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79D" w:rsidRDefault="00BE5D1F">
      <w:pPr>
        <w:numPr>
          <w:ilvl w:val="0"/>
          <w:numId w:val="1"/>
        </w:numPr>
        <w:tabs>
          <w:tab w:val="left" w:pos="3960"/>
        </w:tabs>
        <w:jc w:val="center"/>
        <w:rPr>
          <w:rFonts w:ascii="Times New Roman" w:hAnsi="Times New Roman"/>
          <w:b/>
          <w:bCs/>
          <w:sz w:val="28"/>
          <w:szCs w:val="28"/>
        </w:rPr>
      </w:pP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u w:val="single"/>
        </w:rPr>
        <w:t>NALEŻY ZŁOŻYĆ TYLKO TEN FORMULARZ NA KTÓRY WYKONAWCA SKŁADA OFERTĘ</w:t>
      </w:r>
    </w:p>
    <w:p w:rsidR="00BE5D1F" w:rsidRDefault="00BE5D1F" w:rsidP="00BE5D1F">
      <w:pPr>
        <w:numPr>
          <w:ilvl w:val="0"/>
          <w:numId w:val="1"/>
        </w:numPr>
        <w:tabs>
          <w:tab w:val="left" w:pos="3960"/>
        </w:tabs>
        <w:rPr>
          <w:rFonts w:hint="eastAsia"/>
          <w:sz w:val="20"/>
          <w:szCs w:val="20"/>
        </w:rPr>
      </w:pPr>
      <w:r>
        <w:rPr>
          <w:sz w:val="20"/>
          <w:szCs w:val="20"/>
        </w:rPr>
        <w:tab/>
      </w:r>
    </w:p>
    <w:p w:rsidR="0012379D" w:rsidRPr="00BE5D1F" w:rsidRDefault="00BE5D1F" w:rsidP="00BE5D1F">
      <w:pPr>
        <w:numPr>
          <w:ilvl w:val="0"/>
          <w:numId w:val="1"/>
        </w:numPr>
        <w:tabs>
          <w:tab w:val="left" w:pos="3960"/>
        </w:tabs>
        <w:rPr>
          <w:rFonts w:hint="eastAsia"/>
          <w:sz w:val="20"/>
          <w:szCs w:val="20"/>
        </w:rPr>
      </w:pPr>
      <w:r w:rsidRPr="00BE5D1F">
        <w:rPr>
          <w:b/>
          <w:bCs/>
          <w:sz w:val="28"/>
          <w:szCs w:val="28"/>
        </w:rPr>
        <w:t xml:space="preserve">FORMULARZ OFERTOWO/ CENOWY ZESTAWY DO ECPW                           </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Pr="00BE5D1F">
        <w:rPr>
          <w:b/>
          <w:bCs/>
          <w:sz w:val="32"/>
          <w:szCs w:val="32"/>
        </w:rPr>
        <w:t>Pakiet 1</w:t>
      </w:r>
    </w:p>
    <w:p w:rsidR="0012379D" w:rsidRDefault="00BE5D1F">
      <w:pPr>
        <w:numPr>
          <w:ilvl w:val="0"/>
          <w:numId w:val="1"/>
        </w:numPr>
        <w:tabs>
          <w:tab w:val="left" w:pos="0"/>
        </w:tabs>
        <w:jc w:val="center"/>
        <w:rPr>
          <w:rFonts w:hint="eastAsia"/>
          <w:b/>
          <w:bCs/>
          <w:sz w:val="22"/>
          <w:szCs w:val="22"/>
        </w:rPr>
      </w:pPr>
      <w:r>
        <w:rPr>
          <w:b/>
          <w:bCs/>
          <w:sz w:val="22"/>
          <w:szCs w:val="22"/>
        </w:rPr>
        <w:t>KOD CPV</w:t>
      </w:r>
      <w:r>
        <w:rPr>
          <w:b/>
          <w:bCs/>
          <w:color w:val="000000"/>
          <w:sz w:val="22"/>
          <w:szCs w:val="22"/>
        </w:rPr>
        <w:t>33 16 80 00-5</w:t>
      </w:r>
      <w:r>
        <w:rPr>
          <w:b/>
          <w:bCs/>
          <w:sz w:val="22"/>
          <w:szCs w:val="22"/>
        </w:rPr>
        <w:t xml:space="preserve"> (przyrządy do endoskopii)</w:t>
      </w:r>
    </w:p>
    <w:tbl>
      <w:tblPr>
        <w:tblW w:w="15132" w:type="dxa"/>
        <w:tblInd w:w="-519" w:type="dxa"/>
        <w:tblLayout w:type="fixed"/>
        <w:tblLook w:val="0000"/>
      </w:tblPr>
      <w:tblGrid>
        <w:gridCol w:w="852"/>
        <w:gridCol w:w="4932"/>
        <w:gridCol w:w="504"/>
        <w:gridCol w:w="684"/>
        <w:gridCol w:w="744"/>
        <w:gridCol w:w="1128"/>
        <w:gridCol w:w="852"/>
        <w:gridCol w:w="792"/>
        <w:gridCol w:w="1188"/>
        <w:gridCol w:w="1188"/>
        <w:gridCol w:w="1080"/>
        <w:gridCol w:w="1188"/>
      </w:tblGrid>
      <w:tr w:rsidR="0012379D">
        <w:trPr>
          <w:trHeight w:val="1065"/>
        </w:trPr>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Lp.</w:t>
            </w:r>
          </w:p>
        </w:tc>
        <w:tc>
          <w:tcPr>
            <w:tcW w:w="49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Przedmiot zamówienia</w:t>
            </w:r>
          </w:p>
        </w:tc>
        <w:tc>
          <w:tcPr>
            <w:tcW w:w="50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proofErr w:type="spellStart"/>
            <w:r>
              <w:rPr>
                <w:sz w:val="18"/>
                <w:szCs w:val="18"/>
              </w:rPr>
              <w:t>J.m</w:t>
            </w:r>
            <w:proofErr w:type="spellEnd"/>
          </w:p>
        </w:tc>
        <w:tc>
          <w:tcPr>
            <w:tcW w:w="68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Ilość</w:t>
            </w:r>
          </w:p>
        </w:tc>
        <w:tc>
          <w:tcPr>
            <w:tcW w:w="74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Cena jedn. netto</w:t>
            </w:r>
          </w:p>
        </w:tc>
        <w:tc>
          <w:tcPr>
            <w:tcW w:w="112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Wartość zamówienia netto</w:t>
            </w:r>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Stawka VAT</w:t>
            </w:r>
          </w:p>
        </w:tc>
        <w:tc>
          <w:tcPr>
            <w:tcW w:w="79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Kwota VAT</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Wartość zamówienia brutto</w:t>
            </w:r>
          </w:p>
        </w:tc>
        <w:tc>
          <w:tcPr>
            <w:tcW w:w="1188" w:type="dxa"/>
            <w:tcBorders>
              <w:top w:val="single" w:sz="4" w:space="0" w:color="000000"/>
              <w:left w:val="single" w:sz="4" w:space="0" w:color="000000"/>
              <w:bottom w:val="single" w:sz="4" w:space="0" w:color="000000"/>
            </w:tcBorders>
          </w:tcPr>
          <w:p w:rsidR="0012379D" w:rsidRDefault="00BE5D1F">
            <w:pPr>
              <w:snapToGrid w:val="0"/>
              <w:spacing w:line="100" w:lineRule="atLeast"/>
              <w:jc w:val="center"/>
              <w:rPr>
                <w:rFonts w:hint="eastAsia"/>
                <w:sz w:val="18"/>
                <w:szCs w:val="18"/>
              </w:rPr>
            </w:pPr>
            <w:r>
              <w:rPr>
                <w:sz w:val="18"/>
                <w:szCs w:val="18"/>
              </w:rPr>
              <w:t>Numer katalogowy/</w:t>
            </w:r>
          </w:p>
          <w:p w:rsidR="0012379D" w:rsidRDefault="00BE5D1F">
            <w:pPr>
              <w:snapToGrid w:val="0"/>
              <w:spacing w:line="100" w:lineRule="atLeast"/>
              <w:jc w:val="center"/>
              <w:rPr>
                <w:rFonts w:hint="eastAsia"/>
                <w:sz w:val="18"/>
                <w:szCs w:val="18"/>
              </w:rPr>
            </w:pPr>
            <w:r>
              <w:rPr>
                <w:sz w:val="18"/>
                <w:szCs w:val="18"/>
              </w:rPr>
              <w:t>indeks</w:t>
            </w:r>
          </w:p>
        </w:tc>
        <w:tc>
          <w:tcPr>
            <w:tcW w:w="1080" w:type="dxa"/>
            <w:tcBorders>
              <w:top w:val="single" w:sz="4" w:space="0" w:color="000000"/>
              <w:left w:val="single" w:sz="4" w:space="0" w:color="000000"/>
              <w:bottom w:val="single" w:sz="4" w:space="0" w:color="000000"/>
            </w:tcBorders>
          </w:tcPr>
          <w:p w:rsidR="0012379D" w:rsidRDefault="00BE5D1F">
            <w:pPr>
              <w:snapToGrid w:val="0"/>
              <w:spacing w:line="100" w:lineRule="atLeast"/>
              <w:jc w:val="center"/>
              <w:rPr>
                <w:rFonts w:hint="eastAsia"/>
                <w:sz w:val="18"/>
                <w:szCs w:val="18"/>
              </w:rPr>
            </w:pPr>
            <w:r>
              <w:rPr>
                <w:sz w:val="18"/>
                <w:szCs w:val="18"/>
              </w:rPr>
              <w:t>Producent</w:t>
            </w:r>
          </w:p>
        </w:tc>
        <w:tc>
          <w:tcPr>
            <w:tcW w:w="1188" w:type="dxa"/>
            <w:tcBorders>
              <w:top w:val="single" w:sz="4" w:space="0" w:color="000000"/>
              <w:left w:val="single" w:sz="4" w:space="0" w:color="000000"/>
              <w:bottom w:val="single" w:sz="4" w:space="0" w:color="000000"/>
              <w:right w:val="single" w:sz="4" w:space="0" w:color="000000"/>
            </w:tcBorders>
          </w:tcPr>
          <w:p w:rsidR="0012379D" w:rsidRDefault="00BE5D1F">
            <w:pPr>
              <w:snapToGrid w:val="0"/>
              <w:spacing w:line="100" w:lineRule="atLeast"/>
              <w:jc w:val="center"/>
              <w:rPr>
                <w:rFonts w:hint="eastAsia"/>
                <w:sz w:val="18"/>
                <w:szCs w:val="18"/>
              </w:rPr>
            </w:pPr>
            <w:r>
              <w:rPr>
                <w:sz w:val="18"/>
                <w:szCs w:val="18"/>
              </w:rPr>
              <w:t>Nazwa handlowa oferowanego przedmiotu zamówienia</w:t>
            </w:r>
          </w:p>
        </w:tc>
      </w:tr>
      <w:tr w:rsidR="0012379D">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49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1</w:t>
            </w:r>
          </w:p>
        </w:tc>
        <w:tc>
          <w:tcPr>
            <w:tcW w:w="50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2</w:t>
            </w:r>
          </w:p>
        </w:tc>
        <w:tc>
          <w:tcPr>
            <w:tcW w:w="68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3</w:t>
            </w:r>
          </w:p>
        </w:tc>
        <w:tc>
          <w:tcPr>
            <w:tcW w:w="74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4</w:t>
            </w:r>
          </w:p>
        </w:tc>
        <w:tc>
          <w:tcPr>
            <w:tcW w:w="112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5(3x4)</w:t>
            </w:r>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6</w:t>
            </w:r>
          </w:p>
        </w:tc>
        <w:tc>
          <w:tcPr>
            <w:tcW w:w="79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7(5x6)</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8(5+7)</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9</w:t>
            </w:r>
          </w:p>
        </w:tc>
        <w:tc>
          <w:tcPr>
            <w:tcW w:w="108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10</w:t>
            </w:r>
          </w:p>
        </w:tc>
        <w:tc>
          <w:tcPr>
            <w:tcW w:w="1188" w:type="dxa"/>
            <w:tcBorders>
              <w:top w:val="single" w:sz="4" w:space="0" w:color="000000"/>
              <w:left w:val="single" w:sz="4" w:space="0" w:color="000000"/>
              <w:bottom w:val="single" w:sz="4" w:space="0" w:color="000000"/>
              <w:right w:val="single" w:sz="4" w:space="0" w:color="000000"/>
            </w:tcBorders>
          </w:tcPr>
          <w:p w:rsidR="0012379D" w:rsidRDefault="00BE5D1F">
            <w:pPr>
              <w:snapToGrid w:val="0"/>
              <w:spacing w:after="200" w:line="100" w:lineRule="atLeast"/>
              <w:jc w:val="center"/>
              <w:rPr>
                <w:rFonts w:hint="eastAsia"/>
                <w:sz w:val="18"/>
                <w:szCs w:val="18"/>
              </w:rPr>
            </w:pPr>
            <w:r>
              <w:rPr>
                <w:sz w:val="18"/>
                <w:szCs w:val="18"/>
              </w:rPr>
              <w:t>11</w:t>
            </w:r>
          </w:p>
        </w:tc>
      </w:tr>
      <w:tr w:rsidR="0012379D">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1</w:t>
            </w:r>
          </w:p>
        </w:tc>
        <w:tc>
          <w:tcPr>
            <w:tcW w:w="4932" w:type="dxa"/>
            <w:tcBorders>
              <w:top w:val="single" w:sz="4" w:space="0" w:color="000000"/>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Zestawy do protezowania dróg żółciowych z  protezą typu Amsterdam wykonaną z materiału zapewniającego przedłużoną drożność, fabrycznie zmontowany; zawiera cewnik prowadzący, cewnik popychający oraz protezę zamocowaną w sposób umożliwiający  korektę jej położenia zarówno w przód jak i w tył, współpracuje z prowadnikiem o średnicy .035”.  Długość protez: 5,7,10,12,15cm, średnice protez: 7, 8.5, 10, 11.5 </w:t>
            </w:r>
            <w:proofErr w:type="spellStart"/>
            <w:r>
              <w:rPr>
                <w:sz w:val="18"/>
                <w:szCs w:val="18"/>
              </w:rPr>
              <w:t>Fr</w:t>
            </w:r>
            <w:proofErr w:type="spellEnd"/>
            <w:r>
              <w:rPr>
                <w:sz w:val="18"/>
                <w:szCs w:val="18"/>
              </w:rPr>
              <w:t>.</w:t>
            </w:r>
          </w:p>
        </w:tc>
        <w:tc>
          <w:tcPr>
            <w:tcW w:w="50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50</w:t>
            </w:r>
          </w:p>
        </w:tc>
        <w:tc>
          <w:tcPr>
            <w:tcW w:w="744"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rPr>
            </w:pPr>
          </w:p>
        </w:tc>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2</w:t>
            </w:r>
          </w:p>
        </w:tc>
        <w:tc>
          <w:tcPr>
            <w:tcW w:w="4932" w:type="dxa"/>
            <w:tcBorders>
              <w:top w:val="single" w:sz="4" w:space="0" w:color="000000"/>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Prowadniki endoskopowe - .025”, .035” i .038”. Prowadniki endoskopowe .038 w wersji tylko usztywnionej z końcówką prostą o długości 260cm, prowadniki .025” z końcówką prostą w wersji standardowej o długości 260cm, pozostałe dostępne w długości 260 i 450cm, w sztywności standardowej i usztywnionej, dostępne z końcówkami prostą i zagiętą, z hydrofilną końcówką roboczą zawierającą wolfram o długości 5 i 10cm widoczną w RTG oraz hydrofilną końcówką 5 i 10cm zawierającą wolfram na tym samym drucie ze znacznikiem RTG, rdzeń prowadnika wykonany z </w:t>
            </w:r>
            <w:proofErr w:type="spellStart"/>
            <w:r>
              <w:rPr>
                <w:sz w:val="18"/>
                <w:szCs w:val="18"/>
              </w:rPr>
              <w:t>nitinolu</w:t>
            </w:r>
            <w:proofErr w:type="spellEnd"/>
            <w:r>
              <w:rPr>
                <w:sz w:val="18"/>
                <w:szCs w:val="18"/>
              </w:rPr>
              <w:t xml:space="preserve">, odporny na załamania, prowadnik w części </w:t>
            </w:r>
            <w:proofErr w:type="spellStart"/>
            <w:r>
              <w:rPr>
                <w:sz w:val="18"/>
                <w:szCs w:val="18"/>
              </w:rPr>
              <w:t>dystalnej</w:t>
            </w:r>
            <w:proofErr w:type="spellEnd"/>
            <w:r>
              <w:rPr>
                <w:sz w:val="18"/>
                <w:szCs w:val="18"/>
              </w:rPr>
              <w:t xml:space="preserve"> pokryty tworzywem zmniejszającym tarcie i ułatwiającym wymianę narzędzi, izolowany elektrycznie, dwukolorowy, zapewniający możliwość kontroli ruchu i położenia. </w:t>
            </w:r>
          </w:p>
        </w:tc>
        <w:tc>
          <w:tcPr>
            <w:tcW w:w="50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60</w:t>
            </w:r>
          </w:p>
        </w:tc>
        <w:tc>
          <w:tcPr>
            <w:tcW w:w="744"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rPr>
            </w:pPr>
          </w:p>
        </w:tc>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3</w:t>
            </w:r>
          </w:p>
        </w:tc>
        <w:tc>
          <w:tcPr>
            <w:tcW w:w="4932" w:type="dxa"/>
            <w:tcBorders>
              <w:top w:val="single" w:sz="4" w:space="0" w:color="000000"/>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Prowadnice do trudnych zabiegów endoskopowych  .025” jednorazowego użytku z rdzeniem </w:t>
            </w:r>
            <w:proofErr w:type="spellStart"/>
            <w:r>
              <w:rPr>
                <w:sz w:val="18"/>
                <w:szCs w:val="18"/>
              </w:rPr>
              <w:t>nitinolowym</w:t>
            </w:r>
            <w:proofErr w:type="spellEnd"/>
            <w:r>
              <w:rPr>
                <w:sz w:val="18"/>
                <w:szCs w:val="18"/>
              </w:rPr>
              <w:t xml:space="preserve"> odpornym na załamania, pokryte tworzywem zmniejszającym tarcie i izolowane elektrycznie, dwukolorowe ułatwiające ocenę ruchu i położenia, końcówka prosta i zagięta w długościach 260cm, 450cm oraz końcówka prosta w długości 500cm. </w:t>
            </w:r>
          </w:p>
        </w:tc>
        <w:tc>
          <w:tcPr>
            <w:tcW w:w="50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2</w:t>
            </w:r>
          </w:p>
        </w:tc>
        <w:tc>
          <w:tcPr>
            <w:tcW w:w="744"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4</w:t>
            </w:r>
          </w:p>
        </w:tc>
        <w:tc>
          <w:tcPr>
            <w:tcW w:w="4932" w:type="dxa"/>
            <w:tcBorders>
              <w:top w:val="single" w:sz="4" w:space="0" w:color="000000"/>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Koszyki do </w:t>
            </w:r>
            <w:proofErr w:type="spellStart"/>
            <w:r>
              <w:rPr>
                <w:sz w:val="18"/>
                <w:szCs w:val="18"/>
              </w:rPr>
              <w:t>ekstracji</w:t>
            </w:r>
            <w:proofErr w:type="spellEnd"/>
            <w:r>
              <w:rPr>
                <w:sz w:val="18"/>
                <w:szCs w:val="18"/>
              </w:rPr>
              <w:t xml:space="preserve"> złogów z dróg żółciowych, jednorazowe z funkcją awaryjnej litotrypsji z zabezpieczeniem przed uwięźnięciem złogu wewnątrz kosza, koszyk w stalowym pancerzu, kształt </w:t>
            </w:r>
            <w:proofErr w:type="spellStart"/>
            <w:r>
              <w:rPr>
                <w:sz w:val="18"/>
                <w:szCs w:val="18"/>
              </w:rPr>
              <w:t>trapeziodalny</w:t>
            </w:r>
            <w:proofErr w:type="spellEnd"/>
            <w:r>
              <w:rPr>
                <w:sz w:val="18"/>
                <w:szCs w:val="18"/>
              </w:rPr>
              <w:t xml:space="preserve">, czterodrutowy, kompatybilny z kanałem endoskopu o </w:t>
            </w:r>
            <w:proofErr w:type="spellStart"/>
            <w:r>
              <w:rPr>
                <w:sz w:val="18"/>
                <w:szCs w:val="18"/>
              </w:rPr>
              <w:t>śr</w:t>
            </w:r>
            <w:proofErr w:type="spellEnd"/>
            <w:r>
              <w:rPr>
                <w:sz w:val="18"/>
                <w:szCs w:val="18"/>
              </w:rPr>
              <w:t xml:space="preserve">. 3,2mm, rozmiary kosza: 1,5cmx3cm, 2cmx4cm, 2.5cmx5cm, 3cmx6cm, współpracuje z </w:t>
            </w:r>
            <w:r>
              <w:rPr>
                <w:sz w:val="18"/>
                <w:szCs w:val="18"/>
              </w:rPr>
              <w:lastRenderedPageBreak/>
              <w:t>prowadnikiem .035mm z możliwością podawania kontrastu</w:t>
            </w:r>
          </w:p>
        </w:tc>
        <w:tc>
          <w:tcPr>
            <w:tcW w:w="50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lastRenderedPageBreak/>
              <w:t>szt.</w:t>
            </w:r>
          </w:p>
        </w:tc>
        <w:tc>
          <w:tcPr>
            <w:tcW w:w="684"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20</w:t>
            </w:r>
          </w:p>
        </w:tc>
        <w:tc>
          <w:tcPr>
            <w:tcW w:w="744"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hint="eastAsia"/>
                <w:bCs/>
                <w:color w:val="000000"/>
                <w:sz w:val="18"/>
                <w:szCs w:val="18"/>
              </w:rPr>
            </w:pPr>
            <w:r>
              <w:rPr>
                <w:bCs/>
                <w:color w:val="000000"/>
                <w:sz w:val="18"/>
                <w:szCs w:val="18"/>
              </w:rPr>
              <w:lastRenderedPageBreak/>
              <w:t>5</w:t>
            </w:r>
          </w:p>
        </w:tc>
        <w:tc>
          <w:tcPr>
            <w:tcW w:w="4932"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proofErr w:type="spellStart"/>
            <w:r>
              <w:rPr>
                <w:sz w:val="18"/>
                <w:szCs w:val="18"/>
              </w:rPr>
              <w:t>Sfinkterotom</w:t>
            </w:r>
            <w:proofErr w:type="spellEnd"/>
            <w:r>
              <w:rPr>
                <w:sz w:val="18"/>
                <w:szCs w:val="18"/>
              </w:rPr>
              <w:t xml:space="preserve"> obrotowy 360 stopni trójkanałowy jednorazowy do nacięcia brodawki i dostępu do dróg żółciowych, długość 200cm, nosek 5mm, długość cięciwy tnącej 20 i 30mm, średnice końcówki </w:t>
            </w:r>
            <w:proofErr w:type="spellStart"/>
            <w:r>
              <w:rPr>
                <w:sz w:val="18"/>
                <w:szCs w:val="18"/>
              </w:rPr>
              <w:t>dystalnej</w:t>
            </w:r>
            <w:proofErr w:type="spellEnd"/>
            <w:r>
              <w:rPr>
                <w:sz w:val="18"/>
                <w:szCs w:val="18"/>
              </w:rPr>
              <w:t xml:space="preserve"> 3.9Fr, 4.4Fr, 4.9Fr.</w:t>
            </w:r>
          </w:p>
        </w:tc>
        <w:tc>
          <w:tcPr>
            <w:tcW w:w="504" w:type="dxa"/>
            <w:tcBorders>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50</w:t>
            </w:r>
          </w:p>
        </w:tc>
        <w:tc>
          <w:tcPr>
            <w:tcW w:w="744"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6</w:t>
            </w:r>
          </w:p>
        </w:tc>
        <w:tc>
          <w:tcPr>
            <w:tcW w:w="4932"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proofErr w:type="spellStart"/>
            <w:r>
              <w:rPr>
                <w:sz w:val="18"/>
                <w:szCs w:val="18"/>
              </w:rPr>
              <w:t>Papillotom</w:t>
            </w:r>
            <w:proofErr w:type="spellEnd"/>
            <w:r>
              <w:rPr>
                <w:sz w:val="18"/>
                <w:szCs w:val="18"/>
              </w:rPr>
              <w:t xml:space="preserve"> igłowy – trójkanałowy z możliwością regulacji długości igły 4-6mm; średnica zewnętrzna 7.0-5.5Fr; średnica końcówki 4.8Fr, posiada marker endoskopowy i RTG na końcówce </w:t>
            </w:r>
            <w:proofErr w:type="spellStart"/>
            <w:r>
              <w:rPr>
                <w:sz w:val="18"/>
                <w:szCs w:val="18"/>
              </w:rPr>
              <w:t>dystalnej</w:t>
            </w:r>
            <w:proofErr w:type="spellEnd"/>
            <w:r>
              <w:rPr>
                <w:sz w:val="18"/>
                <w:szCs w:val="18"/>
              </w:rPr>
              <w:t>, zalecany prowadnik 0,035”</w:t>
            </w:r>
          </w:p>
        </w:tc>
        <w:tc>
          <w:tcPr>
            <w:tcW w:w="504" w:type="dxa"/>
            <w:tcBorders>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50</w:t>
            </w:r>
          </w:p>
        </w:tc>
        <w:tc>
          <w:tcPr>
            <w:tcW w:w="744"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left w:val="single" w:sz="4" w:space="0" w:color="000000"/>
              <w:bottom w:val="single" w:sz="4" w:space="0" w:color="000000"/>
            </w:tcBorders>
          </w:tcPr>
          <w:p w:rsidR="0012379D" w:rsidRDefault="0012379D">
            <w:pPr>
              <w:snapToGrid w:val="0"/>
              <w:spacing w:after="200" w:line="100" w:lineRule="atLeast"/>
              <w:jc w:val="center"/>
              <w:rPr>
                <w:rFonts w:hint="eastAsia"/>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7</w:t>
            </w:r>
          </w:p>
        </w:tc>
        <w:tc>
          <w:tcPr>
            <w:tcW w:w="4932"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proofErr w:type="spellStart"/>
            <w:r>
              <w:rPr>
                <w:sz w:val="18"/>
                <w:szCs w:val="18"/>
              </w:rPr>
              <w:t>Sfinkterotom</w:t>
            </w:r>
            <w:proofErr w:type="spellEnd"/>
            <w:r>
              <w:rPr>
                <w:sz w:val="18"/>
                <w:szCs w:val="18"/>
              </w:rPr>
              <w:t xml:space="preserve"> obrotowy trójkanałowy jednorazowego użytku w komplecie z prowadnikiem (do wyboru trzy różne prowadniki zawierające wolfram), jednorazowego użytku z niezależnymi kanałami dla prowadnika i podawania kontrastu, dł. robocza 200cm, nos 5mm, dł. cięciwy tnącej 20 i 30mm, średnice końcówki </w:t>
            </w:r>
            <w:proofErr w:type="spellStart"/>
            <w:r>
              <w:rPr>
                <w:sz w:val="18"/>
                <w:szCs w:val="18"/>
              </w:rPr>
              <w:t>dystalnej</w:t>
            </w:r>
            <w:proofErr w:type="spellEnd"/>
            <w:r>
              <w:rPr>
                <w:sz w:val="18"/>
                <w:szCs w:val="18"/>
              </w:rPr>
              <w:t xml:space="preserve"> do wyboru: 3,9Fr, 4,4Fr, mechanizm pozwalającym na płynny obrót końcówki </w:t>
            </w:r>
            <w:proofErr w:type="spellStart"/>
            <w:r>
              <w:rPr>
                <w:sz w:val="18"/>
                <w:szCs w:val="18"/>
              </w:rPr>
              <w:t>dystalnej</w:t>
            </w:r>
            <w:proofErr w:type="spellEnd"/>
            <w:r>
              <w:rPr>
                <w:sz w:val="18"/>
                <w:szCs w:val="18"/>
              </w:rPr>
              <w:t xml:space="preserve"> w dowolnym kierunku o 360 st., rękojeść wyposażona w hamulec/blokadę  utrzymania. </w:t>
            </w:r>
          </w:p>
        </w:tc>
        <w:tc>
          <w:tcPr>
            <w:tcW w:w="504" w:type="dxa"/>
            <w:tcBorders>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left w:val="single" w:sz="4" w:space="0" w:color="000000"/>
              <w:bottom w:val="single" w:sz="4" w:space="0" w:color="000000"/>
            </w:tcBorders>
          </w:tcPr>
          <w:p w:rsidR="0012379D" w:rsidRDefault="00BE5D1F">
            <w:pPr>
              <w:pStyle w:val="Zawartotabeli"/>
              <w:snapToGrid w:val="0"/>
              <w:jc w:val="center"/>
              <w:rPr>
                <w:rFonts w:ascii="Times New Roman" w:hAnsi="Times New Roman"/>
                <w:sz w:val="18"/>
                <w:szCs w:val="18"/>
              </w:rPr>
            </w:pPr>
            <w:r>
              <w:rPr>
                <w:rFonts w:ascii="Times New Roman" w:hAnsi="Times New Roman"/>
                <w:sz w:val="18"/>
                <w:szCs w:val="18"/>
              </w:rPr>
              <w:t>270</w:t>
            </w:r>
          </w:p>
        </w:tc>
        <w:tc>
          <w:tcPr>
            <w:tcW w:w="744"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left w:val="single" w:sz="4" w:space="0" w:color="000000"/>
              <w:bottom w:val="single" w:sz="4" w:space="0" w:color="000000"/>
            </w:tcBorders>
          </w:tcPr>
          <w:p w:rsidR="0012379D" w:rsidRDefault="0012379D">
            <w:pPr>
              <w:snapToGrid w:val="0"/>
              <w:spacing w:after="200" w:line="100" w:lineRule="atLeast"/>
              <w:jc w:val="center"/>
              <w:rPr>
                <w:rFonts w:hint="eastAsia"/>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8</w:t>
            </w:r>
          </w:p>
        </w:tc>
        <w:tc>
          <w:tcPr>
            <w:tcW w:w="4932"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Trójkanałowy cewnik balonowy do usuwania złogów z dróg żółciowych, średnica 7-6Fr, długość 200cm, średnica balonu 9-12mm,12-15mm, 15-18mm, znacznik RTG pod balonem, ujście kontrastu powyżej lub poniżej balonu, zalecany prowadnik - .035”, w zestawie jedna skalibrowana strzykawka</w:t>
            </w:r>
          </w:p>
        </w:tc>
        <w:tc>
          <w:tcPr>
            <w:tcW w:w="504" w:type="dxa"/>
            <w:tcBorders>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330</w:t>
            </w:r>
          </w:p>
        </w:tc>
        <w:tc>
          <w:tcPr>
            <w:tcW w:w="744"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left w:val="single" w:sz="4" w:space="0" w:color="000000"/>
              <w:bottom w:val="single" w:sz="4" w:space="0" w:color="000000"/>
            </w:tcBorders>
          </w:tcPr>
          <w:p w:rsidR="0012379D" w:rsidRDefault="0012379D">
            <w:pPr>
              <w:snapToGrid w:val="0"/>
              <w:spacing w:after="200" w:line="100" w:lineRule="atLeast"/>
              <w:jc w:val="center"/>
              <w:rPr>
                <w:rFonts w:hint="eastAsia"/>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9</w:t>
            </w:r>
          </w:p>
        </w:tc>
        <w:tc>
          <w:tcPr>
            <w:tcW w:w="4932"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Cienkościenne protezy trzustkowe do zabiegów terapeutycznych i profilaktycznych; z otworami drenującymi rozmieszczonymi co 5mm na całej długości, o średnicy: 3-5Fr; dostępne w wersji: pojedynczy </w:t>
            </w:r>
            <w:proofErr w:type="spellStart"/>
            <w:r>
              <w:rPr>
                <w:sz w:val="18"/>
                <w:szCs w:val="18"/>
              </w:rPr>
              <w:t>pigtail</w:t>
            </w:r>
            <w:proofErr w:type="spellEnd"/>
            <w:r>
              <w:rPr>
                <w:sz w:val="18"/>
                <w:szCs w:val="18"/>
              </w:rPr>
              <w:t xml:space="preserve"> bez zaczepów, prosta z proksymalnymi zaczepami, dostępne długości: od 5 do 13 cm (co 1cm)</w:t>
            </w:r>
          </w:p>
        </w:tc>
        <w:tc>
          <w:tcPr>
            <w:tcW w:w="504" w:type="dxa"/>
            <w:tcBorders>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5</w:t>
            </w:r>
          </w:p>
        </w:tc>
        <w:tc>
          <w:tcPr>
            <w:tcW w:w="744"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10</w:t>
            </w:r>
          </w:p>
        </w:tc>
        <w:tc>
          <w:tcPr>
            <w:tcW w:w="4932"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Zestaw do wprowadzania protez trzustkowych dla protez 3Fr, 4Fr, 5Fr</w:t>
            </w:r>
          </w:p>
        </w:tc>
        <w:tc>
          <w:tcPr>
            <w:tcW w:w="504" w:type="dxa"/>
            <w:tcBorders>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5</w:t>
            </w:r>
          </w:p>
        </w:tc>
        <w:tc>
          <w:tcPr>
            <w:tcW w:w="744"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11</w:t>
            </w:r>
          </w:p>
        </w:tc>
        <w:tc>
          <w:tcPr>
            <w:tcW w:w="4932"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Zestaw do protezowania dróg trzustkowych ze </w:t>
            </w:r>
            <w:proofErr w:type="spellStart"/>
            <w:r>
              <w:rPr>
                <w:sz w:val="18"/>
                <w:szCs w:val="18"/>
              </w:rPr>
              <w:t>stentem</w:t>
            </w:r>
            <w:proofErr w:type="spellEnd"/>
            <w:r>
              <w:rPr>
                <w:sz w:val="18"/>
                <w:szCs w:val="18"/>
              </w:rPr>
              <w:t xml:space="preserve"> prostym lub typu </w:t>
            </w:r>
            <w:proofErr w:type="spellStart"/>
            <w:r>
              <w:rPr>
                <w:sz w:val="18"/>
                <w:szCs w:val="18"/>
              </w:rPr>
              <w:t>pigtail</w:t>
            </w:r>
            <w:proofErr w:type="spellEnd"/>
            <w:r>
              <w:rPr>
                <w:sz w:val="18"/>
                <w:szCs w:val="18"/>
              </w:rPr>
              <w:t xml:space="preserve"> w komplecie z cewnikiem popychającym, długości protez 3,4,5,7cm; średnica protez 4 i 5Fr; zestaw współpracuje z prowadnikiem .035"</w:t>
            </w:r>
          </w:p>
        </w:tc>
        <w:tc>
          <w:tcPr>
            <w:tcW w:w="504" w:type="dxa"/>
            <w:tcBorders>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10</w:t>
            </w:r>
          </w:p>
        </w:tc>
        <w:tc>
          <w:tcPr>
            <w:tcW w:w="744"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rsidTr="00D4188D">
        <w:tc>
          <w:tcPr>
            <w:tcW w:w="852" w:type="dxa"/>
            <w:tcBorders>
              <w:left w:val="single" w:sz="4" w:space="0" w:color="000000"/>
              <w:bottom w:val="single" w:sz="4" w:space="0" w:color="auto"/>
            </w:tcBorders>
          </w:tcPr>
          <w:p w:rsidR="0012379D" w:rsidRDefault="00BE5D1F">
            <w:pPr>
              <w:snapToGrid w:val="0"/>
              <w:spacing w:after="200" w:line="100" w:lineRule="atLeast"/>
              <w:jc w:val="center"/>
              <w:rPr>
                <w:rFonts w:hint="eastAsia"/>
                <w:bCs/>
                <w:sz w:val="18"/>
                <w:szCs w:val="18"/>
              </w:rPr>
            </w:pPr>
            <w:r>
              <w:rPr>
                <w:bCs/>
                <w:sz w:val="18"/>
                <w:szCs w:val="18"/>
              </w:rPr>
              <w:t>12</w:t>
            </w:r>
          </w:p>
        </w:tc>
        <w:tc>
          <w:tcPr>
            <w:tcW w:w="4932" w:type="dxa"/>
            <w:tcBorders>
              <w:left w:val="single" w:sz="4" w:space="0" w:color="000000"/>
              <w:bottom w:val="single" w:sz="4" w:space="0" w:color="auto"/>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Zestawy do protezowania dróg żółciowych z możliwością repozycji protezy z blokadą z zatrzaskiem w rękojeści, zestaw fabrycznie  zmontowany zawiera protezę cienkościenną zagiętą od strony dwunastnicy lub pośrodku (do wyboru) zamontowana na cewniku prowadzącym, proteza zespolona jest nicią z popychaczem w sposób umożliwiający korektę jej położenia zarówno w przód jak i w </w:t>
            </w:r>
            <w:proofErr w:type="spellStart"/>
            <w:r>
              <w:rPr>
                <w:sz w:val="18"/>
                <w:szCs w:val="18"/>
              </w:rPr>
              <w:t>tył,cewnik</w:t>
            </w:r>
            <w:proofErr w:type="spellEnd"/>
            <w:r>
              <w:rPr>
                <w:sz w:val="18"/>
                <w:szCs w:val="18"/>
              </w:rPr>
              <w:t xml:space="preserve"> prowadzący, cewnik popychający z markerami RTG. Wymagane długości protez 5, 7, 9, 12,15 i 18 cm, wymagane średnice protezy: 7, 8.5, 10Fr, zestaw współpracuje z prowadnikiem o średnicy .035” o długości 260 i 450cm</w:t>
            </w:r>
          </w:p>
        </w:tc>
        <w:tc>
          <w:tcPr>
            <w:tcW w:w="504" w:type="dxa"/>
            <w:tcBorders>
              <w:left w:val="single" w:sz="4" w:space="0" w:color="000000"/>
              <w:bottom w:val="single" w:sz="4" w:space="0" w:color="auto"/>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left w:val="single" w:sz="4" w:space="0" w:color="000000"/>
              <w:bottom w:val="single" w:sz="4" w:space="0" w:color="auto"/>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100</w:t>
            </w:r>
          </w:p>
        </w:tc>
        <w:tc>
          <w:tcPr>
            <w:tcW w:w="744" w:type="dxa"/>
            <w:tcBorders>
              <w:left w:val="single" w:sz="4" w:space="0" w:color="000000"/>
              <w:bottom w:val="single" w:sz="4" w:space="0" w:color="auto"/>
            </w:tcBorders>
          </w:tcPr>
          <w:p w:rsidR="0012379D" w:rsidRDefault="0012379D">
            <w:pPr>
              <w:snapToGrid w:val="0"/>
              <w:spacing w:after="200" w:line="100" w:lineRule="atLeast"/>
              <w:jc w:val="center"/>
              <w:rPr>
                <w:rFonts w:hint="eastAsia"/>
                <w:sz w:val="18"/>
                <w:szCs w:val="18"/>
              </w:rPr>
            </w:pPr>
          </w:p>
        </w:tc>
        <w:tc>
          <w:tcPr>
            <w:tcW w:w="1128" w:type="dxa"/>
            <w:tcBorders>
              <w:left w:val="single" w:sz="4" w:space="0" w:color="000000"/>
              <w:bottom w:val="single" w:sz="4" w:space="0" w:color="auto"/>
            </w:tcBorders>
          </w:tcPr>
          <w:p w:rsidR="0012379D" w:rsidRDefault="0012379D">
            <w:pPr>
              <w:snapToGrid w:val="0"/>
              <w:spacing w:after="200" w:line="100" w:lineRule="atLeast"/>
              <w:jc w:val="center"/>
              <w:rPr>
                <w:rFonts w:hint="eastAsia"/>
                <w:sz w:val="18"/>
                <w:szCs w:val="18"/>
              </w:rPr>
            </w:pPr>
          </w:p>
        </w:tc>
        <w:tc>
          <w:tcPr>
            <w:tcW w:w="852" w:type="dxa"/>
            <w:tcBorders>
              <w:left w:val="single" w:sz="4" w:space="0" w:color="000000"/>
              <w:bottom w:val="single" w:sz="4" w:space="0" w:color="auto"/>
            </w:tcBorders>
          </w:tcPr>
          <w:p w:rsidR="0012379D" w:rsidRDefault="0012379D">
            <w:pPr>
              <w:snapToGrid w:val="0"/>
              <w:spacing w:after="200" w:line="100" w:lineRule="atLeast"/>
              <w:jc w:val="center"/>
              <w:rPr>
                <w:rFonts w:hint="eastAsia"/>
                <w:sz w:val="18"/>
                <w:szCs w:val="18"/>
              </w:rPr>
            </w:pPr>
          </w:p>
        </w:tc>
        <w:tc>
          <w:tcPr>
            <w:tcW w:w="792" w:type="dxa"/>
            <w:tcBorders>
              <w:left w:val="single" w:sz="4" w:space="0" w:color="000000"/>
              <w:bottom w:val="single" w:sz="4" w:space="0" w:color="auto"/>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auto"/>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auto"/>
            </w:tcBorders>
          </w:tcPr>
          <w:p w:rsidR="0012379D" w:rsidRDefault="0012379D">
            <w:pPr>
              <w:snapToGrid w:val="0"/>
              <w:spacing w:after="200" w:line="100" w:lineRule="atLeast"/>
              <w:jc w:val="center"/>
              <w:rPr>
                <w:rFonts w:hint="eastAsia"/>
                <w:sz w:val="18"/>
                <w:szCs w:val="18"/>
              </w:rPr>
            </w:pPr>
          </w:p>
        </w:tc>
        <w:tc>
          <w:tcPr>
            <w:tcW w:w="1080" w:type="dxa"/>
            <w:tcBorders>
              <w:left w:val="single" w:sz="4" w:space="0" w:color="000000"/>
              <w:bottom w:val="single" w:sz="4" w:space="0" w:color="auto"/>
            </w:tcBorders>
          </w:tcPr>
          <w:p w:rsidR="0012379D" w:rsidRDefault="0012379D">
            <w:pPr>
              <w:snapToGrid w:val="0"/>
              <w:spacing w:after="200" w:line="100" w:lineRule="atLeast"/>
              <w:jc w:val="center"/>
              <w:rPr>
                <w:rFonts w:hint="eastAsia"/>
                <w:sz w:val="18"/>
                <w:szCs w:val="18"/>
              </w:rPr>
            </w:pPr>
          </w:p>
        </w:tc>
        <w:tc>
          <w:tcPr>
            <w:tcW w:w="1188" w:type="dxa"/>
            <w:tcBorders>
              <w:left w:val="single" w:sz="4" w:space="0" w:color="000000"/>
              <w:bottom w:val="single" w:sz="4" w:space="0" w:color="auto"/>
              <w:right w:val="single" w:sz="4" w:space="0" w:color="000000"/>
            </w:tcBorders>
          </w:tcPr>
          <w:p w:rsidR="0012379D" w:rsidRDefault="0012379D">
            <w:pPr>
              <w:snapToGrid w:val="0"/>
              <w:spacing w:after="200" w:line="100" w:lineRule="atLeast"/>
              <w:jc w:val="center"/>
              <w:rPr>
                <w:rFonts w:hint="eastAsia"/>
                <w:sz w:val="18"/>
                <w:szCs w:val="18"/>
              </w:rPr>
            </w:pPr>
          </w:p>
        </w:tc>
      </w:tr>
      <w:tr w:rsidR="0012379D" w:rsidTr="00D4188D">
        <w:tc>
          <w:tcPr>
            <w:tcW w:w="852"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lastRenderedPageBreak/>
              <w:t>13</w:t>
            </w:r>
          </w:p>
        </w:tc>
        <w:tc>
          <w:tcPr>
            <w:tcW w:w="4932" w:type="dxa"/>
            <w:tcBorders>
              <w:top w:val="single" w:sz="4" w:space="0" w:color="auto"/>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proofErr w:type="spellStart"/>
            <w:r>
              <w:rPr>
                <w:sz w:val="18"/>
                <w:szCs w:val="18"/>
              </w:rPr>
              <w:t>Stenty</w:t>
            </w:r>
            <w:proofErr w:type="spellEnd"/>
            <w:r>
              <w:rPr>
                <w:sz w:val="18"/>
                <w:szCs w:val="18"/>
              </w:rPr>
              <w:t xml:space="preserve"> </w:t>
            </w:r>
            <w:proofErr w:type="spellStart"/>
            <w:r>
              <w:rPr>
                <w:sz w:val="18"/>
                <w:szCs w:val="18"/>
              </w:rPr>
              <w:t>samorozprężalne</w:t>
            </w:r>
            <w:proofErr w:type="spellEnd"/>
            <w:r>
              <w:rPr>
                <w:sz w:val="18"/>
                <w:szCs w:val="18"/>
              </w:rPr>
              <w:t xml:space="preserve"> do dróg żółciowych przeznaczone do leczenia zwężeń łagodnych oraz uszkodzeń dróg żółciowych, możliwość pozostawienia implantu w ciele pacjenta przez 12 miesięcy po założeniu z jednoczesną możliwością wcześniejszego usunięcia wg wskazań lekarza, wykonane z </w:t>
            </w:r>
            <w:proofErr w:type="spellStart"/>
            <w:r>
              <w:rPr>
                <w:sz w:val="18"/>
                <w:szCs w:val="18"/>
              </w:rPr>
              <w:t>nitinolu</w:t>
            </w:r>
            <w:proofErr w:type="spellEnd"/>
            <w:r>
              <w:rPr>
                <w:sz w:val="18"/>
                <w:szCs w:val="18"/>
              </w:rPr>
              <w:t xml:space="preserve">- uwidocznienie całej protezy w RTG, całkowicie pokrywane o średnicach 6mm, </w:t>
            </w:r>
            <w:proofErr w:type="spellStart"/>
            <w:r>
              <w:rPr>
                <w:sz w:val="18"/>
                <w:szCs w:val="18"/>
              </w:rPr>
              <w:t>dł</w:t>
            </w:r>
            <w:proofErr w:type="spellEnd"/>
            <w:r>
              <w:rPr>
                <w:sz w:val="18"/>
                <w:szCs w:val="18"/>
              </w:rPr>
              <w:t xml:space="preserve">: 4,6,8cm; 8mm- </w:t>
            </w:r>
            <w:proofErr w:type="spellStart"/>
            <w:r>
              <w:rPr>
                <w:sz w:val="18"/>
                <w:szCs w:val="18"/>
              </w:rPr>
              <w:t>dł</w:t>
            </w:r>
            <w:proofErr w:type="spellEnd"/>
            <w:r>
              <w:rPr>
                <w:sz w:val="18"/>
                <w:szCs w:val="18"/>
              </w:rPr>
              <w:t xml:space="preserve">: 6,8,10,12cm i 10mm - </w:t>
            </w:r>
            <w:proofErr w:type="spellStart"/>
            <w:r>
              <w:rPr>
                <w:sz w:val="18"/>
                <w:szCs w:val="18"/>
              </w:rPr>
              <w:t>dł</w:t>
            </w:r>
            <w:proofErr w:type="spellEnd"/>
            <w:r>
              <w:rPr>
                <w:sz w:val="18"/>
                <w:szCs w:val="18"/>
              </w:rPr>
              <w:t xml:space="preserve">: 4, 6, 80\, 10, 12cm, wyposażone w profilowane ucho do usuwania, z cewnikiem wprowadzającym długości 180 cm i średnicy 8,5 i 9 </w:t>
            </w:r>
            <w:proofErr w:type="spellStart"/>
            <w:r>
              <w:rPr>
                <w:sz w:val="18"/>
                <w:szCs w:val="18"/>
              </w:rPr>
              <w:t>Fr</w:t>
            </w:r>
            <w:proofErr w:type="spellEnd"/>
            <w:r>
              <w:rPr>
                <w:sz w:val="18"/>
                <w:szCs w:val="18"/>
              </w:rPr>
              <w:t xml:space="preserve">, współpracującym z prowadnicą 0.035", zapewniającym możliwość ponownego złożenia protezy po uwolnieniu do min 80% długości, markery RTG na zestawie pozwalające na kontrolę stopnia uwolnienia </w:t>
            </w:r>
            <w:proofErr w:type="spellStart"/>
            <w:r>
              <w:rPr>
                <w:sz w:val="18"/>
                <w:szCs w:val="18"/>
              </w:rPr>
              <w:t>stentu</w:t>
            </w:r>
            <w:proofErr w:type="spellEnd"/>
            <w:r>
              <w:rPr>
                <w:sz w:val="18"/>
                <w:szCs w:val="18"/>
              </w:rPr>
              <w:t xml:space="preserve"> oraz jednoznaczne określenie punktu, po przekroczeniu, którego nie jest możliwe zamknięcie protezy, dodatkowy marker kontrolny na rękojeści</w:t>
            </w:r>
          </w:p>
        </w:tc>
        <w:tc>
          <w:tcPr>
            <w:tcW w:w="504"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top w:val="single" w:sz="4" w:space="0" w:color="auto"/>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rFonts w:ascii="Times New Roman" w:hAnsi="Times New Roman"/>
                <w:sz w:val="18"/>
                <w:szCs w:val="18"/>
              </w:rPr>
            </w:pPr>
            <w:r>
              <w:rPr>
                <w:rFonts w:ascii="Times New Roman" w:hAnsi="Times New Roman"/>
                <w:sz w:val="18"/>
                <w:szCs w:val="18"/>
              </w:rPr>
              <w:t>50</w:t>
            </w:r>
          </w:p>
        </w:tc>
        <w:tc>
          <w:tcPr>
            <w:tcW w:w="744"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2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hint="eastAsia"/>
              </w:rPr>
            </w:pPr>
          </w:p>
        </w:tc>
        <w:tc>
          <w:tcPr>
            <w:tcW w:w="85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79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080"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1188" w:type="dxa"/>
            <w:tcBorders>
              <w:top w:val="single" w:sz="4" w:space="0" w:color="auto"/>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hint="eastAsia"/>
                <w:sz w:val="18"/>
                <w:szCs w:val="18"/>
              </w:rPr>
            </w:pPr>
          </w:p>
        </w:tc>
      </w:tr>
      <w:tr w:rsidR="0012379D" w:rsidTr="00D4188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14</w:t>
            </w:r>
          </w:p>
        </w:tc>
        <w:tc>
          <w:tcPr>
            <w:tcW w:w="4932"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proofErr w:type="spellStart"/>
            <w:r>
              <w:rPr>
                <w:sz w:val="18"/>
                <w:szCs w:val="18"/>
              </w:rPr>
              <w:t>Samorozprężalne</w:t>
            </w:r>
            <w:proofErr w:type="spellEnd"/>
            <w:r>
              <w:rPr>
                <w:sz w:val="18"/>
                <w:szCs w:val="18"/>
              </w:rPr>
              <w:t xml:space="preserve"> </w:t>
            </w:r>
            <w:proofErr w:type="spellStart"/>
            <w:r>
              <w:rPr>
                <w:sz w:val="18"/>
                <w:szCs w:val="18"/>
              </w:rPr>
              <w:t>stenty</w:t>
            </w:r>
            <w:proofErr w:type="spellEnd"/>
            <w:r>
              <w:rPr>
                <w:sz w:val="18"/>
                <w:szCs w:val="18"/>
              </w:rPr>
              <w:t xml:space="preserve"> do protezowania zwężeń dróg żółciowych: w wersji pokrywanej, częściowo pokrywanej i niepokrywanej do stosowania zarówno w zwężeniach nowotworowych jak i łagodnych (w wersji z pokryciem na całej długości); w przypadku implantacji w zwężeniach łagodnych możliwe usunięcie w okresie do 12 miesięcy od momentu implantacji (szczegółowe warunki usunięcia dokładnie opisane w instrukcji dołączonej do produktu); wykonane z drutu </w:t>
            </w:r>
            <w:proofErr w:type="spellStart"/>
            <w:r>
              <w:rPr>
                <w:sz w:val="18"/>
                <w:szCs w:val="18"/>
              </w:rPr>
              <w:t>nitinolowego</w:t>
            </w:r>
            <w:proofErr w:type="spellEnd"/>
            <w:r>
              <w:rPr>
                <w:sz w:val="18"/>
                <w:szCs w:val="18"/>
              </w:rPr>
              <w:t xml:space="preserve"> z platynowym rdzeniem zapewniającym dobrą widoczność w obrazie RTG; </w:t>
            </w:r>
            <w:proofErr w:type="spellStart"/>
            <w:r>
              <w:rPr>
                <w:sz w:val="18"/>
                <w:szCs w:val="18"/>
              </w:rPr>
              <w:t>stenty</w:t>
            </w:r>
            <w:proofErr w:type="spellEnd"/>
            <w:r>
              <w:rPr>
                <w:sz w:val="18"/>
                <w:szCs w:val="18"/>
              </w:rPr>
              <w:t xml:space="preserve"> o średnicy 8mm w długości: 60, 80, 100, 120 mm i 10mm w długości: 40, 60, 80, 100, 120 mm ; zamontowane na zestawie o średnicy do 9 </w:t>
            </w:r>
            <w:proofErr w:type="spellStart"/>
            <w:r>
              <w:rPr>
                <w:sz w:val="18"/>
                <w:szCs w:val="18"/>
              </w:rPr>
              <w:t>Fr</w:t>
            </w:r>
            <w:proofErr w:type="spellEnd"/>
            <w:r>
              <w:rPr>
                <w:sz w:val="18"/>
                <w:szCs w:val="18"/>
              </w:rPr>
              <w:t xml:space="preserve">, wyposażone w profilowane ucho do repozycji lub usunięcia, cewnik wprowadzający o długości 180 cm współpracujący z prowadnicą .035" zapewniającym możliwość ponownego złożenia protezy po uwolnieniu do min 80% długości, markery RTG na zestawie pozwalające na kontrolę stopnia uwolnienia </w:t>
            </w:r>
            <w:proofErr w:type="spellStart"/>
            <w:r>
              <w:rPr>
                <w:sz w:val="18"/>
                <w:szCs w:val="18"/>
              </w:rPr>
              <w:t>stentu</w:t>
            </w:r>
            <w:proofErr w:type="spellEnd"/>
            <w:r>
              <w:rPr>
                <w:sz w:val="18"/>
                <w:szCs w:val="18"/>
              </w:rPr>
              <w:t xml:space="preserve"> oraz jednoznaczne określenie punktu, po przekroczeniu, którego nie jest możliwe zamknięcie protezy, dodatkowy marker kontrolny na rękojeści zestawu </w:t>
            </w:r>
          </w:p>
        </w:tc>
        <w:tc>
          <w:tcPr>
            <w:tcW w:w="504" w:type="dxa"/>
            <w:tcBorders>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5</w:t>
            </w:r>
          </w:p>
        </w:tc>
        <w:tc>
          <w:tcPr>
            <w:tcW w:w="74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2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8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852"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hint="eastAsia"/>
                <w:bCs/>
                <w:sz w:val="18"/>
                <w:szCs w:val="18"/>
              </w:rPr>
            </w:pPr>
            <w:r>
              <w:rPr>
                <w:bCs/>
                <w:sz w:val="18"/>
                <w:szCs w:val="18"/>
              </w:rPr>
              <w:t>15</w:t>
            </w:r>
          </w:p>
        </w:tc>
        <w:tc>
          <w:tcPr>
            <w:tcW w:w="4932" w:type="dxa"/>
            <w:tcBorders>
              <w:top w:val="single" w:sz="4" w:space="0" w:color="000000"/>
              <w:left w:val="single" w:sz="4" w:space="0" w:color="000000"/>
              <w:bottom w:val="single" w:sz="4" w:space="0" w:color="auto"/>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Standardowy, dwukanałowy cewnik do ERCP. Kolorowe markery znajdujące się na </w:t>
            </w:r>
            <w:proofErr w:type="spellStart"/>
            <w:r>
              <w:rPr>
                <w:sz w:val="18"/>
                <w:szCs w:val="18"/>
              </w:rPr>
              <w:t>dystalnym</w:t>
            </w:r>
            <w:proofErr w:type="spellEnd"/>
            <w:r>
              <w:rPr>
                <w:sz w:val="18"/>
                <w:szCs w:val="18"/>
              </w:rPr>
              <w:t xml:space="preserve"> końcu cewnika dają możliwość dokonywania pomiarów głębokości czy też długości ewentualnej protezy. Końcówka pokryta jest materiałem zapewniającym wizualizację położenia cewnika podczas fluoroskopii. Cewnik dwukanałowy z końcówką o kształcie: standardowym, zaostrzonym, ostro zaostrzonym i zakończonym kulką. Długość 210 cm; średnica 5.0 </w:t>
            </w:r>
            <w:proofErr w:type="spellStart"/>
            <w:r>
              <w:rPr>
                <w:sz w:val="18"/>
                <w:szCs w:val="18"/>
              </w:rPr>
              <w:t>Fr</w:t>
            </w:r>
            <w:proofErr w:type="spellEnd"/>
            <w:r>
              <w:rPr>
                <w:sz w:val="18"/>
                <w:szCs w:val="18"/>
              </w:rPr>
              <w:t xml:space="preserve">; zalecany prowadnik .035". Proksymalna część cewnika usztywniona jest stalowym mandrynem, po usunięciu, którego cewnik może </w:t>
            </w:r>
            <w:r>
              <w:rPr>
                <w:sz w:val="18"/>
                <w:szCs w:val="18"/>
              </w:rPr>
              <w:lastRenderedPageBreak/>
              <w:t>współpracować z prowadnikiem w zależności od wybranej końcówki od ,018, .025", .035"</w:t>
            </w:r>
          </w:p>
        </w:tc>
        <w:tc>
          <w:tcPr>
            <w:tcW w:w="504"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lastRenderedPageBreak/>
              <w:t>szt.</w:t>
            </w:r>
          </w:p>
        </w:tc>
        <w:tc>
          <w:tcPr>
            <w:tcW w:w="684"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jc w:val="center"/>
              <w:rPr>
                <w:sz w:val="18"/>
                <w:szCs w:val="18"/>
              </w:rPr>
            </w:pPr>
            <w:r>
              <w:rPr>
                <w:sz w:val="18"/>
                <w:szCs w:val="18"/>
              </w:rPr>
              <w:t>5</w:t>
            </w:r>
          </w:p>
        </w:tc>
        <w:tc>
          <w:tcPr>
            <w:tcW w:w="744"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2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080"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852"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lastRenderedPageBreak/>
              <w:t>16</w:t>
            </w:r>
          </w:p>
        </w:tc>
        <w:tc>
          <w:tcPr>
            <w:tcW w:w="4932" w:type="dxa"/>
            <w:tcBorders>
              <w:top w:val="single" w:sz="4" w:space="0" w:color="auto"/>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Cewnik trzykanałowy z zaostrzoną końcówką, dwa kanały iniekcyjne oraz kanał na prowadnik . Długość 210 cm; średnica 7.0-5.5 </w:t>
            </w:r>
            <w:proofErr w:type="spellStart"/>
            <w:r>
              <w:rPr>
                <w:sz w:val="18"/>
                <w:szCs w:val="18"/>
              </w:rPr>
              <w:t>Fr</w:t>
            </w:r>
            <w:proofErr w:type="spellEnd"/>
            <w:r>
              <w:rPr>
                <w:sz w:val="18"/>
                <w:szCs w:val="18"/>
              </w:rPr>
              <w:t>; zalecany prowadnik .035".</w:t>
            </w:r>
          </w:p>
        </w:tc>
        <w:tc>
          <w:tcPr>
            <w:tcW w:w="504"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top w:val="single" w:sz="4" w:space="0" w:color="auto"/>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5</w:t>
            </w:r>
          </w:p>
        </w:tc>
        <w:tc>
          <w:tcPr>
            <w:tcW w:w="744"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2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80"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17</w:t>
            </w:r>
          </w:p>
        </w:tc>
        <w:tc>
          <w:tcPr>
            <w:tcW w:w="4932"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Cewnik wykonany jest z zakończeniem wstępnie ukształtowanym w celu łatwego i szybkiego dostępu do dróg żółciowych. Kanał prowadnika jest zamknięty tylko na </w:t>
            </w:r>
            <w:proofErr w:type="spellStart"/>
            <w:r>
              <w:rPr>
                <w:sz w:val="18"/>
                <w:szCs w:val="18"/>
              </w:rPr>
              <w:t>dystalnym</w:t>
            </w:r>
            <w:proofErr w:type="spellEnd"/>
            <w:r>
              <w:rPr>
                <w:sz w:val="18"/>
                <w:szCs w:val="18"/>
              </w:rPr>
              <w:t xml:space="preserve"> odcinku. Pozostała część kanału jest kanałem otwartym pozwalającym na odseparowanie prowadnika od cewnika i umożliwia manipulowanie prowadnikiem lekarzowi przeprowadzającemu zabieg jak również mocowanie prowadnika na czas wymiany narzędzi. Kolorowe markery znajdujące się na </w:t>
            </w:r>
            <w:proofErr w:type="spellStart"/>
            <w:r>
              <w:rPr>
                <w:sz w:val="18"/>
                <w:szCs w:val="18"/>
              </w:rPr>
              <w:t>dystalnym</w:t>
            </w:r>
            <w:proofErr w:type="spellEnd"/>
            <w:r>
              <w:rPr>
                <w:sz w:val="18"/>
                <w:szCs w:val="18"/>
              </w:rPr>
              <w:t xml:space="preserve"> końcu cewnika dają możliwość dokonywania pomiarów głębokości </w:t>
            </w:r>
            <w:proofErr w:type="spellStart"/>
            <w:r>
              <w:rPr>
                <w:sz w:val="18"/>
                <w:szCs w:val="18"/>
              </w:rPr>
              <w:t>kaniulacji</w:t>
            </w:r>
            <w:proofErr w:type="spellEnd"/>
            <w:r>
              <w:rPr>
                <w:sz w:val="18"/>
                <w:szCs w:val="18"/>
              </w:rPr>
              <w:t xml:space="preserve"> czy też wymaganej długości ewentualnej protezy. Końcówka pokryta jest materiałem zapewniającym doskonałą wizualizację położenia cewnika podczas fluoroskopii. Dostępne trzy rodzaje końcówek: standardowa, zaostrzona i kulkowa. Średnica cewnika 8.5-5mm. długość 210cm, zalecany prowadnik .035".</w:t>
            </w:r>
          </w:p>
        </w:tc>
        <w:tc>
          <w:tcPr>
            <w:tcW w:w="504" w:type="dxa"/>
            <w:tcBorders>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5</w:t>
            </w:r>
          </w:p>
        </w:tc>
        <w:tc>
          <w:tcPr>
            <w:tcW w:w="74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2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8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hint="eastAsia"/>
                <w:bCs/>
                <w:sz w:val="18"/>
                <w:szCs w:val="18"/>
              </w:rPr>
            </w:pPr>
            <w:r>
              <w:rPr>
                <w:bCs/>
                <w:sz w:val="18"/>
                <w:szCs w:val="18"/>
              </w:rPr>
              <w:t>18</w:t>
            </w:r>
          </w:p>
        </w:tc>
        <w:tc>
          <w:tcPr>
            <w:tcW w:w="4932"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Cewnik trójkanałowy z zaostrzoną końcówką, dwa kanały iniekcyjne oraz kanał półotwarty na prowadnik. Długość 195 cm; średnica 7.0-5.5 </w:t>
            </w:r>
            <w:proofErr w:type="spellStart"/>
            <w:r>
              <w:rPr>
                <w:sz w:val="18"/>
                <w:szCs w:val="18"/>
              </w:rPr>
              <w:t>Fr</w:t>
            </w:r>
            <w:proofErr w:type="spellEnd"/>
            <w:r>
              <w:rPr>
                <w:sz w:val="18"/>
                <w:szCs w:val="18"/>
              </w:rPr>
              <w:t>; zalecany prowadnik .035".</w:t>
            </w:r>
          </w:p>
        </w:tc>
        <w:tc>
          <w:tcPr>
            <w:tcW w:w="504" w:type="dxa"/>
            <w:tcBorders>
              <w:left w:val="single" w:sz="4" w:space="0" w:color="000000"/>
              <w:bottom w:val="single" w:sz="4" w:space="0" w:color="000000"/>
            </w:tcBorders>
          </w:tcPr>
          <w:p w:rsidR="0012379D" w:rsidRDefault="00BE5D1F">
            <w:pPr>
              <w:snapToGrid w:val="0"/>
              <w:spacing w:after="200" w:line="100" w:lineRule="atLeast"/>
              <w:jc w:val="center"/>
              <w:rPr>
                <w:rFonts w:ascii="Times New Roman" w:hAnsi="Times New Roman"/>
                <w:sz w:val="18"/>
                <w:szCs w:val="18"/>
              </w:rPr>
            </w:pPr>
            <w:r>
              <w:rPr>
                <w:rFonts w:ascii="Times New Roman" w:hAnsi="Times New Roman"/>
                <w:sz w:val="18"/>
                <w:szCs w:val="18"/>
              </w:rPr>
              <w:t>szt.</w:t>
            </w:r>
          </w:p>
        </w:tc>
        <w:tc>
          <w:tcPr>
            <w:tcW w:w="68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5</w:t>
            </w:r>
          </w:p>
        </w:tc>
        <w:tc>
          <w:tcPr>
            <w:tcW w:w="74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2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8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rPr>
                <w:rFonts w:hint="eastAsia"/>
                <w:sz w:val="18"/>
                <w:szCs w:val="18"/>
              </w:rPr>
            </w:pPr>
            <w:r>
              <w:rPr>
                <w:sz w:val="18"/>
                <w:szCs w:val="18"/>
              </w:rPr>
              <w:t>Razem</w:t>
            </w:r>
          </w:p>
        </w:tc>
        <w:tc>
          <w:tcPr>
            <w:tcW w:w="49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w:t>
            </w:r>
          </w:p>
        </w:tc>
        <w:tc>
          <w:tcPr>
            <w:tcW w:w="50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xx</w:t>
            </w:r>
          </w:p>
        </w:tc>
        <w:tc>
          <w:tcPr>
            <w:tcW w:w="68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xxx</w:t>
            </w:r>
          </w:p>
        </w:tc>
        <w:tc>
          <w:tcPr>
            <w:tcW w:w="74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xxx</w:t>
            </w:r>
          </w:p>
        </w:tc>
        <w:tc>
          <w:tcPr>
            <w:tcW w:w="112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b/>
                <w:sz w:val="18"/>
                <w:szCs w:val="18"/>
              </w:rPr>
            </w:pPr>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b/>
                <w:sz w:val="18"/>
                <w:szCs w:val="18"/>
              </w:rPr>
            </w:pPr>
            <w:r>
              <w:rPr>
                <w:b/>
                <w:sz w:val="18"/>
                <w:szCs w:val="18"/>
              </w:rPr>
              <w:t>xxx</w:t>
            </w: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b/>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b/>
                <w:sz w:val="18"/>
                <w:szCs w:val="18"/>
              </w:rPr>
            </w:pP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xxx</w:t>
            </w:r>
          </w:p>
        </w:tc>
        <w:tc>
          <w:tcPr>
            <w:tcW w:w="108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xxx</w:t>
            </w:r>
          </w:p>
        </w:tc>
        <w:tc>
          <w:tcPr>
            <w:tcW w:w="1188" w:type="dxa"/>
            <w:tcBorders>
              <w:top w:val="single" w:sz="4" w:space="0" w:color="000000"/>
              <w:left w:val="single" w:sz="4" w:space="0" w:color="000000"/>
              <w:bottom w:val="single" w:sz="4" w:space="0" w:color="000000"/>
              <w:right w:val="single" w:sz="4" w:space="0" w:color="000000"/>
            </w:tcBorders>
          </w:tcPr>
          <w:p w:rsidR="0012379D" w:rsidRDefault="00BE5D1F">
            <w:pPr>
              <w:snapToGrid w:val="0"/>
              <w:spacing w:after="200" w:line="100" w:lineRule="atLeast"/>
              <w:jc w:val="center"/>
              <w:rPr>
                <w:rFonts w:hint="eastAsia"/>
                <w:sz w:val="18"/>
                <w:szCs w:val="18"/>
              </w:rPr>
            </w:pPr>
            <w:r>
              <w:rPr>
                <w:sz w:val="18"/>
                <w:szCs w:val="18"/>
              </w:rPr>
              <w:t>xxx</w:t>
            </w:r>
          </w:p>
        </w:tc>
      </w:tr>
    </w:tbl>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Pr="00D4188D" w:rsidRDefault="00D4188D">
      <w:pPr>
        <w:tabs>
          <w:tab w:val="left" w:pos="0"/>
          <w:tab w:val="left" w:pos="3960"/>
          <w:tab w:val="center" w:pos="4536"/>
          <w:tab w:val="right" w:pos="9072"/>
        </w:tabs>
        <w:jc w:val="center"/>
        <w:rPr>
          <w:rFonts w:hint="eastAsia"/>
          <w:bCs/>
          <w:sz w:val="18"/>
          <w:szCs w:val="18"/>
        </w:rPr>
      </w:pPr>
      <w:r w:rsidRPr="00D4188D">
        <w:rPr>
          <w:bCs/>
          <w:sz w:val="18"/>
          <w:szCs w:val="18"/>
        </w:rPr>
        <w:t xml:space="preserve">    </w:t>
      </w:r>
      <w:r w:rsidR="00BE5D1F" w:rsidRPr="00D4188D">
        <w:rPr>
          <w:bCs/>
          <w:sz w:val="18"/>
          <w:szCs w:val="18"/>
        </w:rPr>
        <w:t>kwalifikowany podpis elektroniczny</w:t>
      </w:r>
    </w:p>
    <w:p w:rsidR="0012379D" w:rsidRDefault="00BE5D1F">
      <w:pPr>
        <w:tabs>
          <w:tab w:val="left" w:pos="0"/>
        </w:tabs>
        <w:jc w:val="center"/>
        <w:rPr>
          <w:rFonts w:hint="eastAsia"/>
          <w:b/>
          <w:bCs/>
          <w:sz w:val="28"/>
          <w:szCs w:val="28"/>
        </w:rPr>
      </w:pPr>
      <w:r>
        <w:rPr>
          <w:b/>
          <w:bCs/>
          <w:sz w:val="28"/>
          <w:szCs w:val="28"/>
        </w:rPr>
        <w:t xml:space="preserve"> </w:t>
      </w: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b/>
          <w:bCs/>
          <w:sz w:val="28"/>
          <w:szCs w:val="28"/>
        </w:rPr>
      </w:pPr>
    </w:p>
    <w:p w:rsidR="00A703F9" w:rsidRDefault="00A703F9">
      <w:pPr>
        <w:tabs>
          <w:tab w:val="left" w:pos="0"/>
        </w:tabs>
        <w:jc w:val="center"/>
        <w:rPr>
          <w:b/>
          <w:bCs/>
          <w:sz w:val="28"/>
          <w:szCs w:val="28"/>
        </w:rPr>
      </w:pPr>
    </w:p>
    <w:p w:rsidR="00A703F9" w:rsidRDefault="00A703F9">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BE5D1F">
      <w:pPr>
        <w:tabs>
          <w:tab w:val="left" w:pos="3960"/>
        </w:tabs>
        <w:jc w:val="center"/>
        <w:rPr>
          <w:rFonts w:hint="eastAsia"/>
          <w:b/>
          <w:bCs/>
          <w:sz w:val="28"/>
          <w:szCs w:val="28"/>
        </w:rPr>
      </w:pPr>
      <w:r>
        <w:rPr>
          <w:rFonts w:ascii="Times New Roman" w:hAnsi="Times New Roman"/>
          <w:b/>
          <w:bCs/>
          <w:sz w:val="20"/>
          <w:szCs w:val="20"/>
        </w:rPr>
        <w:lastRenderedPageBreak/>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u w:val="single"/>
        </w:rPr>
        <w:t>NALEŻY ZŁOŻYĆ TYLKO TEN FORMULARZ NA KTÓRY WYKONAWCA SKŁADA OFERTĘ</w:t>
      </w:r>
    </w:p>
    <w:p w:rsidR="00D4188D" w:rsidRDefault="00BE5D1F">
      <w:pPr>
        <w:tabs>
          <w:tab w:val="left" w:pos="3960"/>
        </w:tabs>
        <w:rPr>
          <w:sz w:val="20"/>
          <w:szCs w:val="20"/>
        </w:rPr>
      </w:pPr>
      <w:r>
        <w:rPr>
          <w:sz w:val="20"/>
          <w:szCs w:val="20"/>
        </w:rPr>
        <w:tab/>
        <w:t xml:space="preserve"> </w:t>
      </w:r>
    </w:p>
    <w:p w:rsidR="0012379D" w:rsidRPr="00D4188D" w:rsidRDefault="00BE5D1F">
      <w:pPr>
        <w:tabs>
          <w:tab w:val="left" w:pos="3960"/>
        </w:tabs>
        <w:rPr>
          <w:rFonts w:hint="eastAsia"/>
          <w:sz w:val="20"/>
          <w:szCs w:val="20"/>
        </w:rPr>
      </w:pPr>
      <w:r>
        <w:rPr>
          <w:b/>
          <w:bCs/>
          <w:sz w:val="28"/>
          <w:szCs w:val="28"/>
        </w:rPr>
        <w:t>FORMULARZ OFERTOWO/ CENOWY</w:t>
      </w:r>
    </w:p>
    <w:p w:rsidR="00D4188D" w:rsidRPr="00D4188D" w:rsidRDefault="00D4188D">
      <w:pPr>
        <w:numPr>
          <w:ilvl w:val="0"/>
          <w:numId w:val="1"/>
        </w:numPr>
        <w:tabs>
          <w:tab w:val="left" w:pos="0"/>
        </w:tabs>
        <w:jc w:val="center"/>
        <w:rPr>
          <w:b/>
          <w:bCs/>
        </w:rPr>
      </w:pPr>
    </w:p>
    <w:p w:rsidR="0012379D" w:rsidRDefault="00BE5D1F">
      <w:pPr>
        <w:numPr>
          <w:ilvl w:val="0"/>
          <w:numId w:val="1"/>
        </w:numPr>
        <w:tabs>
          <w:tab w:val="left" w:pos="0"/>
        </w:tabs>
        <w:jc w:val="center"/>
        <w:rPr>
          <w:rFonts w:hint="eastAsia"/>
          <w:b/>
          <w:bCs/>
        </w:rPr>
      </w:pPr>
      <w:r>
        <w:rPr>
          <w:b/>
          <w:bCs/>
          <w:sz w:val="28"/>
          <w:szCs w:val="28"/>
        </w:rPr>
        <w:t xml:space="preserve">SPRZĘT JEDNORAZOWY DO ENDOSKOPÓW      </w:t>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Pr>
          <w:b/>
          <w:bCs/>
          <w:sz w:val="32"/>
          <w:szCs w:val="32"/>
        </w:rPr>
        <w:t>Pakiet 2</w:t>
      </w:r>
    </w:p>
    <w:p w:rsidR="0012379D" w:rsidRDefault="00BE5D1F">
      <w:pPr>
        <w:numPr>
          <w:ilvl w:val="0"/>
          <w:numId w:val="1"/>
        </w:numPr>
        <w:tabs>
          <w:tab w:val="left" w:pos="0"/>
        </w:tabs>
        <w:jc w:val="center"/>
        <w:rPr>
          <w:rFonts w:hint="eastAsia"/>
          <w:b/>
          <w:bCs/>
        </w:rPr>
      </w:pPr>
      <w:r>
        <w:rPr>
          <w:b/>
          <w:bCs/>
        </w:rPr>
        <w:t xml:space="preserve">KOD CPV  </w:t>
      </w:r>
      <w:r>
        <w:rPr>
          <w:b/>
          <w:bCs/>
          <w:color w:val="000000"/>
          <w:sz w:val="22"/>
          <w:szCs w:val="22"/>
        </w:rPr>
        <w:t>33 16 80 00-5</w:t>
      </w:r>
      <w:r>
        <w:rPr>
          <w:b/>
          <w:bCs/>
        </w:rPr>
        <w:t>(przyrządy do endoskopii)</w:t>
      </w:r>
    </w:p>
    <w:tbl>
      <w:tblPr>
        <w:tblW w:w="15084" w:type="dxa"/>
        <w:tblInd w:w="-519" w:type="dxa"/>
        <w:tblLayout w:type="fixed"/>
        <w:tblLook w:val="0000"/>
      </w:tblPr>
      <w:tblGrid>
        <w:gridCol w:w="732"/>
        <w:gridCol w:w="4932"/>
        <w:gridCol w:w="516"/>
        <w:gridCol w:w="732"/>
        <w:gridCol w:w="684"/>
        <w:gridCol w:w="1188"/>
        <w:gridCol w:w="852"/>
        <w:gridCol w:w="792"/>
        <w:gridCol w:w="1200"/>
        <w:gridCol w:w="1188"/>
        <w:gridCol w:w="1068"/>
        <w:gridCol w:w="1200"/>
      </w:tblGrid>
      <w:tr w:rsidR="0012379D">
        <w:trPr>
          <w:trHeight w:val="1065"/>
        </w:trPr>
        <w:tc>
          <w:tcPr>
            <w:tcW w:w="7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Lp.</w:t>
            </w:r>
          </w:p>
        </w:tc>
        <w:tc>
          <w:tcPr>
            <w:tcW w:w="49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Przedmiot zamówienia</w:t>
            </w:r>
          </w:p>
        </w:tc>
        <w:tc>
          <w:tcPr>
            <w:tcW w:w="516"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proofErr w:type="spellStart"/>
            <w:r>
              <w:rPr>
                <w:sz w:val="18"/>
                <w:szCs w:val="18"/>
              </w:rPr>
              <w:t>J.m</w:t>
            </w:r>
            <w:proofErr w:type="spellEnd"/>
          </w:p>
        </w:tc>
        <w:tc>
          <w:tcPr>
            <w:tcW w:w="7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Ilość</w:t>
            </w:r>
          </w:p>
        </w:tc>
        <w:tc>
          <w:tcPr>
            <w:tcW w:w="68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Cena jedn. netto</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Wartość zamówienia netto</w:t>
            </w:r>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Stawka VAT</w:t>
            </w:r>
          </w:p>
        </w:tc>
        <w:tc>
          <w:tcPr>
            <w:tcW w:w="79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Kwota VAT</w:t>
            </w:r>
          </w:p>
        </w:tc>
        <w:tc>
          <w:tcPr>
            <w:tcW w:w="120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Wartość zamówienia brutto</w:t>
            </w:r>
          </w:p>
        </w:tc>
        <w:tc>
          <w:tcPr>
            <w:tcW w:w="1188" w:type="dxa"/>
            <w:tcBorders>
              <w:top w:val="single" w:sz="4" w:space="0" w:color="000000"/>
              <w:left w:val="single" w:sz="4" w:space="0" w:color="000000"/>
              <w:bottom w:val="single" w:sz="4" w:space="0" w:color="000000"/>
            </w:tcBorders>
          </w:tcPr>
          <w:p w:rsidR="0012379D" w:rsidRDefault="00BE5D1F">
            <w:pPr>
              <w:snapToGrid w:val="0"/>
              <w:spacing w:line="100" w:lineRule="atLeast"/>
              <w:jc w:val="center"/>
              <w:rPr>
                <w:rFonts w:hint="eastAsia"/>
                <w:sz w:val="18"/>
                <w:szCs w:val="18"/>
              </w:rPr>
            </w:pPr>
            <w:r>
              <w:rPr>
                <w:sz w:val="18"/>
                <w:szCs w:val="18"/>
              </w:rPr>
              <w:t xml:space="preserve">Numer katalogowy  </w:t>
            </w:r>
          </w:p>
        </w:tc>
        <w:tc>
          <w:tcPr>
            <w:tcW w:w="1068" w:type="dxa"/>
            <w:tcBorders>
              <w:top w:val="single" w:sz="4" w:space="0" w:color="000000"/>
              <w:left w:val="single" w:sz="4" w:space="0" w:color="000000"/>
              <w:bottom w:val="single" w:sz="4" w:space="0" w:color="000000"/>
            </w:tcBorders>
          </w:tcPr>
          <w:p w:rsidR="0012379D" w:rsidRDefault="00BE5D1F">
            <w:pPr>
              <w:snapToGrid w:val="0"/>
              <w:spacing w:line="100" w:lineRule="atLeast"/>
              <w:jc w:val="center"/>
              <w:rPr>
                <w:rFonts w:hint="eastAsia"/>
                <w:sz w:val="18"/>
                <w:szCs w:val="18"/>
              </w:rPr>
            </w:pPr>
            <w:r>
              <w:rPr>
                <w:sz w:val="18"/>
                <w:szCs w:val="18"/>
              </w:rPr>
              <w:t>Producent</w:t>
            </w:r>
          </w:p>
        </w:tc>
        <w:tc>
          <w:tcPr>
            <w:tcW w:w="1200" w:type="dxa"/>
            <w:tcBorders>
              <w:top w:val="single" w:sz="4" w:space="0" w:color="000000"/>
              <w:left w:val="single" w:sz="4" w:space="0" w:color="000000"/>
              <w:bottom w:val="single" w:sz="4" w:space="0" w:color="000000"/>
              <w:right w:val="single" w:sz="4" w:space="0" w:color="000000"/>
            </w:tcBorders>
          </w:tcPr>
          <w:p w:rsidR="0012379D" w:rsidRDefault="00BE5D1F">
            <w:pPr>
              <w:snapToGrid w:val="0"/>
              <w:spacing w:line="100" w:lineRule="atLeast"/>
              <w:jc w:val="center"/>
              <w:rPr>
                <w:rFonts w:hint="eastAsia"/>
                <w:sz w:val="18"/>
                <w:szCs w:val="18"/>
              </w:rPr>
            </w:pPr>
            <w:r>
              <w:rPr>
                <w:sz w:val="18"/>
                <w:szCs w:val="18"/>
              </w:rPr>
              <w:t>Nazwa handlowa oferowanego przedmiotu zamówienia</w:t>
            </w:r>
          </w:p>
        </w:tc>
      </w:tr>
      <w:tr w:rsidR="0012379D">
        <w:tc>
          <w:tcPr>
            <w:tcW w:w="73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49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1</w:t>
            </w:r>
          </w:p>
        </w:tc>
        <w:tc>
          <w:tcPr>
            <w:tcW w:w="516"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2</w:t>
            </w:r>
          </w:p>
        </w:tc>
        <w:tc>
          <w:tcPr>
            <w:tcW w:w="7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3</w:t>
            </w:r>
          </w:p>
        </w:tc>
        <w:tc>
          <w:tcPr>
            <w:tcW w:w="68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4</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5(3x4)</w:t>
            </w:r>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6</w:t>
            </w:r>
          </w:p>
        </w:tc>
        <w:tc>
          <w:tcPr>
            <w:tcW w:w="79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7(5x6)</w:t>
            </w:r>
          </w:p>
        </w:tc>
        <w:tc>
          <w:tcPr>
            <w:tcW w:w="120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8(5+7)</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9</w:t>
            </w:r>
          </w:p>
        </w:tc>
        <w:tc>
          <w:tcPr>
            <w:tcW w:w="106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10</w:t>
            </w:r>
          </w:p>
        </w:tc>
        <w:tc>
          <w:tcPr>
            <w:tcW w:w="1200" w:type="dxa"/>
            <w:tcBorders>
              <w:top w:val="single" w:sz="4" w:space="0" w:color="000000"/>
              <w:left w:val="single" w:sz="4" w:space="0" w:color="000000"/>
              <w:bottom w:val="single" w:sz="4" w:space="0" w:color="000000"/>
              <w:right w:val="single" w:sz="4" w:space="0" w:color="000000"/>
            </w:tcBorders>
          </w:tcPr>
          <w:p w:rsidR="0012379D" w:rsidRDefault="00BE5D1F">
            <w:pPr>
              <w:snapToGrid w:val="0"/>
              <w:spacing w:after="200" w:line="100" w:lineRule="atLeast"/>
              <w:jc w:val="center"/>
              <w:rPr>
                <w:rFonts w:hint="eastAsia"/>
                <w:sz w:val="18"/>
                <w:szCs w:val="18"/>
              </w:rPr>
            </w:pPr>
            <w:r>
              <w:rPr>
                <w:sz w:val="18"/>
                <w:szCs w:val="18"/>
              </w:rPr>
              <w:t>11</w:t>
            </w:r>
          </w:p>
        </w:tc>
      </w:tr>
      <w:tr w:rsidR="0012379D">
        <w:tc>
          <w:tcPr>
            <w:tcW w:w="7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w:t>
            </w:r>
          </w:p>
        </w:tc>
        <w:tc>
          <w:tcPr>
            <w:tcW w:w="4932"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rPr>
                <w:sz w:val="18"/>
                <w:szCs w:val="18"/>
              </w:rPr>
            </w:pPr>
            <w:r>
              <w:rPr>
                <w:color w:val="000000"/>
                <w:sz w:val="18"/>
                <w:szCs w:val="18"/>
              </w:rPr>
              <w:t xml:space="preserve">Jednorazowa </w:t>
            </w:r>
            <w:proofErr w:type="spellStart"/>
            <w:r>
              <w:rPr>
                <w:color w:val="000000"/>
                <w:sz w:val="18"/>
                <w:szCs w:val="18"/>
              </w:rPr>
              <w:t>klipsownica</w:t>
            </w:r>
            <w:proofErr w:type="spellEnd"/>
            <w:r>
              <w:rPr>
                <w:color w:val="000000"/>
                <w:sz w:val="18"/>
                <w:szCs w:val="18"/>
              </w:rPr>
              <w:t xml:space="preserve"> do endoskopowego tamowania krwawień; długość robocza 2300mm; klipsy z </w:t>
            </w:r>
            <w:proofErr w:type="spellStart"/>
            <w:r>
              <w:rPr>
                <w:color w:val="000000"/>
                <w:sz w:val="18"/>
                <w:szCs w:val="18"/>
              </w:rPr>
              <w:t>mikroząbkami</w:t>
            </w:r>
            <w:proofErr w:type="spellEnd"/>
            <w:r>
              <w:rPr>
                <w:color w:val="000000"/>
                <w:sz w:val="18"/>
                <w:szCs w:val="18"/>
              </w:rPr>
              <w:t xml:space="preserve"> do lepszej przyczepności; długość ramienia klipsa 10mm, szerokość otwarcia ramion klipsa 11mm, narzędzie jednoelementowe składające się z osłonki zwojowej i plastikowej umożliwiających rotację 1:1 oraz otwieranie klipsa nawet przy dużym zagięciu endoskopu; posiada możliwość wielokrotnego otwierania i zamykania klipsa przed jego uwolnieniem, co ułatwia precyzyjne ustawienie klipsa względem miejsca krwawienia; osłonka plastikowa umożliwiająca schowanie całego klipsa wewnątrz, dzięki czemu minimalizuje się ryzyko zarysowania wnętrza kanału biopsyjnego ramionami klipsa; specjalny czerwony stoper zapobiega przypadkowemu uwolnieniu klipsa, minimalna średnica kanału roboczego 2,8mm; u pacjentów z zaaplikowanym klipsem jest możliwość wykonania rezonansu magnetycznego; sterylne </w:t>
            </w:r>
            <w:proofErr w:type="spellStart"/>
            <w:r>
              <w:rPr>
                <w:color w:val="000000"/>
                <w:sz w:val="18"/>
                <w:szCs w:val="18"/>
              </w:rPr>
              <w:t>klipsownice</w:t>
            </w:r>
            <w:proofErr w:type="spellEnd"/>
            <w:r>
              <w:rPr>
                <w:color w:val="000000"/>
                <w:sz w:val="18"/>
                <w:szCs w:val="18"/>
              </w:rPr>
              <w:t xml:space="preserve"> z założonym klipsem</w:t>
            </w:r>
          </w:p>
        </w:tc>
        <w:tc>
          <w:tcPr>
            <w:tcW w:w="516"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color w:val="000000"/>
                <w:sz w:val="18"/>
                <w:szCs w:val="18"/>
              </w:rPr>
            </w:pPr>
            <w:r>
              <w:rPr>
                <w:color w:val="000000"/>
                <w:sz w:val="18"/>
                <w:szCs w:val="18"/>
              </w:rPr>
              <w:t>10</w:t>
            </w:r>
          </w:p>
        </w:tc>
        <w:tc>
          <w:tcPr>
            <w:tcW w:w="684"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color w:val="000000"/>
                <w:sz w:val="18"/>
                <w:szCs w:val="18"/>
              </w:rPr>
            </w:pPr>
          </w:p>
        </w:tc>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7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2</w:t>
            </w:r>
          </w:p>
        </w:tc>
        <w:tc>
          <w:tcPr>
            <w:tcW w:w="4932"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Pętle elektrochirurgiczne </w:t>
            </w:r>
            <w:proofErr w:type="spellStart"/>
            <w:r>
              <w:rPr>
                <w:color w:val="000000"/>
                <w:sz w:val="18"/>
                <w:szCs w:val="18"/>
              </w:rPr>
              <w:t>kolonoskopowe</w:t>
            </w:r>
            <w:proofErr w:type="spellEnd"/>
            <w:r>
              <w:rPr>
                <w:color w:val="000000"/>
                <w:sz w:val="18"/>
                <w:szCs w:val="18"/>
              </w:rPr>
              <w:t xml:space="preserve"> jednorazowego użytku, kształt mini-owal; średnica pętli 10mm; 15mm;25mm; </w:t>
            </w:r>
            <w:proofErr w:type="spellStart"/>
            <w:r>
              <w:rPr>
                <w:color w:val="000000"/>
                <w:sz w:val="18"/>
                <w:szCs w:val="18"/>
              </w:rPr>
              <w:t>petla</w:t>
            </w:r>
            <w:proofErr w:type="spellEnd"/>
            <w:r>
              <w:rPr>
                <w:color w:val="000000"/>
                <w:sz w:val="18"/>
                <w:szCs w:val="18"/>
              </w:rPr>
              <w:t xml:space="preserve"> wykonana z plecionego drutu o grubości 0,47mm; rękojeść skalowana co 10mm, długość narzędzia 2300mm, maksymalna średnica części wprowadzanej do endoskopu 2,6mm; minimalna średnica kanału roboczego 2,8mm; </w:t>
            </w:r>
            <w:proofErr w:type="spellStart"/>
            <w:r>
              <w:rPr>
                <w:color w:val="000000"/>
                <w:sz w:val="18"/>
                <w:szCs w:val="18"/>
              </w:rPr>
              <w:t>sw</w:t>
            </w:r>
            <w:proofErr w:type="spellEnd"/>
            <w:r>
              <w:rPr>
                <w:color w:val="000000"/>
                <w:sz w:val="18"/>
                <w:szCs w:val="18"/>
              </w:rPr>
              <w:t xml:space="preserve"> oddzielnych sterylnych pakietach</w:t>
            </w:r>
          </w:p>
        </w:tc>
        <w:tc>
          <w:tcPr>
            <w:tcW w:w="516"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color w:val="000000"/>
                <w:sz w:val="18"/>
                <w:szCs w:val="18"/>
              </w:rPr>
            </w:pPr>
            <w:r>
              <w:rPr>
                <w:color w:val="000000"/>
                <w:sz w:val="18"/>
                <w:szCs w:val="18"/>
              </w:rPr>
              <w:t>30</w:t>
            </w:r>
          </w:p>
        </w:tc>
        <w:tc>
          <w:tcPr>
            <w:tcW w:w="684"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color w:val="000000"/>
                <w:sz w:val="18"/>
                <w:szCs w:val="18"/>
              </w:rPr>
            </w:pPr>
          </w:p>
        </w:tc>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732"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3</w:t>
            </w:r>
          </w:p>
        </w:tc>
        <w:tc>
          <w:tcPr>
            <w:tcW w:w="4932"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Pętle elektrochirurgiczne, </w:t>
            </w:r>
            <w:proofErr w:type="spellStart"/>
            <w:r>
              <w:rPr>
                <w:color w:val="000000"/>
                <w:sz w:val="18"/>
                <w:szCs w:val="18"/>
              </w:rPr>
              <w:t>kolonoskopowe</w:t>
            </w:r>
            <w:proofErr w:type="spellEnd"/>
            <w:r>
              <w:rPr>
                <w:color w:val="000000"/>
                <w:sz w:val="18"/>
                <w:szCs w:val="18"/>
              </w:rPr>
              <w:t xml:space="preserve"> jednorazowego użytku; do zabiegów </w:t>
            </w:r>
            <w:proofErr w:type="spellStart"/>
            <w:r>
              <w:rPr>
                <w:color w:val="000000"/>
                <w:sz w:val="18"/>
                <w:szCs w:val="18"/>
              </w:rPr>
              <w:t>polipektomi</w:t>
            </w:r>
            <w:proofErr w:type="spellEnd"/>
            <w:r>
              <w:rPr>
                <w:color w:val="000000"/>
                <w:sz w:val="18"/>
                <w:szCs w:val="18"/>
              </w:rPr>
              <w:t xml:space="preserve"> na zimno i z użyciem generatora   elektrochirurgicznego; kształt heksagonalny; szerokość pętli 10mm; 15mm, pętla wykonana z plecionego drutu o  grubości 0,3mm; zintegrowany  uchwyt ze skalą pomiarową, długość narzędzia 2300mm, maksymalna średnica części wprowadzanej do endoskopu 2,6mm; minimalna średnica </w:t>
            </w:r>
            <w:r>
              <w:rPr>
                <w:color w:val="000000"/>
                <w:sz w:val="18"/>
                <w:szCs w:val="18"/>
              </w:rPr>
              <w:lastRenderedPageBreak/>
              <w:t>kanału roboczego 2,8mm; w oddzielnych sterylnych pakietach</w:t>
            </w:r>
          </w:p>
        </w:tc>
        <w:tc>
          <w:tcPr>
            <w:tcW w:w="516"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lastRenderedPageBreak/>
              <w:t>szt.</w:t>
            </w:r>
          </w:p>
        </w:tc>
        <w:tc>
          <w:tcPr>
            <w:tcW w:w="732"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jc w:val="center"/>
              <w:rPr>
                <w:color w:val="000000"/>
                <w:sz w:val="18"/>
                <w:szCs w:val="18"/>
              </w:rPr>
            </w:pPr>
            <w:r>
              <w:rPr>
                <w:color w:val="000000"/>
                <w:sz w:val="18"/>
                <w:szCs w:val="18"/>
              </w:rPr>
              <w:t>120</w:t>
            </w:r>
          </w:p>
        </w:tc>
        <w:tc>
          <w:tcPr>
            <w:tcW w:w="684"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pStyle w:val="Zawartotabeli"/>
              <w:numPr>
                <w:ilvl w:val="0"/>
                <w:numId w:val="1"/>
              </w:numPr>
              <w:tabs>
                <w:tab w:val="left" w:pos="0"/>
              </w:tabs>
              <w:snapToGrid w:val="0"/>
              <w:jc w:val="center"/>
              <w:rPr>
                <w:color w:val="000000"/>
                <w:sz w:val="18"/>
                <w:szCs w:val="18"/>
              </w:rPr>
            </w:pPr>
          </w:p>
        </w:tc>
        <w:tc>
          <w:tcPr>
            <w:tcW w:w="85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732"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lastRenderedPageBreak/>
              <w:t>4</w:t>
            </w:r>
          </w:p>
        </w:tc>
        <w:tc>
          <w:tcPr>
            <w:tcW w:w="4932" w:type="dxa"/>
            <w:tcBorders>
              <w:top w:val="single" w:sz="4" w:space="0" w:color="auto"/>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Jednorazowa igła iniekcyjna </w:t>
            </w:r>
            <w:proofErr w:type="spellStart"/>
            <w:r>
              <w:rPr>
                <w:color w:val="000000"/>
                <w:sz w:val="18"/>
                <w:szCs w:val="18"/>
              </w:rPr>
              <w:t>kolonoskopowa</w:t>
            </w:r>
            <w:proofErr w:type="spellEnd"/>
            <w:r>
              <w:rPr>
                <w:color w:val="000000"/>
                <w:sz w:val="18"/>
                <w:szCs w:val="18"/>
              </w:rPr>
              <w:t xml:space="preserve"> do </w:t>
            </w:r>
            <w:proofErr w:type="spellStart"/>
            <w:r>
              <w:rPr>
                <w:color w:val="000000"/>
                <w:sz w:val="18"/>
                <w:szCs w:val="18"/>
              </w:rPr>
              <w:t>ostrzykiwania</w:t>
            </w:r>
            <w:proofErr w:type="spellEnd"/>
            <w:r>
              <w:rPr>
                <w:color w:val="000000"/>
                <w:sz w:val="18"/>
                <w:szCs w:val="18"/>
              </w:rPr>
              <w:t xml:space="preserve"> i hemostazy; posiadająca usztywnioną osłonkę zabezpieczającą przed przekłuciem kanału; blokada z dobrze słyszalnym kliknięciem informuje o całkowitym schowaniu ostrza igły do osłonki; posiada port do podawania leków, długość robocza narzędzia 2300mm; długość igły 5mm, średnica igły 23G; skos igły – krótki optymalny do tkanki dolnego odcinka przewodu pokarmowego; maksymalna średnica części wprowadzonej do endoskopu 2,5mm; minimalna  średnica kanału roboczego 2,8mm;  w oddzielnych sterylnych pakietach</w:t>
            </w:r>
          </w:p>
        </w:tc>
        <w:tc>
          <w:tcPr>
            <w:tcW w:w="516"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top w:val="single" w:sz="4" w:space="0" w:color="auto"/>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color w:val="000000"/>
                <w:sz w:val="18"/>
                <w:szCs w:val="18"/>
              </w:rPr>
            </w:pPr>
            <w:r>
              <w:rPr>
                <w:color w:val="000000"/>
                <w:sz w:val="18"/>
                <w:szCs w:val="18"/>
              </w:rPr>
              <w:t>20</w:t>
            </w:r>
          </w:p>
        </w:tc>
        <w:tc>
          <w:tcPr>
            <w:tcW w:w="684"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color w:val="000000"/>
                <w:sz w:val="18"/>
                <w:szCs w:val="18"/>
              </w:rPr>
            </w:pPr>
          </w:p>
        </w:tc>
        <w:tc>
          <w:tcPr>
            <w:tcW w:w="85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5</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sz w:val="18"/>
                <w:szCs w:val="18"/>
              </w:rPr>
            </w:pPr>
            <w:r>
              <w:rPr>
                <w:color w:val="000000"/>
                <w:sz w:val="18"/>
                <w:szCs w:val="18"/>
              </w:rPr>
              <w:t xml:space="preserve">Jednorazowa igła iniekcyjna gastroskopowa do </w:t>
            </w:r>
            <w:proofErr w:type="spellStart"/>
            <w:r>
              <w:rPr>
                <w:color w:val="000000"/>
                <w:sz w:val="18"/>
                <w:szCs w:val="18"/>
              </w:rPr>
              <w:t>ostrzykiwania</w:t>
            </w:r>
            <w:proofErr w:type="spellEnd"/>
            <w:r>
              <w:rPr>
                <w:color w:val="000000"/>
                <w:sz w:val="18"/>
                <w:szCs w:val="18"/>
              </w:rPr>
              <w:t xml:space="preserve"> i hemostazy; posiada usztywnioną osłonkę zabezpieczającą przed przekłuciem kanału; blokada z dobrze słyszalnym kliknięciem informuje o całkowitym schowaniu ostrza igły do </w:t>
            </w:r>
            <w:proofErr w:type="spellStart"/>
            <w:r>
              <w:rPr>
                <w:color w:val="000000"/>
                <w:sz w:val="18"/>
                <w:szCs w:val="18"/>
              </w:rPr>
              <w:t>osłonki;długość</w:t>
            </w:r>
            <w:proofErr w:type="spellEnd"/>
            <w:r>
              <w:rPr>
                <w:color w:val="000000"/>
                <w:sz w:val="18"/>
                <w:szCs w:val="18"/>
              </w:rPr>
              <w:t xml:space="preserve"> robocza narzędzia 1650mm; długość igły 5mm, średnica igły 23G; skos igły – standardowy optymalny do tkanki górnego odcinka przewodu </w:t>
            </w:r>
            <w:proofErr w:type="spellStart"/>
            <w:r>
              <w:rPr>
                <w:color w:val="000000"/>
                <w:sz w:val="18"/>
                <w:szCs w:val="18"/>
              </w:rPr>
              <w:t>pokarmowego;maksymalna</w:t>
            </w:r>
            <w:proofErr w:type="spellEnd"/>
            <w:r>
              <w:rPr>
                <w:color w:val="000000"/>
                <w:sz w:val="18"/>
                <w:szCs w:val="18"/>
              </w:rPr>
              <w:t xml:space="preserve"> średnica części wprowadzanej do endoskopu 2,5mm; minimalna średnica kanału roboczego 2,8mm;</w:t>
            </w:r>
            <w:r>
              <w:rPr>
                <w:color w:val="C9211E"/>
                <w:sz w:val="18"/>
                <w:szCs w:val="18"/>
              </w:rPr>
              <w:t xml:space="preserve"> </w:t>
            </w:r>
            <w:r>
              <w:rPr>
                <w:color w:val="000000"/>
                <w:sz w:val="18"/>
                <w:szCs w:val="18"/>
              </w:rPr>
              <w:t>w oddzielnych sterylnych pakietach</w:t>
            </w:r>
            <w:r>
              <w:rPr>
                <w:color w:val="C9211E"/>
                <w:sz w:val="18"/>
                <w:szCs w:val="18"/>
              </w:rPr>
              <w:t xml:space="preserve"> </w:t>
            </w:r>
            <w:r>
              <w:rPr>
                <w:color w:val="000000"/>
                <w:sz w:val="18"/>
                <w:szCs w:val="18"/>
              </w:rPr>
              <w:t>sterylna</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snapToGrid w:val="0"/>
              <w:jc w:val="center"/>
              <w:rPr>
                <w:color w:val="000000"/>
                <w:sz w:val="18"/>
                <w:szCs w:val="18"/>
              </w:rPr>
            </w:pPr>
            <w:r>
              <w:rPr>
                <w:color w:val="000000"/>
                <w:sz w:val="18"/>
                <w:szCs w:val="18"/>
              </w:rPr>
              <w:t>20</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snapToGrid w:val="0"/>
              <w:jc w:val="cente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6</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Jednorazowa pułapka na polipy, 1 komorowa; montowana między endoskopem a ssakiem endoskopowym;</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color w:val="000000"/>
                <w:sz w:val="18"/>
                <w:szCs w:val="18"/>
              </w:rPr>
            </w:pPr>
            <w:r>
              <w:rPr>
                <w:color w:val="000000"/>
                <w:sz w:val="18"/>
                <w:szCs w:val="18"/>
              </w:rPr>
              <w:t xml:space="preserve">2 000 </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color w:val="000000"/>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7</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Jednorazowy standardowy ustnik z gumką wykonany z silikonu; do wszystkich endoskopów stosowanych w górnym odcinku przewodu pokarmowego, wymiary otworu głównego22mmx27mm, wykonany z polipropylenu: każdy ustnik zapakowany oddzielnie, nie zawiera </w:t>
            </w:r>
            <w:proofErr w:type="spellStart"/>
            <w:r>
              <w:rPr>
                <w:color w:val="000000"/>
                <w:sz w:val="18"/>
                <w:szCs w:val="18"/>
              </w:rPr>
              <w:t>latexu</w:t>
            </w:r>
            <w:proofErr w:type="spellEnd"/>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color w:val="000000"/>
                <w:sz w:val="18"/>
                <w:szCs w:val="18"/>
              </w:rPr>
            </w:pPr>
            <w:r>
              <w:rPr>
                <w:color w:val="000000"/>
                <w:sz w:val="18"/>
                <w:szCs w:val="18"/>
              </w:rPr>
              <w:t xml:space="preserve">2 600 </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color w:val="000000"/>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8</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Nasadka endoskopowa wykonana z silikonu w kolorze szarym i zielonym; średnica  wewnętrzna 11,2mm; posiadająca na końcu </w:t>
            </w:r>
            <w:proofErr w:type="spellStart"/>
            <w:r>
              <w:rPr>
                <w:color w:val="000000"/>
                <w:sz w:val="18"/>
                <w:szCs w:val="18"/>
              </w:rPr>
              <w:t>dystalnym</w:t>
            </w:r>
            <w:proofErr w:type="spellEnd"/>
            <w:r>
              <w:rPr>
                <w:color w:val="000000"/>
                <w:sz w:val="18"/>
                <w:szCs w:val="18"/>
              </w:rPr>
              <w:t xml:space="preserve"> rząd elastycznych ramion, rozprasowujących fałdy jelita podczas badania, poprawiając widoczność błony śluzowej podczas </w:t>
            </w:r>
            <w:proofErr w:type="spellStart"/>
            <w:r>
              <w:rPr>
                <w:color w:val="000000"/>
                <w:sz w:val="18"/>
                <w:szCs w:val="18"/>
              </w:rPr>
              <w:t>kolonoskopii</w:t>
            </w:r>
            <w:proofErr w:type="spellEnd"/>
            <w:r>
              <w:rPr>
                <w:color w:val="000000"/>
                <w:sz w:val="18"/>
                <w:szCs w:val="18"/>
              </w:rPr>
              <w:t xml:space="preserve">. Dodatkowa nasadka stabilizuje endoskop podczas zabiegów wykonywanych w jelicie grubym. </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color w:val="000000"/>
                <w:sz w:val="18"/>
                <w:szCs w:val="18"/>
              </w:rPr>
            </w:pPr>
            <w:r>
              <w:rPr>
                <w:color w:val="000000"/>
                <w:sz w:val="18"/>
                <w:szCs w:val="18"/>
              </w:rPr>
              <w:t>24</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color w:val="000000"/>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9</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Uniwersalna jednorazowa szczoteczka dwustronna do czyszczenia wlotów kanałów i  kanałów endoskopowych; posiada plastikową końcówkę zapobiegającą zarysowaniu kanałów endoskopowych; długość robocza 2200mm; produkt </w:t>
            </w:r>
            <w:proofErr w:type="spellStart"/>
            <w:r>
              <w:rPr>
                <w:color w:val="000000"/>
                <w:sz w:val="18"/>
                <w:szCs w:val="18"/>
              </w:rPr>
              <w:t>niesterylny</w:t>
            </w:r>
            <w:proofErr w:type="spellEnd"/>
            <w:r>
              <w:rPr>
                <w:color w:val="000000"/>
                <w:sz w:val="18"/>
                <w:szCs w:val="18"/>
              </w:rPr>
              <w:t xml:space="preserve">; pasuje do kanałów endoskopów o średnicy 2,0mm-4,2mm </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color w:val="000000"/>
                <w:sz w:val="18"/>
                <w:szCs w:val="18"/>
              </w:rPr>
            </w:pPr>
            <w:r>
              <w:rPr>
                <w:color w:val="000000"/>
                <w:sz w:val="18"/>
                <w:szCs w:val="18"/>
              </w:rPr>
              <w:t xml:space="preserve">2 000 </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732"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10</w:t>
            </w:r>
          </w:p>
        </w:tc>
        <w:tc>
          <w:tcPr>
            <w:tcW w:w="4932"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Szczypce biopsyjne jednorazowego użytku, łyżeczki owalne z okienkiem, łyżeczki owalne z okienkiem i igłą, łyżeczki z okienkiem typu szczęki aligatora; łyżeczki z okienkiem typu szczęki aligatora i igłą, łyżeczki uchylne do biopsji stycznych;  osłonka bezpieczna dla kanałów biopsyjnych, długość narzędzia 1550mm i 2300mm, maksymalna średnica części wprowadzanej </w:t>
            </w:r>
            <w:r>
              <w:rPr>
                <w:color w:val="000000"/>
                <w:sz w:val="18"/>
                <w:szCs w:val="18"/>
              </w:rPr>
              <w:lastRenderedPageBreak/>
              <w:t>do endoskopu 2,45mm; minimalna średnica kanału roboczego 2,8mm; oddzielnie zapakowane w sterylne pakiety szczypiec, sterylizowane metodą napromieniowania promieniami gamma</w:t>
            </w:r>
          </w:p>
        </w:tc>
        <w:tc>
          <w:tcPr>
            <w:tcW w:w="516"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lastRenderedPageBreak/>
              <w:t>szt.</w:t>
            </w:r>
          </w:p>
        </w:tc>
        <w:tc>
          <w:tcPr>
            <w:tcW w:w="732"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jc w:val="center"/>
              <w:rPr>
                <w:color w:val="000000"/>
                <w:sz w:val="18"/>
                <w:szCs w:val="18"/>
              </w:rPr>
            </w:pPr>
            <w:r>
              <w:rPr>
                <w:color w:val="000000"/>
                <w:sz w:val="18"/>
                <w:szCs w:val="18"/>
              </w:rPr>
              <w:t>300</w:t>
            </w:r>
          </w:p>
        </w:tc>
        <w:tc>
          <w:tcPr>
            <w:tcW w:w="684"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pStyle w:val="Zawartotabeli"/>
              <w:numPr>
                <w:ilvl w:val="0"/>
                <w:numId w:val="1"/>
              </w:numPr>
              <w:tabs>
                <w:tab w:val="left" w:pos="0"/>
              </w:tabs>
              <w:snapToGrid w:val="0"/>
              <w:jc w:val="center"/>
            </w:pPr>
          </w:p>
        </w:tc>
        <w:tc>
          <w:tcPr>
            <w:tcW w:w="85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732"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lastRenderedPageBreak/>
              <w:t>11</w:t>
            </w:r>
          </w:p>
        </w:tc>
        <w:tc>
          <w:tcPr>
            <w:tcW w:w="4932" w:type="dxa"/>
            <w:tcBorders>
              <w:top w:val="single" w:sz="4" w:space="0" w:color="auto"/>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Szczypce biopsyjne jednorazowego użytku, łyżeczki owalne z okienkiem, łyżeczki owalne z okienkiem i igłą, łyżeczki z okienkiem typu szczęki aligatora; łyżeczki z okienkiem typu szczęki aligatora i igłą, łyżeczki uchylne do biopsji stycznych, łyżeczki o powiększonej objętości, osłonka bezpieczna dla kanałów biopsyjnych endoskopów; długość narzędzia 2300mm, maksymalna średnica części wprowadzanej do endoskopu 2,45mm; minimalna średnica kanału roboczego 2,8mm; oddzielnie zapakowane w sterylne pakiety szczypiec; sterylizowane metodą napromieniowania promieniami gamma</w:t>
            </w:r>
          </w:p>
        </w:tc>
        <w:tc>
          <w:tcPr>
            <w:tcW w:w="516"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top w:val="single" w:sz="4" w:space="0" w:color="auto"/>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color w:val="000000"/>
                <w:sz w:val="18"/>
                <w:szCs w:val="18"/>
              </w:rPr>
            </w:pPr>
            <w:r>
              <w:rPr>
                <w:color w:val="000000"/>
                <w:sz w:val="18"/>
                <w:szCs w:val="18"/>
              </w:rPr>
              <w:t xml:space="preserve">20 </w:t>
            </w:r>
          </w:p>
        </w:tc>
        <w:tc>
          <w:tcPr>
            <w:tcW w:w="684"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color w:val="000000"/>
                <w:sz w:val="18"/>
                <w:szCs w:val="18"/>
              </w:rPr>
            </w:pPr>
          </w:p>
        </w:tc>
        <w:tc>
          <w:tcPr>
            <w:tcW w:w="85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12</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Jednorazowy koszyk do usuwania złogów, małych kamieni i ciał obcych w obrębie przewodów żółciowych; typ 4-drutowy wykonany z twardego drutu; maksymalna średnica części wprowadzanej do kanału roboczego endoskopu 2,4mm; minimalna średnica endoskopu 2,8mm; szerokość rozłożonego koszyka 22mm; długość roboczego narzędzia 1900mm; zaokrąglona końcówka </w:t>
            </w:r>
            <w:proofErr w:type="spellStart"/>
            <w:r>
              <w:rPr>
                <w:color w:val="000000"/>
                <w:sz w:val="18"/>
                <w:szCs w:val="18"/>
              </w:rPr>
              <w:t>dystalna</w:t>
            </w:r>
            <w:proofErr w:type="spellEnd"/>
            <w:r>
              <w:rPr>
                <w:color w:val="000000"/>
                <w:sz w:val="18"/>
                <w:szCs w:val="18"/>
              </w:rPr>
              <w:t xml:space="preserve"> ułatwia wejście do przewodów żółciowych; posiada funkcję rotacji; narzędzie kompatybilne z litotryptorem awaryjnym posiada zaczep umożliwiający mocowanie do rękojeści endoskopu;</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color w:val="000000"/>
                <w:sz w:val="18"/>
                <w:szCs w:val="18"/>
              </w:rPr>
            </w:pPr>
            <w:r>
              <w:rPr>
                <w:color w:val="000000"/>
                <w:sz w:val="18"/>
                <w:szCs w:val="18"/>
              </w:rPr>
              <w:t xml:space="preserve">1 </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color w:val="000000"/>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13</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Chwytak palczasty jednorazowego użytku do usuwania polipów i ciał obcych, trójramienny; rozpiętość ramion 20mm. Długość narzędzia 230cm, in. średnica kanału roboczego 2,8mm </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color w:val="000000"/>
                <w:sz w:val="18"/>
                <w:szCs w:val="18"/>
              </w:rPr>
              <w:t xml:space="preserve"> 5</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color w:val="000000"/>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14</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Jednorazowe narzędzie służące do zapobiegania lub opanowania krwawienia po usunięciu </w:t>
            </w:r>
            <w:proofErr w:type="spellStart"/>
            <w:r>
              <w:rPr>
                <w:color w:val="000000"/>
                <w:sz w:val="18"/>
                <w:szCs w:val="18"/>
              </w:rPr>
              <w:t>uszypułowionych</w:t>
            </w:r>
            <w:proofErr w:type="spellEnd"/>
            <w:r>
              <w:rPr>
                <w:color w:val="000000"/>
                <w:sz w:val="18"/>
                <w:szCs w:val="18"/>
              </w:rPr>
              <w:t xml:space="preserve"> polipów; narzędzie składa się z wstępnie zmontowanych uchwytu, osłonki, rurki osłonowej i odłączalnej pętli nylonowej; długość narzędzia 2300mm; średnica pętli 30mm; maksymalna  średnica części wprowadzanej do  endoskopu 2,6mm; minimalna średnica kanału roboczego endoskopu 2,8mm;  oddzielnie zapakowane w sterylne pakiety, gotowe do  użycia </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snapToGrid w:val="0"/>
              <w:jc w:val="center"/>
              <w:rPr>
                <w:color w:val="000000"/>
                <w:sz w:val="18"/>
                <w:szCs w:val="18"/>
              </w:rPr>
            </w:pPr>
            <w:r>
              <w:rPr>
                <w:color w:val="000000"/>
                <w:sz w:val="18"/>
                <w:szCs w:val="18"/>
              </w:rPr>
              <w:t xml:space="preserve">10 </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snapToGrid w:val="0"/>
              <w:jc w:val="center"/>
              <w:rPr>
                <w:color w:val="000000"/>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15</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Dren typu MAJ-1607 </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snapToGrid w:val="0"/>
              <w:jc w:val="center"/>
              <w:rPr>
                <w:color w:val="000000"/>
                <w:sz w:val="18"/>
                <w:szCs w:val="18"/>
              </w:rPr>
            </w:pPr>
            <w:r>
              <w:rPr>
                <w:color w:val="000000"/>
                <w:sz w:val="18"/>
                <w:szCs w:val="18"/>
              </w:rPr>
              <w:t xml:space="preserve">50 </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snapToGrid w:val="0"/>
              <w:jc w:val="center"/>
              <w:rPr>
                <w:color w:val="000000"/>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16</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sz w:val="18"/>
                <w:szCs w:val="18"/>
              </w:rPr>
            </w:pPr>
            <w:r>
              <w:rPr>
                <w:color w:val="000000"/>
                <w:sz w:val="18"/>
                <w:szCs w:val="18"/>
              </w:rPr>
              <w:t>Zaworki ssące do bronchoskopu typu MAJ-209, jednorazowe, sterylne,</w:t>
            </w:r>
            <w:r>
              <w:rPr>
                <w:color w:val="C9211E"/>
                <w:sz w:val="18"/>
                <w:szCs w:val="18"/>
              </w:rPr>
              <w:t xml:space="preserve"> </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snapToGrid w:val="0"/>
              <w:jc w:val="center"/>
              <w:rPr>
                <w:color w:val="000000"/>
                <w:sz w:val="18"/>
                <w:szCs w:val="18"/>
              </w:rPr>
            </w:pPr>
            <w:r>
              <w:rPr>
                <w:color w:val="000000"/>
                <w:sz w:val="18"/>
                <w:szCs w:val="18"/>
              </w:rPr>
              <w:t>180</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snapToGrid w:val="0"/>
              <w:jc w:val="cente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17</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Wkład jednorazowy do pojemnika ssaka typu KV-5, KV-6, pojemność 2,5L</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snapToGrid w:val="0"/>
              <w:jc w:val="center"/>
              <w:rPr>
                <w:color w:val="000000"/>
                <w:sz w:val="18"/>
                <w:szCs w:val="18"/>
              </w:rPr>
            </w:pPr>
            <w:r>
              <w:rPr>
                <w:color w:val="000000"/>
                <w:sz w:val="18"/>
                <w:szCs w:val="18"/>
              </w:rPr>
              <w:t>1 400</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snapToGrid w:val="0"/>
              <w:jc w:val="center"/>
              <w:rPr>
                <w:color w:val="000000"/>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18</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Dreny do ssaka typu KV-5, jednorazowe,  2m</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snapToGrid w:val="0"/>
              <w:jc w:val="center"/>
              <w:rPr>
                <w:color w:val="000000"/>
                <w:sz w:val="18"/>
                <w:szCs w:val="18"/>
              </w:rPr>
            </w:pPr>
            <w:r>
              <w:rPr>
                <w:color w:val="000000"/>
                <w:sz w:val="18"/>
                <w:szCs w:val="18"/>
              </w:rPr>
              <w:t xml:space="preserve">900 </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snapToGrid w:val="0"/>
              <w:jc w:val="center"/>
              <w:rPr>
                <w:color w:val="000000"/>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A703F9">
        <w:tc>
          <w:tcPr>
            <w:tcW w:w="732"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19</w:t>
            </w:r>
          </w:p>
        </w:tc>
        <w:tc>
          <w:tcPr>
            <w:tcW w:w="4932"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Filtry  typu MH-481 </w:t>
            </w:r>
          </w:p>
        </w:tc>
        <w:tc>
          <w:tcPr>
            <w:tcW w:w="516"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top w:val="single" w:sz="4" w:space="0" w:color="000000"/>
              <w:left w:val="single" w:sz="4" w:space="0" w:color="000000"/>
              <w:bottom w:val="single" w:sz="4" w:space="0" w:color="auto"/>
            </w:tcBorders>
          </w:tcPr>
          <w:p w:rsidR="0012379D" w:rsidRDefault="00BE5D1F">
            <w:pPr>
              <w:pStyle w:val="Zawartotabeli"/>
              <w:snapToGrid w:val="0"/>
              <w:jc w:val="center"/>
              <w:rPr>
                <w:color w:val="000000"/>
                <w:sz w:val="18"/>
                <w:szCs w:val="18"/>
              </w:rPr>
            </w:pPr>
            <w:r>
              <w:rPr>
                <w:color w:val="000000"/>
                <w:sz w:val="18"/>
                <w:szCs w:val="18"/>
              </w:rPr>
              <w:t>300</w:t>
            </w:r>
          </w:p>
        </w:tc>
        <w:tc>
          <w:tcPr>
            <w:tcW w:w="684"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pStyle w:val="Zawartotabeli"/>
              <w:snapToGrid w:val="0"/>
              <w:jc w:val="center"/>
            </w:pPr>
          </w:p>
        </w:tc>
        <w:tc>
          <w:tcPr>
            <w:tcW w:w="85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A703F9">
        <w:trPr>
          <w:trHeight w:val="370"/>
        </w:trPr>
        <w:tc>
          <w:tcPr>
            <w:tcW w:w="732" w:type="dxa"/>
            <w:tcBorders>
              <w:top w:val="single" w:sz="4" w:space="0" w:color="auto"/>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20</w:t>
            </w:r>
          </w:p>
        </w:tc>
        <w:tc>
          <w:tcPr>
            <w:tcW w:w="4932" w:type="dxa"/>
            <w:tcBorders>
              <w:top w:val="single" w:sz="4" w:space="0" w:color="auto"/>
              <w:left w:val="single" w:sz="4" w:space="0" w:color="000000"/>
              <w:bottom w:val="single" w:sz="4" w:space="0" w:color="auto"/>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Filtry typu OFP</w:t>
            </w:r>
          </w:p>
        </w:tc>
        <w:tc>
          <w:tcPr>
            <w:tcW w:w="516" w:type="dxa"/>
            <w:tcBorders>
              <w:top w:val="single" w:sz="4" w:space="0" w:color="auto"/>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top w:val="single" w:sz="4" w:space="0" w:color="auto"/>
              <w:left w:val="single" w:sz="4" w:space="0" w:color="000000"/>
              <w:bottom w:val="single" w:sz="4" w:space="0" w:color="auto"/>
            </w:tcBorders>
          </w:tcPr>
          <w:p w:rsidR="0012379D" w:rsidRDefault="00BE5D1F">
            <w:pPr>
              <w:pStyle w:val="Zawartotabeli"/>
              <w:snapToGrid w:val="0"/>
              <w:jc w:val="center"/>
              <w:rPr>
                <w:color w:val="000000"/>
                <w:sz w:val="18"/>
                <w:szCs w:val="18"/>
              </w:rPr>
            </w:pPr>
            <w:r>
              <w:rPr>
                <w:color w:val="000000"/>
                <w:sz w:val="18"/>
                <w:szCs w:val="18"/>
              </w:rPr>
              <w:t>100</w:t>
            </w:r>
          </w:p>
        </w:tc>
        <w:tc>
          <w:tcPr>
            <w:tcW w:w="684" w:type="dxa"/>
            <w:tcBorders>
              <w:top w:val="single" w:sz="4" w:space="0" w:color="auto"/>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auto"/>
            </w:tcBorders>
          </w:tcPr>
          <w:p w:rsidR="0012379D" w:rsidRDefault="0012379D">
            <w:pPr>
              <w:pStyle w:val="Zawartotabeli"/>
              <w:snapToGrid w:val="0"/>
              <w:jc w:val="center"/>
              <w:rPr>
                <w:color w:val="000000"/>
                <w:sz w:val="18"/>
                <w:szCs w:val="18"/>
              </w:rPr>
            </w:pPr>
          </w:p>
        </w:tc>
        <w:tc>
          <w:tcPr>
            <w:tcW w:w="852" w:type="dxa"/>
            <w:tcBorders>
              <w:top w:val="single" w:sz="4" w:space="0" w:color="auto"/>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top w:val="single" w:sz="4" w:space="0" w:color="auto"/>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auto"/>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auto"/>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A703F9">
        <w:tc>
          <w:tcPr>
            <w:tcW w:w="732"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lastRenderedPageBreak/>
              <w:t>21</w:t>
            </w:r>
          </w:p>
        </w:tc>
        <w:tc>
          <w:tcPr>
            <w:tcW w:w="4932" w:type="dxa"/>
            <w:tcBorders>
              <w:top w:val="single" w:sz="4" w:space="0" w:color="auto"/>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Zaworki biopsyjne typu MAJ-210 do bronchoskopu, jednorazowe, sterylne</w:t>
            </w:r>
          </w:p>
        </w:tc>
        <w:tc>
          <w:tcPr>
            <w:tcW w:w="516"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top w:val="single" w:sz="4" w:space="0" w:color="auto"/>
              <w:left w:val="single" w:sz="4" w:space="0" w:color="000000"/>
              <w:bottom w:val="single" w:sz="4" w:space="0" w:color="000000"/>
            </w:tcBorders>
          </w:tcPr>
          <w:p w:rsidR="0012379D" w:rsidRDefault="00BE5D1F">
            <w:pPr>
              <w:pStyle w:val="Zawartotabeli"/>
              <w:snapToGrid w:val="0"/>
              <w:jc w:val="center"/>
              <w:rPr>
                <w:color w:val="000000"/>
                <w:sz w:val="18"/>
                <w:szCs w:val="18"/>
              </w:rPr>
            </w:pPr>
            <w:r>
              <w:rPr>
                <w:color w:val="000000"/>
                <w:sz w:val="18"/>
                <w:szCs w:val="18"/>
              </w:rPr>
              <w:t>200</w:t>
            </w:r>
          </w:p>
        </w:tc>
        <w:tc>
          <w:tcPr>
            <w:tcW w:w="684"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pStyle w:val="Zawartotabeli"/>
              <w:snapToGrid w:val="0"/>
              <w:jc w:val="center"/>
              <w:rPr>
                <w:color w:val="000000"/>
                <w:sz w:val="18"/>
                <w:szCs w:val="18"/>
              </w:rPr>
            </w:pPr>
          </w:p>
        </w:tc>
        <w:tc>
          <w:tcPr>
            <w:tcW w:w="85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22</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 xml:space="preserve">Dren jednodniowy typu MAJ-1608 </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snapToGrid w:val="0"/>
              <w:jc w:val="center"/>
            </w:pPr>
            <w:r>
              <w:rPr>
                <w:color w:val="000000"/>
                <w:sz w:val="18"/>
                <w:szCs w:val="18"/>
              </w:rPr>
              <w:t xml:space="preserve">600 </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snapToGrid w:val="0"/>
              <w:jc w:val="center"/>
              <w:rPr>
                <w:color w:val="000000"/>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23</w:t>
            </w:r>
          </w:p>
        </w:tc>
        <w:tc>
          <w:tcPr>
            <w:tcW w:w="493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rPr>
                <w:color w:val="000000"/>
                <w:sz w:val="18"/>
                <w:szCs w:val="18"/>
              </w:rPr>
            </w:pPr>
            <w:r>
              <w:rPr>
                <w:color w:val="000000"/>
                <w:sz w:val="18"/>
                <w:szCs w:val="18"/>
              </w:rPr>
              <w:t>Przyłącze do płukania typu MAJ-855</w:t>
            </w:r>
          </w:p>
        </w:tc>
        <w:tc>
          <w:tcPr>
            <w:tcW w:w="516"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732" w:type="dxa"/>
            <w:tcBorders>
              <w:left w:val="single" w:sz="4" w:space="0" w:color="000000"/>
              <w:bottom w:val="single" w:sz="4" w:space="0" w:color="000000"/>
            </w:tcBorders>
          </w:tcPr>
          <w:p w:rsidR="0012379D" w:rsidRDefault="00BE5D1F">
            <w:pPr>
              <w:pStyle w:val="Zawartotabeli"/>
              <w:snapToGrid w:val="0"/>
              <w:jc w:val="center"/>
            </w:pPr>
            <w:r>
              <w:rPr>
                <w:color w:val="000000"/>
                <w:sz w:val="18"/>
                <w:szCs w:val="18"/>
              </w:rPr>
              <w:t xml:space="preserve">1 </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snapToGrid w:val="0"/>
              <w:jc w:val="cente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732" w:type="dxa"/>
            <w:tcBorders>
              <w:top w:val="single" w:sz="4" w:space="0" w:color="000000"/>
              <w:left w:val="single" w:sz="4" w:space="0" w:color="000000"/>
              <w:bottom w:val="single" w:sz="4" w:space="0" w:color="000000"/>
            </w:tcBorders>
          </w:tcPr>
          <w:p w:rsidR="0012379D" w:rsidRDefault="00BE5D1F">
            <w:pPr>
              <w:snapToGrid w:val="0"/>
              <w:spacing w:after="200" w:line="100" w:lineRule="atLeast"/>
              <w:rPr>
                <w:rFonts w:ascii="Liberation Serif" w:hAnsi="Liberation Serif"/>
                <w:sz w:val="18"/>
                <w:szCs w:val="18"/>
              </w:rPr>
            </w:pPr>
            <w:r>
              <w:rPr>
                <w:rFonts w:ascii="Liberation Serif" w:hAnsi="Liberation Serif"/>
                <w:sz w:val="18"/>
                <w:szCs w:val="18"/>
              </w:rPr>
              <w:t>Razem</w:t>
            </w:r>
          </w:p>
        </w:tc>
        <w:tc>
          <w:tcPr>
            <w:tcW w:w="49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w:t>
            </w:r>
          </w:p>
        </w:tc>
        <w:tc>
          <w:tcPr>
            <w:tcW w:w="516"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w:t>
            </w:r>
          </w:p>
        </w:tc>
        <w:tc>
          <w:tcPr>
            <w:tcW w:w="73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68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1188" w:type="dxa"/>
            <w:tcBorders>
              <w:top w:val="single" w:sz="4" w:space="0" w:color="000000"/>
              <w:left w:val="single" w:sz="4" w:space="0" w:color="000000"/>
              <w:bottom w:val="single" w:sz="4" w:space="0" w:color="000000"/>
            </w:tcBorders>
          </w:tcPr>
          <w:p w:rsidR="0012379D" w:rsidRDefault="0012379D">
            <w:pPr>
              <w:pStyle w:val="Zawartotabeli"/>
              <w:tabs>
                <w:tab w:val="left" w:pos="0"/>
              </w:tabs>
              <w:snapToGrid w:val="0"/>
              <w:spacing w:after="200" w:line="100" w:lineRule="atLeast"/>
              <w:jc w:val="center"/>
            </w:pPr>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
                <w:sz w:val="18"/>
                <w:szCs w:val="18"/>
              </w:rPr>
            </w:pPr>
            <w:r>
              <w:rPr>
                <w:rFonts w:ascii="Liberation Serif" w:hAnsi="Liberation Serif"/>
                <w:b/>
                <w:sz w:val="18"/>
                <w:szCs w:val="18"/>
              </w:rPr>
              <w:t>xxx</w:t>
            </w: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b/>
                <w:sz w:val="18"/>
                <w:szCs w:val="18"/>
              </w:rPr>
            </w:pPr>
          </w:p>
        </w:tc>
        <w:tc>
          <w:tcPr>
            <w:tcW w:w="1200" w:type="dxa"/>
            <w:tcBorders>
              <w:top w:val="single" w:sz="4" w:space="0" w:color="000000"/>
              <w:left w:val="single" w:sz="4" w:space="0" w:color="000000"/>
              <w:bottom w:val="single" w:sz="4" w:space="0" w:color="000000"/>
            </w:tcBorders>
          </w:tcPr>
          <w:p w:rsidR="0012379D" w:rsidRDefault="0012379D">
            <w:pPr>
              <w:pStyle w:val="Zawartotabeli"/>
              <w:tabs>
                <w:tab w:val="left" w:pos="0"/>
              </w:tabs>
              <w:snapToGrid w:val="0"/>
              <w:spacing w:after="200" w:line="100" w:lineRule="atLeast"/>
              <w:jc w:val="center"/>
              <w:rPr>
                <w:b/>
                <w:bCs/>
                <w:color w:val="000000"/>
                <w:sz w:val="18"/>
                <w:szCs w:val="18"/>
              </w:rPr>
            </w:pP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106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1200" w:type="dxa"/>
            <w:tcBorders>
              <w:top w:val="single" w:sz="4" w:space="0" w:color="000000"/>
              <w:left w:val="single" w:sz="4" w:space="0" w:color="000000"/>
              <w:bottom w:val="single" w:sz="4" w:space="0" w:color="000000"/>
              <w:right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r>
    </w:tbl>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BE5D1F">
      <w:pPr>
        <w:tabs>
          <w:tab w:val="left" w:pos="0"/>
        </w:tabs>
        <w:jc w:val="center"/>
        <w:rPr>
          <w:rFonts w:hint="eastAsia"/>
        </w:rPr>
      </w:pPr>
      <w:r>
        <w:rPr>
          <w:color w:val="000000"/>
          <w:sz w:val="20"/>
          <w:szCs w:val="20"/>
        </w:rPr>
        <w:t>poz.12, 15-23</w:t>
      </w:r>
      <w:r>
        <w:rPr>
          <w:sz w:val="20"/>
          <w:szCs w:val="20"/>
        </w:rPr>
        <w:t xml:space="preserve">  oferowany przedmiot zamówienia musi być kompatybilny z posiadanymi przez Zamawiającego endoskopami Firmy Olympus do potwierdzenia oświadczenie</w:t>
      </w: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Pr="00D4188D" w:rsidRDefault="00D4188D" w:rsidP="00A703F9">
      <w:pPr>
        <w:tabs>
          <w:tab w:val="left" w:pos="0"/>
        </w:tabs>
        <w:jc w:val="center"/>
        <w:rPr>
          <w:rFonts w:hint="eastAsia"/>
          <w:bCs/>
          <w:sz w:val="18"/>
          <w:szCs w:val="1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E5D1F" w:rsidRPr="00D4188D">
        <w:rPr>
          <w:bCs/>
          <w:sz w:val="18"/>
          <w:szCs w:val="18"/>
        </w:rPr>
        <w:t xml:space="preserve">                                                                                                                             kwalifikowany podpis elektroniczny</w:t>
      </w:r>
    </w:p>
    <w:p w:rsidR="0012379D" w:rsidRPr="00D4188D" w:rsidRDefault="0012379D">
      <w:pPr>
        <w:tabs>
          <w:tab w:val="left" w:pos="0"/>
        </w:tabs>
        <w:jc w:val="center"/>
        <w:rPr>
          <w:rFonts w:hint="eastAsia"/>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12379D">
      <w:pPr>
        <w:tabs>
          <w:tab w:val="left" w:pos="0"/>
        </w:tabs>
        <w:jc w:val="center"/>
        <w:rPr>
          <w:b/>
          <w:bCs/>
          <w:sz w:val="28"/>
          <w:szCs w:val="28"/>
        </w:rPr>
      </w:pPr>
    </w:p>
    <w:p w:rsidR="00A703F9" w:rsidRDefault="00A703F9">
      <w:pPr>
        <w:tabs>
          <w:tab w:val="left" w:pos="0"/>
        </w:tabs>
        <w:jc w:val="center"/>
        <w:rPr>
          <w:b/>
          <w:bCs/>
          <w:sz w:val="28"/>
          <w:szCs w:val="28"/>
        </w:rPr>
      </w:pPr>
    </w:p>
    <w:p w:rsidR="00A703F9" w:rsidRDefault="00A703F9">
      <w:pPr>
        <w:tabs>
          <w:tab w:val="left" w:pos="0"/>
        </w:tabs>
        <w:jc w:val="center"/>
        <w:rPr>
          <w:b/>
          <w:bCs/>
          <w:sz w:val="28"/>
          <w:szCs w:val="28"/>
        </w:rPr>
      </w:pPr>
    </w:p>
    <w:p w:rsidR="00A703F9" w:rsidRDefault="00A703F9">
      <w:pPr>
        <w:tabs>
          <w:tab w:val="left" w:pos="0"/>
        </w:tabs>
        <w:jc w:val="center"/>
        <w:rPr>
          <w:b/>
          <w:bCs/>
          <w:sz w:val="28"/>
          <w:szCs w:val="28"/>
        </w:rPr>
      </w:pPr>
    </w:p>
    <w:p w:rsidR="00A703F9" w:rsidRDefault="00A703F9">
      <w:pPr>
        <w:tabs>
          <w:tab w:val="left" w:pos="0"/>
        </w:tabs>
        <w:jc w:val="center"/>
        <w:rPr>
          <w:rFonts w:hint="eastAsia"/>
          <w:b/>
          <w:bCs/>
          <w:sz w:val="28"/>
          <w:szCs w:val="28"/>
        </w:rPr>
      </w:pPr>
    </w:p>
    <w:p w:rsidR="0012379D" w:rsidRDefault="0012379D">
      <w:pPr>
        <w:tabs>
          <w:tab w:val="left" w:pos="0"/>
        </w:tabs>
        <w:jc w:val="center"/>
        <w:rPr>
          <w:rFonts w:hint="eastAsia"/>
          <w:b/>
          <w:bCs/>
          <w:sz w:val="28"/>
          <w:szCs w:val="28"/>
        </w:rPr>
      </w:pPr>
    </w:p>
    <w:p w:rsidR="0012379D" w:rsidRDefault="00BE5D1F">
      <w:pPr>
        <w:tabs>
          <w:tab w:val="left" w:pos="3960"/>
        </w:tabs>
        <w:jc w:val="center"/>
        <w:rPr>
          <w:rFonts w:hint="eastAsia"/>
          <w:b/>
          <w:bCs/>
          <w:sz w:val="28"/>
          <w:szCs w:val="28"/>
        </w:rPr>
      </w:pPr>
      <w:r>
        <w:rPr>
          <w:rFonts w:ascii="Times New Roman" w:hAnsi="Times New Roman"/>
          <w:b/>
          <w:bCs/>
          <w:sz w:val="20"/>
          <w:szCs w:val="20"/>
        </w:rPr>
        <w:lastRenderedPageBreak/>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u w:val="single"/>
        </w:rPr>
        <w:t>NALEŻY ZŁOŻYĆ TYLKO TEN FORMULARZ NA KTÓRY WYKONAWCA SKŁADA OFERTĘ</w:t>
      </w:r>
    </w:p>
    <w:p w:rsidR="0012379D" w:rsidRDefault="00BE5D1F">
      <w:pPr>
        <w:tabs>
          <w:tab w:val="left" w:pos="3960"/>
        </w:tabs>
        <w:rPr>
          <w:rFonts w:hint="eastAsia"/>
          <w:sz w:val="20"/>
          <w:szCs w:val="20"/>
        </w:rPr>
      </w:pPr>
      <w:r>
        <w:rPr>
          <w:sz w:val="20"/>
          <w:szCs w:val="20"/>
        </w:rPr>
        <w:tab/>
        <w:t xml:space="preserve"> </w:t>
      </w:r>
    </w:p>
    <w:p w:rsidR="0012379D" w:rsidRDefault="00BE5D1F">
      <w:pPr>
        <w:tabs>
          <w:tab w:val="left" w:pos="3960"/>
        </w:tabs>
        <w:rPr>
          <w:rFonts w:hint="eastAsia"/>
          <w:b/>
          <w:bCs/>
          <w:sz w:val="28"/>
          <w:szCs w:val="28"/>
        </w:rPr>
      </w:pPr>
      <w:r>
        <w:rPr>
          <w:b/>
          <w:bCs/>
          <w:sz w:val="20"/>
          <w:szCs w:val="20"/>
        </w:rPr>
        <w:t xml:space="preserve">                                                                                                   </w:t>
      </w:r>
      <w:r>
        <w:rPr>
          <w:b/>
          <w:bCs/>
          <w:sz w:val="28"/>
          <w:szCs w:val="28"/>
        </w:rPr>
        <w:t>FORMULARZ OFERTOWO/ CENOWY</w:t>
      </w:r>
    </w:p>
    <w:p w:rsidR="00D4188D" w:rsidRPr="00D4188D" w:rsidRDefault="00D4188D">
      <w:pPr>
        <w:numPr>
          <w:ilvl w:val="0"/>
          <w:numId w:val="1"/>
        </w:numPr>
        <w:tabs>
          <w:tab w:val="left" w:pos="0"/>
        </w:tabs>
        <w:jc w:val="center"/>
      </w:pPr>
    </w:p>
    <w:p w:rsidR="0012379D" w:rsidRDefault="00BE5D1F">
      <w:pPr>
        <w:numPr>
          <w:ilvl w:val="0"/>
          <w:numId w:val="1"/>
        </w:numPr>
        <w:tabs>
          <w:tab w:val="left" w:pos="0"/>
        </w:tabs>
        <w:jc w:val="center"/>
        <w:rPr>
          <w:rFonts w:hint="eastAsia"/>
        </w:rPr>
      </w:pPr>
      <w:r>
        <w:rPr>
          <w:b/>
          <w:bCs/>
          <w:sz w:val="28"/>
          <w:szCs w:val="28"/>
        </w:rPr>
        <w:t>AKCESORIA JEDNORAZOWE (</w:t>
      </w:r>
      <w:proofErr w:type="spellStart"/>
      <w:r>
        <w:rPr>
          <w:b/>
          <w:bCs/>
          <w:sz w:val="28"/>
          <w:szCs w:val="28"/>
        </w:rPr>
        <w:t>klipsownice</w:t>
      </w:r>
      <w:proofErr w:type="spellEnd"/>
      <w:r>
        <w:rPr>
          <w:b/>
          <w:bCs/>
          <w:sz w:val="28"/>
          <w:szCs w:val="28"/>
        </w:rPr>
        <w:t xml:space="preserve">, pętle)         </w:t>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sidR="00D4188D">
        <w:rPr>
          <w:b/>
          <w:bCs/>
          <w:sz w:val="28"/>
          <w:szCs w:val="28"/>
        </w:rPr>
        <w:tab/>
      </w:r>
      <w:r>
        <w:rPr>
          <w:b/>
          <w:bCs/>
          <w:sz w:val="32"/>
          <w:szCs w:val="32"/>
        </w:rPr>
        <w:t>Pakiet 3</w:t>
      </w:r>
    </w:p>
    <w:p w:rsidR="00D4188D" w:rsidRDefault="00D4188D">
      <w:pPr>
        <w:numPr>
          <w:ilvl w:val="0"/>
          <w:numId w:val="1"/>
        </w:numPr>
        <w:tabs>
          <w:tab w:val="left" w:pos="0"/>
        </w:tabs>
        <w:jc w:val="center"/>
        <w:rPr>
          <w:b/>
          <w:bCs/>
        </w:rPr>
      </w:pPr>
    </w:p>
    <w:p w:rsidR="0012379D" w:rsidRDefault="00BE5D1F">
      <w:pPr>
        <w:numPr>
          <w:ilvl w:val="0"/>
          <w:numId w:val="1"/>
        </w:numPr>
        <w:tabs>
          <w:tab w:val="left" w:pos="0"/>
        </w:tabs>
        <w:jc w:val="center"/>
        <w:rPr>
          <w:b/>
          <w:bCs/>
        </w:rPr>
      </w:pPr>
      <w:r>
        <w:rPr>
          <w:b/>
          <w:bCs/>
        </w:rPr>
        <w:t xml:space="preserve">KOD CPV </w:t>
      </w:r>
      <w:r>
        <w:rPr>
          <w:b/>
          <w:bCs/>
          <w:color w:val="000000"/>
          <w:sz w:val="22"/>
          <w:szCs w:val="22"/>
        </w:rPr>
        <w:t>33 16 80 00-5</w:t>
      </w:r>
      <w:r>
        <w:rPr>
          <w:b/>
          <w:bCs/>
        </w:rPr>
        <w:t xml:space="preserve"> (przyrządy do endoskopii)</w:t>
      </w:r>
    </w:p>
    <w:p w:rsidR="00D4188D" w:rsidRDefault="00D4188D" w:rsidP="00D4188D">
      <w:pPr>
        <w:pStyle w:val="Akapitzlist"/>
        <w:rPr>
          <w:rFonts w:hint="eastAsia"/>
          <w:b/>
          <w:bCs/>
        </w:rPr>
      </w:pPr>
    </w:p>
    <w:p w:rsidR="00D4188D" w:rsidRDefault="00D4188D">
      <w:pPr>
        <w:numPr>
          <w:ilvl w:val="0"/>
          <w:numId w:val="1"/>
        </w:numPr>
        <w:tabs>
          <w:tab w:val="left" w:pos="0"/>
        </w:tabs>
        <w:jc w:val="center"/>
        <w:rPr>
          <w:rFonts w:hint="eastAsia"/>
          <w:b/>
          <w:bCs/>
        </w:rPr>
      </w:pPr>
    </w:p>
    <w:tbl>
      <w:tblPr>
        <w:tblW w:w="15084" w:type="dxa"/>
        <w:tblInd w:w="-519" w:type="dxa"/>
        <w:tblLayout w:type="fixed"/>
        <w:tblLook w:val="0000"/>
      </w:tblPr>
      <w:tblGrid>
        <w:gridCol w:w="852"/>
        <w:gridCol w:w="4704"/>
        <w:gridCol w:w="564"/>
        <w:gridCol w:w="624"/>
        <w:gridCol w:w="792"/>
        <w:gridCol w:w="1200"/>
        <w:gridCol w:w="840"/>
        <w:gridCol w:w="852"/>
        <w:gridCol w:w="1200"/>
        <w:gridCol w:w="1188"/>
        <w:gridCol w:w="1068"/>
        <w:gridCol w:w="1200"/>
      </w:tblGrid>
      <w:tr w:rsidR="0012379D">
        <w:trPr>
          <w:trHeight w:val="1065"/>
        </w:trPr>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Lp.</w:t>
            </w:r>
          </w:p>
        </w:tc>
        <w:tc>
          <w:tcPr>
            <w:tcW w:w="470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Przedmiot zamówienia</w:t>
            </w:r>
          </w:p>
        </w:tc>
        <w:tc>
          <w:tcPr>
            <w:tcW w:w="56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proofErr w:type="spellStart"/>
            <w:r>
              <w:rPr>
                <w:sz w:val="18"/>
                <w:szCs w:val="18"/>
              </w:rPr>
              <w:t>J.m</w:t>
            </w:r>
            <w:proofErr w:type="spellEnd"/>
          </w:p>
        </w:tc>
        <w:tc>
          <w:tcPr>
            <w:tcW w:w="62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Ilość</w:t>
            </w:r>
          </w:p>
        </w:tc>
        <w:tc>
          <w:tcPr>
            <w:tcW w:w="79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Cena jedn. netto</w:t>
            </w:r>
          </w:p>
        </w:tc>
        <w:tc>
          <w:tcPr>
            <w:tcW w:w="120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Wartość zamówienia netto</w:t>
            </w:r>
          </w:p>
        </w:tc>
        <w:tc>
          <w:tcPr>
            <w:tcW w:w="84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Stawka VAT</w:t>
            </w:r>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Kwota VAT</w:t>
            </w:r>
          </w:p>
        </w:tc>
        <w:tc>
          <w:tcPr>
            <w:tcW w:w="120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Wartość zamówienia brutto</w:t>
            </w:r>
          </w:p>
        </w:tc>
        <w:tc>
          <w:tcPr>
            <w:tcW w:w="1188" w:type="dxa"/>
            <w:tcBorders>
              <w:top w:val="single" w:sz="4" w:space="0" w:color="000000"/>
              <w:left w:val="single" w:sz="4" w:space="0" w:color="000000"/>
              <w:bottom w:val="single" w:sz="4" w:space="0" w:color="000000"/>
            </w:tcBorders>
          </w:tcPr>
          <w:p w:rsidR="0012379D" w:rsidRDefault="00BE5D1F">
            <w:pPr>
              <w:snapToGrid w:val="0"/>
              <w:spacing w:line="100" w:lineRule="atLeast"/>
              <w:jc w:val="center"/>
              <w:rPr>
                <w:rFonts w:hint="eastAsia"/>
                <w:sz w:val="18"/>
                <w:szCs w:val="18"/>
              </w:rPr>
            </w:pPr>
            <w:r>
              <w:rPr>
                <w:sz w:val="18"/>
                <w:szCs w:val="18"/>
              </w:rPr>
              <w:t xml:space="preserve">Numer katalogowy  </w:t>
            </w:r>
          </w:p>
        </w:tc>
        <w:tc>
          <w:tcPr>
            <w:tcW w:w="1068" w:type="dxa"/>
            <w:tcBorders>
              <w:top w:val="single" w:sz="4" w:space="0" w:color="000000"/>
              <w:left w:val="single" w:sz="4" w:space="0" w:color="000000"/>
              <w:bottom w:val="single" w:sz="4" w:space="0" w:color="000000"/>
            </w:tcBorders>
          </w:tcPr>
          <w:p w:rsidR="0012379D" w:rsidRDefault="00BE5D1F">
            <w:pPr>
              <w:snapToGrid w:val="0"/>
              <w:spacing w:line="100" w:lineRule="atLeast"/>
              <w:jc w:val="center"/>
              <w:rPr>
                <w:rFonts w:hint="eastAsia"/>
                <w:sz w:val="18"/>
                <w:szCs w:val="18"/>
              </w:rPr>
            </w:pPr>
            <w:r>
              <w:rPr>
                <w:sz w:val="18"/>
                <w:szCs w:val="18"/>
              </w:rPr>
              <w:t>Producent</w:t>
            </w:r>
          </w:p>
        </w:tc>
        <w:tc>
          <w:tcPr>
            <w:tcW w:w="1200" w:type="dxa"/>
            <w:tcBorders>
              <w:top w:val="single" w:sz="4" w:space="0" w:color="000000"/>
              <w:left w:val="single" w:sz="4" w:space="0" w:color="000000"/>
              <w:bottom w:val="single" w:sz="4" w:space="0" w:color="000000"/>
              <w:right w:val="single" w:sz="4" w:space="0" w:color="000000"/>
            </w:tcBorders>
          </w:tcPr>
          <w:p w:rsidR="0012379D" w:rsidRDefault="00BE5D1F">
            <w:pPr>
              <w:snapToGrid w:val="0"/>
              <w:spacing w:line="100" w:lineRule="atLeast"/>
              <w:jc w:val="center"/>
              <w:rPr>
                <w:rFonts w:hint="eastAsia"/>
                <w:sz w:val="18"/>
                <w:szCs w:val="18"/>
              </w:rPr>
            </w:pPr>
            <w:r>
              <w:rPr>
                <w:sz w:val="18"/>
                <w:szCs w:val="18"/>
              </w:rPr>
              <w:t>Nazwa handlowa oferowanego przedmiotu zamówienia</w:t>
            </w:r>
          </w:p>
        </w:tc>
      </w:tr>
      <w:tr w:rsidR="0012379D">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18"/>
                <w:szCs w:val="18"/>
              </w:rPr>
            </w:pPr>
          </w:p>
        </w:tc>
        <w:tc>
          <w:tcPr>
            <w:tcW w:w="470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1</w:t>
            </w:r>
          </w:p>
        </w:tc>
        <w:tc>
          <w:tcPr>
            <w:tcW w:w="56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2</w:t>
            </w:r>
          </w:p>
        </w:tc>
        <w:tc>
          <w:tcPr>
            <w:tcW w:w="62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3</w:t>
            </w:r>
          </w:p>
        </w:tc>
        <w:tc>
          <w:tcPr>
            <w:tcW w:w="79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4</w:t>
            </w:r>
          </w:p>
        </w:tc>
        <w:tc>
          <w:tcPr>
            <w:tcW w:w="120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5(3x4)</w:t>
            </w:r>
          </w:p>
        </w:tc>
        <w:tc>
          <w:tcPr>
            <w:tcW w:w="84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6</w:t>
            </w:r>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7(5x6)</w:t>
            </w:r>
          </w:p>
        </w:tc>
        <w:tc>
          <w:tcPr>
            <w:tcW w:w="120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8(5+7)</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9</w:t>
            </w:r>
          </w:p>
        </w:tc>
        <w:tc>
          <w:tcPr>
            <w:tcW w:w="106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10</w:t>
            </w:r>
          </w:p>
        </w:tc>
        <w:tc>
          <w:tcPr>
            <w:tcW w:w="1200" w:type="dxa"/>
            <w:tcBorders>
              <w:top w:val="single" w:sz="4" w:space="0" w:color="000000"/>
              <w:left w:val="single" w:sz="4" w:space="0" w:color="000000"/>
              <w:bottom w:val="single" w:sz="4" w:space="0" w:color="000000"/>
              <w:right w:val="single" w:sz="4" w:space="0" w:color="000000"/>
            </w:tcBorders>
          </w:tcPr>
          <w:p w:rsidR="0012379D" w:rsidRDefault="00BE5D1F">
            <w:pPr>
              <w:snapToGrid w:val="0"/>
              <w:spacing w:after="200" w:line="100" w:lineRule="atLeast"/>
              <w:jc w:val="center"/>
              <w:rPr>
                <w:rFonts w:hint="eastAsia"/>
                <w:sz w:val="18"/>
                <w:szCs w:val="18"/>
              </w:rPr>
            </w:pPr>
            <w:r>
              <w:rPr>
                <w:sz w:val="18"/>
                <w:szCs w:val="18"/>
              </w:rPr>
              <w:t>11</w:t>
            </w:r>
          </w:p>
        </w:tc>
      </w:tr>
      <w:tr w:rsidR="0012379D">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w:t>
            </w:r>
          </w:p>
        </w:tc>
        <w:tc>
          <w:tcPr>
            <w:tcW w:w="4704" w:type="dxa"/>
            <w:tcBorders>
              <w:top w:val="single" w:sz="4" w:space="0" w:color="000000"/>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proofErr w:type="spellStart"/>
            <w:r>
              <w:rPr>
                <w:sz w:val="18"/>
                <w:szCs w:val="18"/>
              </w:rPr>
              <w:t>Klipsownica</w:t>
            </w:r>
            <w:proofErr w:type="spellEnd"/>
            <w:r>
              <w:rPr>
                <w:sz w:val="18"/>
                <w:szCs w:val="18"/>
              </w:rPr>
              <w:t xml:space="preserve"> z klipsem załadowanym do zestawu, jednorazowego użytku, szerokość rozwarcia ramion klipsa 11mm, możliwość kilkukrotnego otwarcia i zamknięcia ramion klipsa przed całkowitym uwolnieniem, rotacja 1:1 (dwa sposoby rotacji), dostępne w długościach 155cm i 235cm z możliwością wykonania MRI (warunki podane w instrukcji obsługi), wymagana średnica kanału 2.8mm</w:t>
            </w:r>
          </w:p>
        </w:tc>
        <w:tc>
          <w:tcPr>
            <w:tcW w:w="56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400</w:t>
            </w: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4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2</w:t>
            </w:r>
          </w:p>
        </w:tc>
        <w:tc>
          <w:tcPr>
            <w:tcW w:w="4704" w:type="dxa"/>
            <w:tcBorders>
              <w:top w:val="single" w:sz="4" w:space="0" w:color="000000"/>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proofErr w:type="spellStart"/>
            <w:r>
              <w:rPr>
                <w:sz w:val="18"/>
                <w:szCs w:val="18"/>
              </w:rPr>
              <w:t>Klipsownica</w:t>
            </w:r>
            <w:proofErr w:type="spellEnd"/>
            <w:r>
              <w:rPr>
                <w:sz w:val="18"/>
                <w:szCs w:val="18"/>
              </w:rPr>
              <w:t xml:space="preserve"> z klipsem załadowanym do zestawu, jednorazowego użytku, szerokość rozwarcia ramion klipsa 17mm, możliwość kilkukrotnego otwarcia i zamknięcia ramion klipsa przed całkowitym uwolnieniem, rotacja 1:1 (dwa sposoby rotacji), dostępne w długościach 235cm z możliwością wykonania MRI (warunki podane w instrukcji obsługi), wymagana średnica kanału 2.8mm</w:t>
            </w:r>
          </w:p>
        </w:tc>
        <w:tc>
          <w:tcPr>
            <w:tcW w:w="56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20</w:t>
            </w: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4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3</w:t>
            </w:r>
          </w:p>
        </w:tc>
        <w:tc>
          <w:tcPr>
            <w:tcW w:w="4704" w:type="dxa"/>
            <w:tcBorders>
              <w:top w:val="single" w:sz="4" w:space="0" w:color="000000"/>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Pętle do </w:t>
            </w:r>
            <w:proofErr w:type="spellStart"/>
            <w:r>
              <w:rPr>
                <w:sz w:val="18"/>
                <w:szCs w:val="18"/>
              </w:rPr>
              <w:t>polipektomii</w:t>
            </w:r>
            <w:proofErr w:type="spellEnd"/>
            <w:r>
              <w:rPr>
                <w:sz w:val="18"/>
                <w:szCs w:val="18"/>
              </w:rPr>
              <w:t xml:space="preserve"> z możliwością cięcia na zimno i na ciepło, obrotowe jednorazowego użytku z mechanizmem do płynnej rotacji drutu pętli wewnątrz osłonki o dowolnym kierunku (odległość od końca </w:t>
            </w:r>
            <w:proofErr w:type="spellStart"/>
            <w:r>
              <w:rPr>
                <w:sz w:val="18"/>
                <w:szCs w:val="18"/>
              </w:rPr>
              <w:t>dystalnego</w:t>
            </w:r>
            <w:proofErr w:type="spellEnd"/>
            <w:r>
              <w:rPr>
                <w:sz w:val="18"/>
                <w:szCs w:val="18"/>
              </w:rPr>
              <w:t xml:space="preserve"> do mechanizmu rotującego 195cm): wykonane z plecionego drutu 0,43mm o średniej sztywności, średnica osłonki 2,4mm, długość robocza 240cm, średnice otwartej pętli: 13 i 20mm</w:t>
            </w:r>
          </w:p>
        </w:tc>
        <w:tc>
          <w:tcPr>
            <w:tcW w:w="56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800</w:t>
            </w: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4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4</w:t>
            </w:r>
          </w:p>
        </w:tc>
        <w:tc>
          <w:tcPr>
            <w:tcW w:w="4704" w:type="dxa"/>
            <w:tcBorders>
              <w:top w:val="single" w:sz="4" w:space="0" w:color="000000"/>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Pętle do </w:t>
            </w:r>
            <w:proofErr w:type="spellStart"/>
            <w:r>
              <w:rPr>
                <w:sz w:val="18"/>
                <w:szCs w:val="18"/>
              </w:rPr>
              <w:t>polipektomii</w:t>
            </w:r>
            <w:proofErr w:type="spellEnd"/>
            <w:r>
              <w:rPr>
                <w:sz w:val="18"/>
                <w:szCs w:val="18"/>
              </w:rPr>
              <w:t xml:space="preserve"> z możliwością cięcia tylko na zimno, jednorazowego </w:t>
            </w:r>
            <w:proofErr w:type="spellStart"/>
            <w:r>
              <w:rPr>
                <w:sz w:val="18"/>
                <w:szCs w:val="18"/>
              </w:rPr>
              <w:t>użytku;pętla</w:t>
            </w:r>
            <w:proofErr w:type="spellEnd"/>
            <w:r>
              <w:rPr>
                <w:sz w:val="18"/>
                <w:szCs w:val="18"/>
              </w:rPr>
              <w:t xml:space="preserve"> wykonana z plecionki 3 drutów, kształt: okrągły – średnica otwartej pętli 10mm; długość robocza 240cm; średnica osłonki 2.4mm</w:t>
            </w:r>
          </w:p>
        </w:tc>
        <w:tc>
          <w:tcPr>
            <w:tcW w:w="56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top w:val="single" w:sz="4" w:space="0" w:color="000000"/>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100</w:t>
            </w:r>
          </w:p>
        </w:tc>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4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852"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lastRenderedPageBreak/>
              <w:t>5</w:t>
            </w:r>
          </w:p>
        </w:tc>
        <w:tc>
          <w:tcPr>
            <w:tcW w:w="4704" w:type="dxa"/>
            <w:tcBorders>
              <w:top w:val="single" w:sz="4" w:space="0" w:color="000000"/>
              <w:left w:val="single" w:sz="4" w:space="0" w:color="000000"/>
              <w:bottom w:val="single" w:sz="4" w:space="0" w:color="auto"/>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Pętle do </w:t>
            </w:r>
            <w:proofErr w:type="spellStart"/>
            <w:r>
              <w:rPr>
                <w:sz w:val="18"/>
                <w:szCs w:val="18"/>
              </w:rPr>
              <w:t>polipektomii</w:t>
            </w:r>
            <w:proofErr w:type="spellEnd"/>
            <w:r>
              <w:rPr>
                <w:sz w:val="18"/>
                <w:szCs w:val="18"/>
              </w:rPr>
              <w:t xml:space="preserve"> z możliwością cięcia na zimno i na ciepło, jednorazowego użytku; wykonane ze sztywnego plecionego drutu o średnicy 0,42mm, kształt: okrągły – średnica otwartej pętli 10,15,20,25,33mm oraz </w:t>
            </w:r>
            <w:proofErr w:type="spellStart"/>
            <w:r>
              <w:rPr>
                <w:sz w:val="18"/>
                <w:szCs w:val="18"/>
              </w:rPr>
              <w:t>hexagonal</w:t>
            </w:r>
            <w:proofErr w:type="spellEnd"/>
            <w:r>
              <w:rPr>
                <w:sz w:val="18"/>
                <w:szCs w:val="18"/>
              </w:rPr>
              <w:t xml:space="preserve"> – 13, 27mm; długość robocza 240cm; średnica osłonki 2.4mm</w:t>
            </w:r>
          </w:p>
        </w:tc>
        <w:tc>
          <w:tcPr>
            <w:tcW w:w="564"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jc w:val="center"/>
              <w:rPr>
                <w:sz w:val="18"/>
                <w:szCs w:val="18"/>
              </w:rPr>
            </w:pPr>
            <w:r>
              <w:rPr>
                <w:sz w:val="18"/>
                <w:szCs w:val="18"/>
              </w:rPr>
              <w:t>300</w:t>
            </w:r>
          </w:p>
        </w:tc>
        <w:tc>
          <w:tcPr>
            <w:tcW w:w="79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tcBorders>
          </w:tcPr>
          <w:p w:rsidR="0012379D" w:rsidRDefault="0012379D">
            <w:pPr>
              <w:pStyle w:val="Zawartotabeli"/>
              <w:numPr>
                <w:ilvl w:val="0"/>
                <w:numId w:val="1"/>
              </w:numPr>
              <w:tabs>
                <w:tab w:val="left" w:pos="0"/>
              </w:tabs>
              <w:snapToGrid w:val="0"/>
              <w:jc w:val="center"/>
              <w:rPr>
                <w:sz w:val="18"/>
                <w:szCs w:val="18"/>
              </w:rPr>
            </w:pPr>
          </w:p>
        </w:tc>
        <w:tc>
          <w:tcPr>
            <w:tcW w:w="840"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852"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6</w:t>
            </w:r>
          </w:p>
        </w:tc>
        <w:tc>
          <w:tcPr>
            <w:tcW w:w="4704" w:type="dxa"/>
            <w:tcBorders>
              <w:top w:val="single" w:sz="4" w:space="0" w:color="auto"/>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Pętle do </w:t>
            </w:r>
            <w:proofErr w:type="spellStart"/>
            <w:r>
              <w:rPr>
                <w:sz w:val="18"/>
                <w:szCs w:val="18"/>
              </w:rPr>
              <w:t>polipektomii</w:t>
            </w:r>
            <w:proofErr w:type="spellEnd"/>
            <w:r>
              <w:rPr>
                <w:sz w:val="18"/>
                <w:szCs w:val="18"/>
              </w:rPr>
              <w:t xml:space="preserve"> na zimno i na ciepło, owalne, jednorazowego użytku; wykonane z plecionego drutu o średniej sztywności o średnicy 0.43</w:t>
            </w:r>
            <w:r>
              <w:rPr>
                <w:color w:val="000000"/>
                <w:sz w:val="18"/>
                <w:szCs w:val="18"/>
              </w:rPr>
              <w:t xml:space="preserve">, </w:t>
            </w:r>
            <w:r>
              <w:rPr>
                <w:sz w:val="18"/>
                <w:szCs w:val="18"/>
              </w:rPr>
              <w:t xml:space="preserve">długość robocza min 240cm, średnica osłonki 2.4mm, średnice otwartej pętli: 13mm, 27mm, 30mm, rękojeść skalowana. </w:t>
            </w:r>
          </w:p>
        </w:tc>
        <w:tc>
          <w:tcPr>
            <w:tcW w:w="564"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top w:val="single" w:sz="4" w:space="0" w:color="auto"/>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400</w:t>
            </w:r>
          </w:p>
        </w:tc>
        <w:tc>
          <w:tcPr>
            <w:tcW w:w="79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40"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7</w:t>
            </w:r>
          </w:p>
        </w:tc>
        <w:tc>
          <w:tcPr>
            <w:tcW w:w="4704"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Siatka z poliestru do wydobywania usuniętych polipów, ciał obcych oraz uwięźniętych kawałków pożywienia o wymiarach 30mm x 55mm, średnica osłonki 2.5mm, długość narzędzia 230cm, rękojeść skalowana 10, 20, 30, która umożliwia dostosowanie do wielkości siatki do potrzeb, minimalna  średnica kanału endoskopu 2,8mm</w:t>
            </w:r>
          </w:p>
        </w:tc>
        <w:tc>
          <w:tcPr>
            <w:tcW w:w="564"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left w:val="single" w:sz="4" w:space="0" w:color="000000"/>
              <w:bottom w:val="single" w:sz="4" w:space="0" w:color="000000"/>
            </w:tcBorders>
          </w:tcPr>
          <w:p w:rsidR="0012379D" w:rsidRDefault="00BE5D1F">
            <w:pPr>
              <w:pStyle w:val="Zawartotabeli"/>
              <w:snapToGrid w:val="0"/>
              <w:jc w:val="center"/>
              <w:rPr>
                <w:sz w:val="18"/>
                <w:szCs w:val="18"/>
              </w:rPr>
            </w:pPr>
            <w:r>
              <w:rPr>
                <w:sz w:val="18"/>
                <w:szCs w:val="18"/>
              </w:rPr>
              <w:t>150</w:t>
            </w: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pStyle w:val="Zawartotabeli"/>
              <w:snapToGrid w:val="0"/>
              <w:jc w:val="center"/>
              <w:rPr>
                <w:sz w:val="18"/>
                <w:szCs w:val="18"/>
              </w:rPr>
            </w:pPr>
          </w:p>
        </w:tc>
        <w:tc>
          <w:tcPr>
            <w:tcW w:w="84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8</w:t>
            </w:r>
          </w:p>
        </w:tc>
        <w:tc>
          <w:tcPr>
            <w:tcW w:w="4704"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Szczypce biopsyjne jednorazowego użytku, średnica osłonki: 1.8mm, 2.2mm, 2.4mm i 2.8mm, długość robocza 160cm lub 240cm (do wyboru), łyżeczki z okienkiem i ząbkami z możliwością biopsji stycznej, osłonka z tworzywa sztucznego pokryta substancją hydrofilną z markerami sygnalizacyjnymi odległość, trzy rozmiary łyżeczek opresyjnych (okrągłe, </w:t>
            </w:r>
            <w:proofErr w:type="spellStart"/>
            <w:r>
              <w:rPr>
                <w:sz w:val="18"/>
                <w:szCs w:val="18"/>
              </w:rPr>
              <w:t>elipsolidalne</w:t>
            </w:r>
            <w:proofErr w:type="spellEnd"/>
            <w:r>
              <w:rPr>
                <w:sz w:val="18"/>
                <w:szCs w:val="18"/>
              </w:rPr>
              <w:t xml:space="preserve"> i duże pogłębione z podwójnymi okienkami), do wyboru: z igłą i bez igły, koniec </w:t>
            </w:r>
            <w:proofErr w:type="spellStart"/>
            <w:r>
              <w:rPr>
                <w:sz w:val="18"/>
                <w:szCs w:val="18"/>
              </w:rPr>
              <w:t>dystalny</w:t>
            </w:r>
            <w:proofErr w:type="spellEnd"/>
            <w:r>
              <w:rPr>
                <w:sz w:val="18"/>
                <w:szCs w:val="18"/>
              </w:rPr>
              <w:t xml:space="preserve"> fabrycznie zabezpieczony osłonką</w:t>
            </w:r>
          </w:p>
        </w:tc>
        <w:tc>
          <w:tcPr>
            <w:tcW w:w="564"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3 600</w:t>
            </w: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4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9</w:t>
            </w:r>
          </w:p>
        </w:tc>
        <w:tc>
          <w:tcPr>
            <w:tcW w:w="4704"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Zestawy do </w:t>
            </w:r>
            <w:proofErr w:type="spellStart"/>
            <w:r>
              <w:rPr>
                <w:sz w:val="18"/>
                <w:szCs w:val="18"/>
              </w:rPr>
              <w:t>opaskowania</w:t>
            </w:r>
            <w:proofErr w:type="spellEnd"/>
            <w:r>
              <w:rPr>
                <w:sz w:val="18"/>
                <w:szCs w:val="18"/>
              </w:rPr>
              <w:t xml:space="preserve"> żylaków przełyku zawiera 7 podwiązek wykonanych z materiału </w:t>
            </w:r>
            <w:proofErr w:type="spellStart"/>
            <w:r>
              <w:rPr>
                <w:sz w:val="18"/>
                <w:szCs w:val="18"/>
              </w:rPr>
              <w:t>hypoalergicznego</w:t>
            </w:r>
            <w:proofErr w:type="spellEnd"/>
            <w:r>
              <w:rPr>
                <w:sz w:val="18"/>
                <w:szCs w:val="18"/>
              </w:rPr>
              <w:t>; głowica wyposażona w metalową prowadnicę i zawór zwrotny z wejściem do podłączenia giętkiego drenu z przeznaczeniem do irygacji miejsca obliteracji, zestaw z mechaniczną i dźwiękową sygnalizacją momentu uwolnienia każdej podwiązki.  Przystosowany do współpracy z endoskopami o średnicy 8.6 – 11.5mm</w:t>
            </w:r>
          </w:p>
        </w:tc>
        <w:tc>
          <w:tcPr>
            <w:tcW w:w="564"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40</w:t>
            </w: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4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852"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10</w:t>
            </w:r>
          </w:p>
        </w:tc>
        <w:tc>
          <w:tcPr>
            <w:tcW w:w="4704" w:type="dxa"/>
            <w:tcBorders>
              <w:top w:val="single" w:sz="4" w:space="0" w:color="000000"/>
              <w:left w:val="single" w:sz="4" w:space="0" w:color="000000"/>
              <w:bottom w:val="single" w:sz="4" w:space="0" w:color="auto"/>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 xml:space="preserve">Balony do poszerzania zwężeń przełyku, odźwiernika i jelita z prowadnikiem w zestawie o zmiennej średnicy regulowanej ciśnieniem cieczy wewnątrz balonu. Każdy balon rozpręża się w trzech średnicach, posiada zaokrąglone końce pozwalające obserwować miejsce dylatacji przez ścianę </w:t>
            </w:r>
            <w:proofErr w:type="spellStart"/>
            <w:r>
              <w:rPr>
                <w:sz w:val="18"/>
                <w:szCs w:val="18"/>
              </w:rPr>
              <w:t>balonu,posiada</w:t>
            </w:r>
            <w:proofErr w:type="spellEnd"/>
            <w:r>
              <w:rPr>
                <w:sz w:val="18"/>
                <w:szCs w:val="18"/>
              </w:rPr>
              <w:t xml:space="preserve"> dodatkowy kanał na prowadnik, długość balonu 5.5cm, dostępne zakresy średnic balonu: 6-8, 8-10, 10-12, 12-15, 15-18 i 18-20, kateter o średnicy 7,5Fr i długości 180cm i 240cm, cewnik zawiera </w:t>
            </w:r>
            <w:proofErr w:type="spellStart"/>
            <w:r>
              <w:rPr>
                <w:sz w:val="18"/>
                <w:szCs w:val="18"/>
              </w:rPr>
              <w:t>fluoroesencyjną</w:t>
            </w:r>
            <w:proofErr w:type="spellEnd"/>
            <w:r>
              <w:rPr>
                <w:sz w:val="18"/>
                <w:szCs w:val="18"/>
              </w:rPr>
              <w:t xml:space="preserve"> metkę z jednoznaczną informacją o średnicach i odpowiadającym im ciśnieniu, wszystkie  średnice balonów współpracują z kanałem roboczym endoskop o </w:t>
            </w:r>
            <w:proofErr w:type="spellStart"/>
            <w:r>
              <w:rPr>
                <w:sz w:val="18"/>
                <w:szCs w:val="18"/>
              </w:rPr>
              <w:t>śr</w:t>
            </w:r>
            <w:proofErr w:type="spellEnd"/>
            <w:r>
              <w:rPr>
                <w:sz w:val="18"/>
                <w:szCs w:val="18"/>
              </w:rPr>
              <w:t>. 2.8mm</w:t>
            </w:r>
          </w:p>
        </w:tc>
        <w:tc>
          <w:tcPr>
            <w:tcW w:w="564"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jc w:val="center"/>
              <w:rPr>
                <w:sz w:val="18"/>
                <w:szCs w:val="18"/>
              </w:rPr>
            </w:pPr>
            <w:r>
              <w:rPr>
                <w:sz w:val="18"/>
                <w:szCs w:val="18"/>
              </w:rPr>
              <w:t>2</w:t>
            </w:r>
          </w:p>
        </w:tc>
        <w:tc>
          <w:tcPr>
            <w:tcW w:w="79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tcBorders>
          </w:tcPr>
          <w:p w:rsidR="0012379D" w:rsidRDefault="0012379D">
            <w:pPr>
              <w:pStyle w:val="Zawartotabeli"/>
              <w:numPr>
                <w:ilvl w:val="0"/>
                <w:numId w:val="1"/>
              </w:numPr>
              <w:tabs>
                <w:tab w:val="left" w:pos="0"/>
              </w:tabs>
              <w:snapToGrid w:val="0"/>
              <w:jc w:val="center"/>
              <w:rPr>
                <w:sz w:val="18"/>
                <w:szCs w:val="18"/>
              </w:rPr>
            </w:pPr>
          </w:p>
        </w:tc>
        <w:tc>
          <w:tcPr>
            <w:tcW w:w="840"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852"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lastRenderedPageBreak/>
              <w:t>11</w:t>
            </w:r>
          </w:p>
        </w:tc>
        <w:tc>
          <w:tcPr>
            <w:tcW w:w="4704" w:type="dxa"/>
            <w:tcBorders>
              <w:top w:val="single" w:sz="4" w:space="0" w:color="auto"/>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Urządzenie wielorazowego użytku do obsługi balonów do poszerzenia  zwężeń oraz współpracujące z koszykiem z funkcją litotrypsji</w:t>
            </w:r>
          </w:p>
        </w:tc>
        <w:tc>
          <w:tcPr>
            <w:tcW w:w="564"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top w:val="single" w:sz="4" w:space="0" w:color="auto"/>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1</w:t>
            </w:r>
          </w:p>
        </w:tc>
        <w:tc>
          <w:tcPr>
            <w:tcW w:w="79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40"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85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12</w:t>
            </w:r>
          </w:p>
        </w:tc>
        <w:tc>
          <w:tcPr>
            <w:tcW w:w="4704"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sz w:val="18"/>
                <w:szCs w:val="18"/>
              </w:rPr>
              <w:t>Strzykawki 60ml z manometrem jednorazowego użytku</w:t>
            </w:r>
          </w:p>
        </w:tc>
        <w:tc>
          <w:tcPr>
            <w:tcW w:w="564"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624"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5</w:t>
            </w: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4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85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6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rPr>
                <w:rFonts w:ascii="Liberation Serif" w:hAnsi="Liberation Serif"/>
                <w:sz w:val="18"/>
                <w:szCs w:val="18"/>
              </w:rPr>
            </w:pPr>
            <w:r>
              <w:rPr>
                <w:rFonts w:ascii="Liberation Serif" w:hAnsi="Liberation Serif"/>
                <w:sz w:val="18"/>
                <w:szCs w:val="18"/>
              </w:rPr>
              <w:t>Razem</w:t>
            </w:r>
          </w:p>
        </w:tc>
        <w:tc>
          <w:tcPr>
            <w:tcW w:w="4704" w:type="dxa"/>
            <w:tcBorders>
              <w:top w:val="single" w:sz="4" w:space="0" w:color="000000"/>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56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w:t>
            </w:r>
          </w:p>
        </w:tc>
        <w:tc>
          <w:tcPr>
            <w:tcW w:w="62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79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1200" w:type="dxa"/>
            <w:tcBorders>
              <w:top w:val="single" w:sz="4" w:space="0" w:color="000000"/>
              <w:left w:val="single" w:sz="4" w:space="0" w:color="000000"/>
              <w:bottom w:val="single" w:sz="4" w:space="0" w:color="000000"/>
            </w:tcBorders>
          </w:tcPr>
          <w:p w:rsidR="0012379D" w:rsidRDefault="0012379D">
            <w:pPr>
              <w:pStyle w:val="Zawartotabeli"/>
              <w:tabs>
                <w:tab w:val="left" w:pos="0"/>
              </w:tabs>
              <w:snapToGrid w:val="0"/>
              <w:spacing w:after="200" w:line="100" w:lineRule="atLeast"/>
              <w:jc w:val="center"/>
              <w:rPr>
                <w:b/>
                <w:bCs/>
                <w:sz w:val="18"/>
                <w:szCs w:val="18"/>
              </w:rPr>
            </w:pPr>
          </w:p>
        </w:tc>
        <w:tc>
          <w:tcPr>
            <w:tcW w:w="84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85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b/>
                <w:sz w:val="18"/>
                <w:szCs w:val="18"/>
              </w:rPr>
            </w:pPr>
          </w:p>
        </w:tc>
        <w:tc>
          <w:tcPr>
            <w:tcW w:w="1200" w:type="dxa"/>
            <w:tcBorders>
              <w:top w:val="single" w:sz="4" w:space="0" w:color="000000"/>
              <w:left w:val="single" w:sz="4" w:space="0" w:color="000000"/>
              <w:bottom w:val="single" w:sz="4" w:space="0" w:color="000000"/>
            </w:tcBorders>
          </w:tcPr>
          <w:p w:rsidR="0012379D" w:rsidRDefault="0012379D">
            <w:pPr>
              <w:pStyle w:val="Zawartotabeli"/>
              <w:tabs>
                <w:tab w:val="left" w:pos="0"/>
              </w:tabs>
              <w:snapToGrid w:val="0"/>
              <w:spacing w:after="200" w:line="100" w:lineRule="atLeast"/>
              <w:jc w:val="center"/>
              <w:rPr>
                <w:b/>
                <w:bCs/>
                <w:sz w:val="18"/>
                <w:szCs w:val="18"/>
              </w:rPr>
            </w:pP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106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1200" w:type="dxa"/>
            <w:tcBorders>
              <w:top w:val="single" w:sz="4" w:space="0" w:color="000000"/>
              <w:left w:val="single" w:sz="4" w:space="0" w:color="000000"/>
              <w:bottom w:val="single" w:sz="4" w:space="0" w:color="000000"/>
              <w:right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r>
    </w:tbl>
    <w:p w:rsidR="0012379D" w:rsidRDefault="0012379D">
      <w:pPr>
        <w:tabs>
          <w:tab w:val="left" w:pos="0"/>
        </w:tabs>
        <w:jc w:val="center"/>
        <w:rPr>
          <w:rFonts w:hint="eastAsia"/>
          <w:b/>
          <w:bCs/>
        </w:rPr>
      </w:pPr>
    </w:p>
    <w:p w:rsidR="0012379D" w:rsidRDefault="00BE5D1F">
      <w:pPr>
        <w:tabs>
          <w:tab w:val="left" w:pos="0"/>
        </w:tabs>
        <w:jc w:val="center"/>
        <w:rPr>
          <w:rFonts w:hint="eastAsia"/>
          <w:b/>
          <w:bCs/>
        </w:rPr>
      </w:pPr>
      <w:r>
        <w:rPr>
          <w:b/>
          <w:bCs/>
        </w:rPr>
        <w:t xml:space="preserve">       </w:t>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r w:rsidR="00D4188D">
        <w:rPr>
          <w:b/>
          <w:bCs/>
        </w:rPr>
        <w:tab/>
      </w:r>
    </w:p>
    <w:p w:rsidR="0012379D" w:rsidRDefault="00BE5D1F">
      <w:pPr>
        <w:tabs>
          <w:tab w:val="left" w:pos="0"/>
          <w:tab w:val="left" w:pos="3960"/>
          <w:tab w:val="center" w:pos="4536"/>
          <w:tab w:val="right" w:pos="9072"/>
        </w:tabs>
        <w:jc w:val="center"/>
        <w:rPr>
          <w:rFonts w:hint="eastAsia"/>
          <w:b/>
          <w:bCs/>
          <w:sz w:val="18"/>
          <w:szCs w:val="18"/>
        </w:rPr>
      </w:pPr>
      <w:r>
        <w:rPr>
          <w:b/>
          <w:bCs/>
          <w:sz w:val="18"/>
          <w:szCs w:val="18"/>
        </w:rPr>
        <w:t xml:space="preserve">                                                                                                                                                                               kwalifikowany podpis elektroniczny</w:t>
      </w:r>
      <w:r>
        <w:br w:type="page"/>
      </w:r>
    </w:p>
    <w:p w:rsidR="0012379D" w:rsidRDefault="00BE5D1F">
      <w:pPr>
        <w:tabs>
          <w:tab w:val="left" w:pos="3960"/>
        </w:tabs>
        <w:jc w:val="center"/>
        <w:rPr>
          <w:rFonts w:ascii="Times New Roman" w:hAnsi="Times New Roman"/>
          <w:b/>
          <w:bCs/>
          <w:sz w:val="28"/>
          <w:szCs w:val="28"/>
        </w:rPr>
      </w:pPr>
      <w:r>
        <w:rPr>
          <w:rFonts w:ascii="Times New Roman" w:hAnsi="Times New Roman"/>
          <w:b/>
          <w:bCs/>
          <w:sz w:val="20"/>
          <w:szCs w:val="20"/>
        </w:rPr>
        <w:lastRenderedPageBreak/>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u w:val="single"/>
        </w:rPr>
        <w:t>NALEŻY ZŁOŻYĆ TYLKO TEN FORMULARZ NA KTÓRY WYKONAWCA SKŁADA OFERTĘ</w:t>
      </w:r>
    </w:p>
    <w:p w:rsidR="0012379D" w:rsidRDefault="00BE5D1F">
      <w:pPr>
        <w:tabs>
          <w:tab w:val="left" w:pos="3960"/>
        </w:tabs>
        <w:rPr>
          <w:rFonts w:hint="eastAsia"/>
          <w:sz w:val="20"/>
          <w:szCs w:val="20"/>
        </w:rPr>
      </w:pPr>
      <w:r>
        <w:rPr>
          <w:sz w:val="20"/>
          <w:szCs w:val="20"/>
        </w:rPr>
        <w:tab/>
        <w:t xml:space="preserve"> </w:t>
      </w:r>
    </w:p>
    <w:p w:rsidR="0012379D" w:rsidRDefault="00BE5D1F">
      <w:pPr>
        <w:tabs>
          <w:tab w:val="left" w:pos="3960"/>
        </w:tabs>
        <w:rPr>
          <w:rFonts w:hint="eastAsia"/>
          <w:b/>
          <w:bCs/>
          <w:sz w:val="28"/>
          <w:szCs w:val="28"/>
        </w:rPr>
      </w:pPr>
      <w:r>
        <w:rPr>
          <w:b/>
          <w:bCs/>
          <w:sz w:val="20"/>
          <w:szCs w:val="20"/>
        </w:rPr>
        <w:t xml:space="preserve">                                                                                                   </w:t>
      </w:r>
      <w:r>
        <w:rPr>
          <w:b/>
          <w:bCs/>
          <w:sz w:val="28"/>
          <w:szCs w:val="28"/>
        </w:rPr>
        <w:t>FORMULARZ OFERTOWO/ CENOWY</w:t>
      </w:r>
    </w:p>
    <w:p w:rsidR="0012379D" w:rsidRDefault="0012379D">
      <w:pPr>
        <w:tabs>
          <w:tab w:val="left" w:pos="0"/>
        </w:tabs>
        <w:jc w:val="center"/>
        <w:rPr>
          <w:rFonts w:hint="eastAsia"/>
          <w:b/>
          <w:bCs/>
          <w:sz w:val="28"/>
          <w:szCs w:val="28"/>
        </w:rPr>
      </w:pPr>
    </w:p>
    <w:p w:rsidR="0012379D" w:rsidRDefault="00BE5D1F">
      <w:pPr>
        <w:tabs>
          <w:tab w:val="left" w:pos="0"/>
        </w:tabs>
        <w:jc w:val="center"/>
        <w:rPr>
          <w:b/>
          <w:bCs/>
          <w:sz w:val="32"/>
          <w:szCs w:val="32"/>
        </w:rPr>
      </w:pPr>
      <w:r>
        <w:rPr>
          <w:b/>
          <w:bCs/>
          <w:color w:val="000000"/>
          <w:sz w:val="28"/>
          <w:szCs w:val="28"/>
        </w:rPr>
        <w:t>KLIPSOWNICA HEMOSTATYCZNA,</w:t>
      </w:r>
      <w:r>
        <w:rPr>
          <w:b/>
          <w:bCs/>
          <w:sz w:val="28"/>
          <w:szCs w:val="28"/>
        </w:rPr>
        <w:t xml:space="preserve">  KLESZCZYKI  ELEKTROCHIRURGICZNE    </w:t>
      </w:r>
      <w:r>
        <w:rPr>
          <w:b/>
          <w:bCs/>
          <w:sz w:val="32"/>
          <w:szCs w:val="32"/>
        </w:rPr>
        <w:t>Pakiet 4</w:t>
      </w:r>
    </w:p>
    <w:p w:rsidR="00D4188D" w:rsidRDefault="00D4188D">
      <w:pPr>
        <w:tabs>
          <w:tab w:val="left" w:pos="0"/>
        </w:tabs>
        <w:jc w:val="center"/>
        <w:rPr>
          <w:rFonts w:hint="eastAsia"/>
        </w:rPr>
      </w:pPr>
    </w:p>
    <w:p w:rsidR="0012379D" w:rsidRDefault="00BE5D1F">
      <w:pPr>
        <w:numPr>
          <w:ilvl w:val="0"/>
          <w:numId w:val="1"/>
        </w:numPr>
        <w:tabs>
          <w:tab w:val="left" w:pos="0"/>
        </w:tabs>
        <w:jc w:val="center"/>
        <w:rPr>
          <w:b/>
          <w:bCs/>
        </w:rPr>
      </w:pPr>
      <w:r>
        <w:rPr>
          <w:b/>
          <w:bCs/>
        </w:rPr>
        <w:t xml:space="preserve">KOD CPV </w:t>
      </w:r>
      <w:r>
        <w:rPr>
          <w:b/>
          <w:bCs/>
          <w:color w:val="000000"/>
          <w:sz w:val="22"/>
          <w:szCs w:val="22"/>
        </w:rPr>
        <w:t>33 16 80 00-5</w:t>
      </w:r>
      <w:r>
        <w:rPr>
          <w:b/>
          <w:bCs/>
        </w:rPr>
        <w:t xml:space="preserve"> (przyrządy do endoskopii)</w:t>
      </w:r>
    </w:p>
    <w:p w:rsidR="00D4188D" w:rsidRDefault="00D4188D">
      <w:pPr>
        <w:numPr>
          <w:ilvl w:val="0"/>
          <w:numId w:val="1"/>
        </w:numPr>
        <w:tabs>
          <w:tab w:val="left" w:pos="0"/>
        </w:tabs>
        <w:jc w:val="center"/>
        <w:rPr>
          <w:rFonts w:hint="eastAsia"/>
          <w:b/>
          <w:bCs/>
        </w:rPr>
      </w:pPr>
    </w:p>
    <w:tbl>
      <w:tblPr>
        <w:tblW w:w="15084" w:type="dxa"/>
        <w:tblInd w:w="-519" w:type="dxa"/>
        <w:tblLayout w:type="fixed"/>
        <w:tblLook w:val="0000"/>
      </w:tblPr>
      <w:tblGrid>
        <w:gridCol w:w="792"/>
        <w:gridCol w:w="4764"/>
        <w:gridCol w:w="564"/>
        <w:gridCol w:w="852"/>
        <w:gridCol w:w="684"/>
        <w:gridCol w:w="1188"/>
        <w:gridCol w:w="852"/>
        <w:gridCol w:w="792"/>
        <w:gridCol w:w="1188"/>
        <w:gridCol w:w="1188"/>
        <w:gridCol w:w="1020"/>
        <w:gridCol w:w="1200"/>
      </w:tblGrid>
      <w:tr w:rsidR="0012379D">
        <w:trPr>
          <w:trHeight w:val="1065"/>
        </w:trPr>
        <w:tc>
          <w:tcPr>
            <w:tcW w:w="79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Lp.</w:t>
            </w:r>
          </w:p>
        </w:tc>
        <w:tc>
          <w:tcPr>
            <w:tcW w:w="476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Przedmiot zamówienia</w:t>
            </w:r>
          </w:p>
        </w:tc>
        <w:tc>
          <w:tcPr>
            <w:tcW w:w="56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proofErr w:type="spellStart"/>
            <w:r>
              <w:rPr>
                <w:sz w:val="18"/>
                <w:szCs w:val="18"/>
              </w:rPr>
              <w:t>J.m</w:t>
            </w:r>
            <w:proofErr w:type="spellEnd"/>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Ilość</w:t>
            </w:r>
          </w:p>
        </w:tc>
        <w:tc>
          <w:tcPr>
            <w:tcW w:w="68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Cena jedn. netto</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Wartość zamówienia netto</w:t>
            </w:r>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Stawka VAT</w:t>
            </w:r>
          </w:p>
        </w:tc>
        <w:tc>
          <w:tcPr>
            <w:tcW w:w="79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Kwota VAT</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18"/>
                <w:szCs w:val="18"/>
              </w:rPr>
            </w:pPr>
            <w:r>
              <w:rPr>
                <w:sz w:val="18"/>
                <w:szCs w:val="18"/>
              </w:rPr>
              <w:t>Wartość zamówienia brutto</w:t>
            </w:r>
          </w:p>
        </w:tc>
        <w:tc>
          <w:tcPr>
            <w:tcW w:w="1188" w:type="dxa"/>
            <w:tcBorders>
              <w:top w:val="single" w:sz="4" w:space="0" w:color="000000"/>
              <w:left w:val="single" w:sz="4" w:space="0" w:color="000000"/>
              <w:bottom w:val="single" w:sz="4" w:space="0" w:color="000000"/>
            </w:tcBorders>
          </w:tcPr>
          <w:p w:rsidR="0012379D" w:rsidRDefault="00BE5D1F">
            <w:pPr>
              <w:snapToGrid w:val="0"/>
              <w:spacing w:line="100" w:lineRule="atLeast"/>
              <w:jc w:val="center"/>
              <w:rPr>
                <w:rFonts w:hint="eastAsia"/>
                <w:sz w:val="18"/>
                <w:szCs w:val="18"/>
              </w:rPr>
            </w:pPr>
            <w:r>
              <w:rPr>
                <w:sz w:val="18"/>
                <w:szCs w:val="18"/>
              </w:rPr>
              <w:t>Numer katalogowy</w:t>
            </w:r>
          </w:p>
        </w:tc>
        <w:tc>
          <w:tcPr>
            <w:tcW w:w="1020" w:type="dxa"/>
            <w:tcBorders>
              <w:top w:val="single" w:sz="4" w:space="0" w:color="000000"/>
              <w:left w:val="single" w:sz="4" w:space="0" w:color="000000"/>
              <w:bottom w:val="single" w:sz="4" w:space="0" w:color="000000"/>
            </w:tcBorders>
          </w:tcPr>
          <w:p w:rsidR="0012379D" w:rsidRDefault="00BE5D1F">
            <w:pPr>
              <w:snapToGrid w:val="0"/>
              <w:spacing w:line="100" w:lineRule="atLeast"/>
              <w:jc w:val="center"/>
              <w:rPr>
                <w:rFonts w:hint="eastAsia"/>
                <w:sz w:val="18"/>
                <w:szCs w:val="18"/>
              </w:rPr>
            </w:pPr>
            <w:r>
              <w:rPr>
                <w:sz w:val="18"/>
                <w:szCs w:val="18"/>
              </w:rPr>
              <w:t>Producent</w:t>
            </w:r>
          </w:p>
        </w:tc>
        <w:tc>
          <w:tcPr>
            <w:tcW w:w="1200" w:type="dxa"/>
            <w:tcBorders>
              <w:top w:val="single" w:sz="4" w:space="0" w:color="000000"/>
              <w:left w:val="single" w:sz="4" w:space="0" w:color="000000"/>
              <w:bottom w:val="single" w:sz="4" w:space="0" w:color="000000"/>
              <w:right w:val="single" w:sz="4" w:space="0" w:color="000000"/>
            </w:tcBorders>
          </w:tcPr>
          <w:p w:rsidR="0012379D" w:rsidRDefault="00BE5D1F">
            <w:pPr>
              <w:snapToGrid w:val="0"/>
              <w:spacing w:line="100" w:lineRule="atLeast"/>
              <w:jc w:val="center"/>
              <w:rPr>
                <w:rFonts w:hint="eastAsia"/>
                <w:sz w:val="18"/>
                <w:szCs w:val="18"/>
              </w:rPr>
            </w:pPr>
            <w:r>
              <w:rPr>
                <w:sz w:val="18"/>
                <w:szCs w:val="18"/>
              </w:rPr>
              <w:t>Nazwa handlowa oferowanego przedmiotu zamówienia</w:t>
            </w:r>
          </w:p>
        </w:tc>
      </w:tr>
      <w:tr w:rsidR="0012379D">
        <w:tc>
          <w:tcPr>
            <w:tcW w:w="792" w:type="dxa"/>
            <w:tcBorders>
              <w:top w:val="single" w:sz="4" w:space="0" w:color="000000"/>
              <w:left w:val="single" w:sz="4" w:space="0" w:color="000000"/>
              <w:bottom w:val="single" w:sz="4" w:space="0" w:color="000000"/>
            </w:tcBorders>
          </w:tcPr>
          <w:p w:rsidR="0012379D" w:rsidRDefault="0012379D">
            <w:pPr>
              <w:snapToGrid w:val="0"/>
              <w:spacing w:after="200" w:line="100" w:lineRule="atLeast"/>
              <w:jc w:val="center"/>
              <w:rPr>
                <w:rFonts w:hint="eastAsia"/>
                <w:sz w:val="20"/>
                <w:szCs w:val="20"/>
              </w:rPr>
            </w:pPr>
          </w:p>
        </w:tc>
        <w:tc>
          <w:tcPr>
            <w:tcW w:w="476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20"/>
                <w:szCs w:val="20"/>
              </w:rPr>
            </w:pPr>
            <w:r>
              <w:rPr>
                <w:sz w:val="20"/>
                <w:szCs w:val="20"/>
              </w:rPr>
              <w:t>1</w:t>
            </w:r>
          </w:p>
        </w:tc>
        <w:tc>
          <w:tcPr>
            <w:tcW w:w="56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20"/>
                <w:szCs w:val="20"/>
              </w:rPr>
            </w:pPr>
            <w:r>
              <w:rPr>
                <w:sz w:val="20"/>
                <w:szCs w:val="20"/>
              </w:rPr>
              <w:t>2</w:t>
            </w:r>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20"/>
                <w:szCs w:val="20"/>
              </w:rPr>
            </w:pPr>
            <w:r>
              <w:rPr>
                <w:sz w:val="20"/>
                <w:szCs w:val="20"/>
              </w:rPr>
              <w:t>3</w:t>
            </w:r>
          </w:p>
        </w:tc>
        <w:tc>
          <w:tcPr>
            <w:tcW w:w="684"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20"/>
                <w:szCs w:val="20"/>
              </w:rPr>
            </w:pPr>
            <w:r>
              <w:rPr>
                <w:sz w:val="20"/>
                <w:szCs w:val="20"/>
              </w:rPr>
              <w:t>4</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20"/>
                <w:szCs w:val="20"/>
              </w:rPr>
            </w:pPr>
            <w:r>
              <w:rPr>
                <w:sz w:val="20"/>
                <w:szCs w:val="20"/>
              </w:rPr>
              <w:t>5(3x4)</w:t>
            </w:r>
          </w:p>
        </w:tc>
        <w:tc>
          <w:tcPr>
            <w:tcW w:w="85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20"/>
                <w:szCs w:val="20"/>
              </w:rPr>
            </w:pPr>
            <w:r>
              <w:rPr>
                <w:sz w:val="20"/>
                <w:szCs w:val="20"/>
              </w:rPr>
              <w:t>6</w:t>
            </w:r>
          </w:p>
        </w:tc>
        <w:tc>
          <w:tcPr>
            <w:tcW w:w="792"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20"/>
                <w:szCs w:val="20"/>
              </w:rPr>
            </w:pPr>
            <w:r>
              <w:rPr>
                <w:sz w:val="20"/>
                <w:szCs w:val="20"/>
              </w:rPr>
              <w:t>7(5x6)</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20"/>
                <w:szCs w:val="20"/>
              </w:rPr>
            </w:pPr>
            <w:r>
              <w:rPr>
                <w:sz w:val="20"/>
                <w:szCs w:val="20"/>
              </w:rPr>
              <w:t>8(5+7)</w:t>
            </w:r>
          </w:p>
        </w:tc>
        <w:tc>
          <w:tcPr>
            <w:tcW w:w="1188"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20"/>
                <w:szCs w:val="20"/>
              </w:rPr>
            </w:pPr>
            <w:r>
              <w:rPr>
                <w:sz w:val="20"/>
                <w:szCs w:val="20"/>
              </w:rPr>
              <w:t>9</w:t>
            </w:r>
          </w:p>
        </w:tc>
        <w:tc>
          <w:tcPr>
            <w:tcW w:w="1020" w:type="dxa"/>
            <w:tcBorders>
              <w:top w:val="single" w:sz="4" w:space="0" w:color="000000"/>
              <w:left w:val="single" w:sz="4" w:space="0" w:color="000000"/>
              <w:bottom w:val="single" w:sz="4" w:space="0" w:color="000000"/>
            </w:tcBorders>
          </w:tcPr>
          <w:p w:rsidR="0012379D" w:rsidRDefault="00BE5D1F">
            <w:pPr>
              <w:snapToGrid w:val="0"/>
              <w:spacing w:after="200" w:line="100" w:lineRule="atLeast"/>
              <w:jc w:val="center"/>
              <w:rPr>
                <w:rFonts w:hint="eastAsia"/>
                <w:sz w:val="20"/>
                <w:szCs w:val="20"/>
              </w:rPr>
            </w:pPr>
            <w:r>
              <w:rPr>
                <w:sz w:val="20"/>
                <w:szCs w:val="20"/>
              </w:rPr>
              <w:t>10</w:t>
            </w:r>
          </w:p>
        </w:tc>
        <w:tc>
          <w:tcPr>
            <w:tcW w:w="1200" w:type="dxa"/>
            <w:tcBorders>
              <w:top w:val="single" w:sz="4" w:space="0" w:color="000000"/>
              <w:left w:val="single" w:sz="4" w:space="0" w:color="000000"/>
              <w:bottom w:val="single" w:sz="4" w:space="0" w:color="000000"/>
              <w:right w:val="single" w:sz="4" w:space="0" w:color="000000"/>
            </w:tcBorders>
          </w:tcPr>
          <w:p w:rsidR="0012379D" w:rsidRDefault="00BE5D1F">
            <w:pPr>
              <w:snapToGrid w:val="0"/>
              <w:spacing w:after="200" w:line="100" w:lineRule="atLeast"/>
              <w:jc w:val="center"/>
              <w:rPr>
                <w:rFonts w:hint="eastAsia"/>
                <w:sz w:val="20"/>
                <w:szCs w:val="20"/>
              </w:rPr>
            </w:pPr>
            <w:r>
              <w:rPr>
                <w:sz w:val="20"/>
                <w:szCs w:val="20"/>
              </w:rPr>
              <w:t>11</w:t>
            </w:r>
          </w:p>
        </w:tc>
      </w:tr>
      <w:tr w:rsidR="0012379D" w:rsidTr="00D4188D">
        <w:tc>
          <w:tcPr>
            <w:tcW w:w="792"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t>1</w:t>
            </w:r>
          </w:p>
        </w:tc>
        <w:tc>
          <w:tcPr>
            <w:tcW w:w="4764" w:type="dxa"/>
            <w:tcBorders>
              <w:left w:val="single" w:sz="4" w:space="0" w:color="000000"/>
              <w:bottom w:val="single" w:sz="4" w:space="0" w:color="000000"/>
            </w:tcBorders>
          </w:tcPr>
          <w:p w:rsidR="0012379D" w:rsidRDefault="00BE5D1F">
            <w:pPr>
              <w:pStyle w:val="Tekstpodstawowy"/>
              <w:numPr>
                <w:ilvl w:val="0"/>
                <w:numId w:val="1"/>
              </w:numPr>
              <w:tabs>
                <w:tab w:val="left" w:pos="0"/>
              </w:tabs>
              <w:snapToGrid w:val="0"/>
              <w:rPr>
                <w:rFonts w:ascii="Liberation Serif" w:hAnsi="Liberation Serif"/>
                <w:sz w:val="18"/>
                <w:szCs w:val="18"/>
              </w:rPr>
            </w:pPr>
            <w:proofErr w:type="spellStart"/>
            <w:r>
              <w:rPr>
                <w:b/>
                <w:color w:val="000000"/>
                <w:sz w:val="18"/>
                <w:szCs w:val="18"/>
              </w:rPr>
              <w:t>Klipsownica</w:t>
            </w:r>
            <w:proofErr w:type="spellEnd"/>
            <w:r>
              <w:rPr>
                <w:b/>
                <w:color w:val="000000"/>
                <w:sz w:val="18"/>
                <w:szCs w:val="18"/>
              </w:rPr>
              <w:t xml:space="preserve"> hemostatyczna</w:t>
            </w:r>
            <w:r>
              <w:rPr>
                <w:color w:val="000000"/>
                <w:sz w:val="18"/>
                <w:szCs w:val="18"/>
              </w:rPr>
              <w:t xml:space="preserve"> jednorazowego użytku w pełni obrotowa i </w:t>
            </w:r>
            <w:proofErr w:type="spellStart"/>
            <w:r>
              <w:rPr>
                <w:color w:val="000000"/>
                <w:sz w:val="18"/>
                <w:szCs w:val="18"/>
              </w:rPr>
              <w:t>repozycjonowalna</w:t>
            </w:r>
            <w:proofErr w:type="spellEnd"/>
            <w:r>
              <w:rPr>
                <w:color w:val="000000"/>
                <w:sz w:val="18"/>
                <w:szCs w:val="18"/>
              </w:rPr>
              <w:t xml:space="preserve">, szczęki oparte na mechanizmie krzywkowym dzięki czemu ramiona klipsa nie ulegają deformacji, pokryta materiałem hydrofilnym, posiada znaczniki w części </w:t>
            </w:r>
            <w:proofErr w:type="spellStart"/>
            <w:r>
              <w:rPr>
                <w:color w:val="000000"/>
                <w:sz w:val="18"/>
                <w:szCs w:val="18"/>
              </w:rPr>
              <w:t>dystalnej</w:t>
            </w:r>
            <w:proofErr w:type="spellEnd"/>
            <w:r>
              <w:rPr>
                <w:color w:val="000000"/>
                <w:sz w:val="18"/>
                <w:szCs w:val="18"/>
              </w:rPr>
              <w:t xml:space="preserve">, śr.2,6mm do kanału roboczego 2.8 mm, dł.195cm oraz 230 cm do wyboru przez Zamawiającego, kąt otwarcia 135º, szer. otwarcia klipsa 8, 11, 16 oraz 20 mm ( do wyboru Zamawiającego). Klips wyposażony w minimum 10 zębów , oparty na budowie zawiasowej podobnej do szczypiec biopsyjnych niewymagający chowania w osłonkę podczas zabiegu, szyjka klipsa krótka 5-6,8 mm minimalizująca wystawanie klipsa do światła przewodu pokarmowego,  całkowicie bezpieczny dla kanału biopsyjnego dodatkowo rozwiązanie zapewnia możliwość wielokrotnego otwarcia klipsa bez utraty jego skuteczności. Klips posiada gumowy kapturek zabezpieczający w transporcie. Klips umożliwia wykonanie MRI w warunkach jasno określonych w paszporcie MRI dostarczanym z opakowaniem zbiorczym. Rękojeść z trzema pierścieniami wykończonymi od wewnątrz gumą poprawiającą uchwyt. Sterylizowane ETO. Pakowane w sterylne opakowanie posiadające 4 nalepki do dokumentacji medycznej. </w:t>
            </w:r>
          </w:p>
        </w:tc>
        <w:tc>
          <w:tcPr>
            <w:tcW w:w="564" w:type="dxa"/>
            <w:tcBorders>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200</w:t>
            </w:r>
          </w:p>
        </w:tc>
        <w:tc>
          <w:tcPr>
            <w:tcW w:w="684"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spacing w:after="200" w:line="100" w:lineRule="atLeast"/>
              <w:jc w:val="center"/>
              <w:rPr>
                <w:sz w:val="18"/>
                <w:szCs w:val="18"/>
              </w:rPr>
            </w:pPr>
          </w:p>
        </w:tc>
        <w:tc>
          <w:tcPr>
            <w:tcW w:w="792"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020" w:type="dxa"/>
            <w:tcBorders>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c>
          <w:tcPr>
            <w:tcW w:w="792"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bCs/>
                <w:sz w:val="18"/>
                <w:szCs w:val="18"/>
              </w:rPr>
            </w:pPr>
            <w:r>
              <w:rPr>
                <w:rFonts w:ascii="Liberation Serif" w:hAnsi="Liberation Serif"/>
                <w:bCs/>
                <w:sz w:val="18"/>
                <w:szCs w:val="18"/>
              </w:rPr>
              <w:lastRenderedPageBreak/>
              <w:t>2</w:t>
            </w:r>
          </w:p>
        </w:tc>
        <w:tc>
          <w:tcPr>
            <w:tcW w:w="4764" w:type="dxa"/>
            <w:tcBorders>
              <w:top w:val="single" w:sz="4" w:space="0" w:color="000000"/>
              <w:left w:val="single" w:sz="4" w:space="0" w:color="000000"/>
              <w:bottom w:val="single" w:sz="4" w:space="0" w:color="auto"/>
            </w:tcBorders>
          </w:tcPr>
          <w:p w:rsidR="0012379D" w:rsidRDefault="00BE5D1F">
            <w:pPr>
              <w:pStyle w:val="Tekstpodstawowy"/>
              <w:jc w:val="both"/>
              <w:rPr>
                <w:rFonts w:ascii="Liberation Serif" w:hAnsi="Liberation Serif"/>
                <w:sz w:val="18"/>
                <w:szCs w:val="18"/>
              </w:rPr>
            </w:pPr>
            <w:r>
              <w:rPr>
                <w:sz w:val="18"/>
                <w:szCs w:val="18"/>
              </w:rPr>
              <w:t xml:space="preserve">Jednorazowe sterylne elektrochirurgiczne kleszczyki hemostatyczne służące do szybkiego zatrzymywania krwawień przy endoskopowym rozwarstwianiu </w:t>
            </w:r>
            <w:proofErr w:type="spellStart"/>
            <w:r>
              <w:rPr>
                <w:sz w:val="18"/>
                <w:szCs w:val="18"/>
              </w:rPr>
              <w:t>podśluzówki</w:t>
            </w:r>
            <w:proofErr w:type="spellEnd"/>
            <w:r>
              <w:rPr>
                <w:sz w:val="18"/>
                <w:szCs w:val="18"/>
              </w:rPr>
              <w:t>: - długość 1650 mm, i 2300 mm (do wyboru zamawiającego) - szerokość otwarcia łyżeczek 6.3 mm łyżeczki ze szczęką falistą koagulacyjną,  kompatybilne z endoskopami o średnicy kanału roboczego 2,8 mm i 3,2 mm - posiadające funkcję rotacji 360</w:t>
            </w:r>
            <w:r>
              <w:rPr>
                <w:position w:val="6"/>
                <w:sz w:val="18"/>
                <w:szCs w:val="18"/>
              </w:rPr>
              <w:t>o</w:t>
            </w:r>
            <w:r>
              <w:rPr>
                <w:sz w:val="18"/>
                <w:szCs w:val="18"/>
              </w:rPr>
              <w:t xml:space="preserve">, trójpierścieniowa ergonomiczna rękojeść wykończona powłoką antypoślizgową – pakowane sterylnie pojedynczo –  sterylizowane metodą ETO </w:t>
            </w:r>
          </w:p>
        </w:tc>
        <w:tc>
          <w:tcPr>
            <w:tcW w:w="564" w:type="dxa"/>
            <w:tcBorders>
              <w:top w:val="single" w:sz="4" w:space="0" w:color="000000"/>
              <w:left w:val="single" w:sz="4" w:space="0" w:color="000000"/>
              <w:bottom w:val="single" w:sz="4" w:space="0" w:color="auto"/>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jc w:val="center"/>
              <w:rPr>
                <w:sz w:val="18"/>
                <w:szCs w:val="18"/>
              </w:rPr>
            </w:pPr>
            <w:r>
              <w:rPr>
                <w:sz w:val="18"/>
                <w:szCs w:val="18"/>
              </w:rPr>
              <w:t>20</w:t>
            </w:r>
          </w:p>
        </w:tc>
        <w:tc>
          <w:tcPr>
            <w:tcW w:w="684"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top w:val="single" w:sz="4" w:space="0" w:color="000000"/>
              <w:left w:val="single" w:sz="4" w:space="0" w:color="000000"/>
              <w:bottom w:val="single" w:sz="4" w:space="0" w:color="auto"/>
            </w:tcBorders>
          </w:tcPr>
          <w:p w:rsidR="0012379D" w:rsidRDefault="0012379D">
            <w:pPr>
              <w:pStyle w:val="Zawartotabeli"/>
              <w:numPr>
                <w:ilvl w:val="0"/>
                <w:numId w:val="1"/>
              </w:numPr>
              <w:tabs>
                <w:tab w:val="left" w:pos="0"/>
              </w:tabs>
              <w:snapToGrid w:val="0"/>
              <w:spacing w:after="200" w:line="100" w:lineRule="atLeast"/>
              <w:jc w:val="center"/>
              <w:rPr>
                <w:sz w:val="18"/>
                <w:szCs w:val="18"/>
              </w:rPr>
            </w:pPr>
          </w:p>
        </w:tc>
        <w:tc>
          <w:tcPr>
            <w:tcW w:w="792"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020" w:type="dxa"/>
            <w:tcBorders>
              <w:top w:val="single" w:sz="4" w:space="0" w:color="000000"/>
              <w:left w:val="single" w:sz="4" w:space="0" w:color="000000"/>
              <w:bottom w:val="single" w:sz="4" w:space="0" w:color="auto"/>
            </w:tcBorders>
          </w:tcPr>
          <w:p w:rsidR="0012379D" w:rsidRDefault="0012379D">
            <w:p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right w:val="single" w:sz="4" w:space="0" w:color="000000"/>
            </w:tcBorders>
          </w:tcPr>
          <w:p w:rsidR="0012379D" w:rsidRDefault="0012379D">
            <w:pPr>
              <w:snapToGrid w:val="0"/>
              <w:spacing w:after="200" w:line="100" w:lineRule="atLeast"/>
              <w:jc w:val="center"/>
              <w:rPr>
                <w:rFonts w:ascii="Liberation Serif" w:hAnsi="Liberation Serif"/>
                <w:sz w:val="18"/>
                <w:szCs w:val="18"/>
              </w:rPr>
            </w:pPr>
          </w:p>
        </w:tc>
      </w:tr>
      <w:tr w:rsidR="0012379D" w:rsidTr="00D4188D">
        <w:trPr>
          <w:trHeight w:val="487"/>
        </w:trPr>
        <w:tc>
          <w:tcPr>
            <w:tcW w:w="792" w:type="dxa"/>
            <w:tcBorders>
              <w:top w:val="single" w:sz="4" w:space="0" w:color="auto"/>
              <w:left w:val="single" w:sz="4" w:space="0" w:color="000000"/>
              <w:bottom w:val="single" w:sz="4" w:space="0" w:color="000000"/>
            </w:tcBorders>
          </w:tcPr>
          <w:p w:rsidR="0012379D" w:rsidRDefault="00BE5D1F">
            <w:pPr>
              <w:snapToGrid w:val="0"/>
              <w:spacing w:after="200" w:line="100" w:lineRule="atLeast"/>
              <w:rPr>
                <w:rFonts w:ascii="Liberation Serif" w:hAnsi="Liberation Serif"/>
                <w:sz w:val="20"/>
                <w:szCs w:val="20"/>
              </w:rPr>
            </w:pPr>
            <w:r>
              <w:rPr>
                <w:rFonts w:ascii="Liberation Serif" w:hAnsi="Liberation Serif"/>
                <w:sz w:val="20"/>
                <w:szCs w:val="20"/>
              </w:rPr>
              <w:t>Razem</w:t>
            </w:r>
          </w:p>
        </w:tc>
        <w:tc>
          <w:tcPr>
            <w:tcW w:w="4764"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w:t>
            </w:r>
          </w:p>
        </w:tc>
        <w:tc>
          <w:tcPr>
            <w:tcW w:w="564"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w:t>
            </w:r>
          </w:p>
        </w:tc>
        <w:tc>
          <w:tcPr>
            <w:tcW w:w="852"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684"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1188" w:type="dxa"/>
            <w:tcBorders>
              <w:top w:val="single" w:sz="4" w:space="0" w:color="auto"/>
              <w:left w:val="single" w:sz="4" w:space="0" w:color="000000"/>
              <w:bottom w:val="single" w:sz="4" w:space="0" w:color="000000"/>
            </w:tcBorders>
          </w:tcPr>
          <w:p w:rsidR="0012379D" w:rsidRDefault="0012379D">
            <w:pPr>
              <w:pStyle w:val="Zawartotabeli"/>
              <w:tabs>
                <w:tab w:val="left" w:pos="0"/>
              </w:tabs>
              <w:snapToGrid w:val="0"/>
              <w:spacing w:after="200" w:line="100" w:lineRule="atLeast"/>
              <w:jc w:val="center"/>
              <w:rPr>
                <w:b/>
                <w:bCs/>
                <w:sz w:val="18"/>
                <w:szCs w:val="18"/>
              </w:rPr>
            </w:pPr>
          </w:p>
        </w:tc>
        <w:tc>
          <w:tcPr>
            <w:tcW w:w="852"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792" w:type="dxa"/>
            <w:tcBorders>
              <w:top w:val="single" w:sz="4" w:space="0" w:color="auto"/>
              <w:left w:val="single" w:sz="4" w:space="0" w:color="000000"/>
              <w:bottom w:val="single" w:sz="4" w:space="0" w:color="000000"/>
            </w:tcBorders>
          </w:tcPr>
          <w:p w:rsidR="0012379D" w:rsidRDefault="0012379D">
            <w:pPr>
              <w:snapToGrid w:val="0"/>
              <w:spacing w:after="200" w:line="100" w:lineRule="atLeast"/>
              <w:jc w:val="center"/>
              <w:rPr>
                <w:rFonts w:ascii="Liberation Serif" w:hAnsi="Liberation Serif"/>
                <w:b/>
                <w:sz w:val="20"/>
                <w:szCs w:val="20"/>
              </w:rPr>
            </w:pPr>
          </w:p>
        </w:tc>
        <w:tc>
          <w:tcPr>
            <w:tcW w:w="1188" w:type="dxa"/>
            <w:tcBorders>
              <w:top w:val="single" w:sz="4" w:space="0" w:color="auto"/>
              <w:left w:val="single" w:sz="4" w:space="0" w:color="000000"/>
              <w:bottom w:val="single" w:sz="4" w:space="0" w:color="000000"/>
            </w:tcBorders>
          </w:tcPr>
          <w:p w:rsidR="0012379D" w:rsidRDefault="0012379D">
            <w:pPr>
              <w:pStyle w:val="Zawartotabeli"/>
              <w:tabs>
                <w:tab w:val="left" w:pos="0"/>
              </w:tabs>
              <w:snapToGrid w:val="0"/>
              <w:spacing w:after="200" w:line="100" w:lineRule="atLeast"/>
              <w:jc w:val="center"/>
              <w:rPr>
                <w:b/>
                <w:bCs/>
                <w:sz w:val="20"/>
                <w:szCs w:val="20"/>
              </w:rPr>
            </w:pPr>
          </w:p>
        </w:tc>
        <w:tc>
          <w:tcPr>
            <w:tcW w:w="1188"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20"/>
                <w:szCs w:val="20"/>
              </w:rPr>
            </w:pPr>
            <w:r>
              <w:rPr>
                <w:rFonts w:ascii="Liberation Serif" w:hAnsi="Liberation Serif"/>
                <w:sz w:val="20"/>
                <w:szCs w:val="20"/>
              </w:rPr>
              <w:t>xxx</w:t>
            </w:r>
          </w:p>
        </w:tc>
        <w:tc>
          <w:tcPr>
            <w:tcW w:w="1020" w:type="dxa"/>
            <w:tcBorders>
              <w:top w:val="single" w:sz="4" w:space="0" w:color="auto"/>
              <w:left w:val="single" w:sz="4" w:space="0" w:color="000000"/>
              <w:bottom w:val="single" w:sz="4" w:space="0" w:color="000000"/>
            </w:tcBorders>
          </w:tcPr>
          <w:p w:rsidR="0012379D" w:rsidRDefault="00BE5D1F">
            <w:pPr>
              <w:snapToGrid w:val="0"/>
              <w:spacing w:after="200" w:line="100" w:lineRule="atLeast"/>
              <w:jc w:val="center"/>
              <w:rPr>
                <w:rFonts w:ascii="Liberation Serif" w:hAnsi="Liberation Serif"/>
                <w:sz w:val="20"/>
                <w:szCs w:val="20"/>
              </w:rPr>
            </w:pPr>
            <w:r>
              <w:rPr>
                <w:rFonts w:ascii="Liberation Serif" w:hAnsi="Liberation Serif"/>
                <w:sz w:val="20"/>
                <w:szCs w:val="20"/>
              </w:rPr>
              <w:t>xxx</w:t>
            </w:r>
          </w:p>
        </w:tc>
        <w:tc>
          <w:tcPr>
            <w:tcW w:w="1200" w:type="dxa"/>
            <w:tcBorders>
              <w:top w:val="single" w:sz="4" w:space="0" w:color="auto"/>
              <w:left w:val="single" w:sz="4" w:space="0" w:color="000000"/>
              <w:bottom w:val="single" w:sz="4" w:space="0" w:color="000000"/>
              <w:right w:val="single" w:sz="4" w:space="0" w:color="000000"/>
            </w:tcBorders>
          </w:tcPr>
          <w:p w:rsidR="0012379D" w:rsidRDefault="00BE5D1F">
            <w:pPr>
              <w:snapToGrid w:val="0"/>
              <w:spacing w:after="200" w:line="100" w:lineRule="atLeast"/>
              <w:jc w:val="center"/>
              <w:rPr>
                <w:rFonts w:ascii="Liberation Serif" w:hAnsi="Liberation Serif"/>
                <w:sz w:val="20"/>
                <w:szCs w:val="20"/>
              </w:rPr>
            </w:pPr>
            <w:r>
              <w:rPr>
                <w:rFonts w:ascii="Liberation Serif" w:hAnsi="Liberation Serif"/>
                <w:sz w:val="20"/>
                <w:szCs w:val="20"/>
              </w:rPr>
              <w:t>xxx</w:t>
            </w:r>
          </w:p>
        </w:tc>
      </w:tr>
    </w:tbl>
    <w:p w:rsidR="0012379D" w:rsidRDefault="0012379D" w:rsidP="00D4188D">
      <w:pPr>
        <w:tabs>
          <w:tab w:val="left" w:pos="0"/>
        </w:tabs>
        <w:rPr>
          <w:b/>
          <w:bCs/>
        </w:rPr>
      </w:pPr>
    </w:p>
    <w:p w:rsidR="00D4188D" w:rsidRDefault="00D4188D" w:rsidP="00D4188D">
      <w:pPr>
        <w:tabs>
          <w:tab w:val="left" w:pos="0"/>
        </w:tabs>
        <w:rPr>
          <w:b/>
          <w:bCs/>
        </w:rPr>
      </w:pPr>
    </w:p>
    <w:p w:rsidR="00D4188D" w:rsidRPr="00D4188D" w:rsidRDefault="00D4188D" w:rsidP="00D4188D">
      <w:pPr>
        <w:tabs>
          <w:tab w:val="left" w:pos="0"/>
        </w:tabs>
        <w:rPr>
          <w:rFonts w:asciiTheme="minorHAnsi" w:hAnsiTheme="minorHAnsi"/>
          <w:b/>
          <w:bCs/>
        </w:rPr>
      </w:pPr>
    </w:p>
    <w:p w:rsidR="0012379D" w:rsidRDefault="00BE5D1F">
      <w:pPr>
        <w:tabs>
          <w:tab w:val="left" w:pos="0"/>
          <w:tab w:val="left" w:pos="3960"/>
          <w:tab w:val="center" w:pos="4536"/>
          <w:tab w:val="right" w:pos="9072"/>
        </w:tabs>
        <w:jc w:val="center"/>
        <w:rPr>
          <w:rFonts w:hint="eastAsia"/>
          <w:b/>
          <w:bCs/>
          <w:sz w:val="18"/>
          <w:szCs w:val="18"/>
        </w:rPr>
      </w:pPr>
      <w:r>
        <w:rPr>
          <w:b/>
          <w:bCs/>
          <w:sz w:val="18"/>
          <w:szCs w:val="18"/>
        </w:rPr>
        <w:t xml:space="preserve">                                                                                                                                                                                    kwalifikowany podpis elektroniczny</w:t>
      </w: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b/>
          <w:bCs/>
        </w:rPr>
      </w:pPr>
    </w:p>
    <w:p w:rsidR="00D4188D" w:rsidRDefault="00D4188D">
      <w:pPr>
        <w:tabs>
          <w:tab w:val="left" w:pos="0"/>
        </w:tabs>
        <w:jc w:val="center"/>
        <w:rPr>
          <w:rFonts w:hint="eastAsia"/>
          <w:b/>
          <w:bCs/>
        </w:rPr>
      </w:pPr>
    </w:p>
    <w:p w:rsidR="0012379D" w:rsidRDefault="00BE5D1F">
      <w:pPr>
        <w:tabs>
          <w:tab w:val="left" w:pos="3960"/>
        </w:tabs>
        <w:jc w:val="center"/>
        <w:rPr>
          <w:rFonts w:ascii="Times New Roman" w:hAnsi="Times New Roman"/>
          <w:b/>
          <w:bCs/>
          <w:sz w:val="28"/>
          <w:szCs w:val="28"/>
        </w:rPr>
      </w:pP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u w:val="single"/>
        </w:rPr>
        <w:t>NALEŻY ZŁOŻYĆ TYLKO TEN FORMULARZ NA KTÓRY WYKONAWCA SKŁADA OFERTĘ</w:t>
      </w:r>
    </w:p>
    <w:p w:rsidR="0012379D" w:rsidRDefault="00BE5D1F">
      <w:pPr>
        <w:tabs>
          <w:tab w:val="left" w:pos="3960"/>
        </w:tabs>
        <w:rPr>
          <w:rFonts w:hint="eastAsia"/>
          <w:sz w:val="20"/>
          <w:szCs w:val="20"/>
        </w:rPr>
      </w:pPr>
      <w:r>
        <w:rPr>
          <w:sz w:val="20"/>
          <w:szCs w:val="20"/>
        </w:rPr>
        <w:tab/>
        <w:t xml:space="preserve"> </w:t>
      </w:r>
    </w:p>
    <w:p w:rsidR="0012379D" w:rsidRDefault="00BE5D1F">
      <w:pPr>
        <w:tabs>
          <w:tab w:val="left" w:pos="3960"/>
        </w:tabs>
        <w:rPr>
          <w:rFonts w:hint="eastAsia"/>
          <w:b/>
          <w:bCs/>
        </w:rPr>
      </w:pPr>
      <w:r>
        <w:rPr>
          <w:b/>
          <w:bCs/>
          <w:sz w:val="20"/>
          <w:szCs w:val="20"/>
        </w:rPr>
        <w:t xml:space="preserve">                                                                                                   </w:t>
      </w:r>
      <w:r>
        <w:rPr>
          <w:b/>
          <w:bCs/>
        </w:rPr>
        <w:t>FORMULARZ OFERTOWO/ CENOWY</w:t>
      </w:r>
    </w:p>
    <w:p w:rsidR="0012379D" w:rsidRDefault="0012379D">
      <w:pPr>
        <w:tabs>
          <w:tab w:val="left" w:pos="0"/>
        </w:tabs>
        <w:jc w:val="center"/>
        <w:rPr>
          <w:rFonts w:hint="eastAsia"/>
          <w:b/>
          <w:bCs/>
        </w:rPr>
      </w:pPr>
    </w:p>
    <w:p w:rsidR="0012379D" w:rsidRDefault="00BE5D1F">
      <w:pPr>
        <w:numPr>
          <w:ilvl w:val="0"/>
          <w:numId w:val="1"/>
        </w:numPr>
        <w:tabs>
          <w:tab w:val="left" w:pos="0"/>
        </w:tabs>
        <w:jc w:val="center"/>
        <w:rPr>
          <w:rFonts w:hint="eastAsia"/>
        </w:rPr>
      </w:pPr>
      <w:r>
        <w:rPr>
          <w:b/>
          <w:bCs/>
          <w:sz w:val="28"/>
          <w:szCs w:val="28"/>
        </w:rPr>
        <w:t xml:space="preserve">AKCESORIA  DO ZABIEGÓW ENDOSKOPOWYCH    </w:t>
      </w:r>
      <w:r>
        <w:rPr>
          <w:b/>
          <w:bCs/>
          <w:sz w:val="32"/>
          <w:szCs w:val="32"/>
        </w:rPr>
        <w:t>Pakiet 5</w:t>
      </w:r>
    </w:p>
    <w:p w:rsidR="0012379D" w:rsidRDefault="00BE5D1F">
      <w:pPr>
        <w:numPr>
          <w:ilvl w:val="0"/>
          <w:numId w:val="1"/>
        </w:numPr>
        <w:tabs>
          <w:tab w:val="left" w:pos="0"/>
        </w:tabs>
        <w:jc w:val="center"/>
        <w:rPr>
          <w:rFonts w:hint="eastAsia"/>
          <w:b/>
          <w:bCs/>
        </w:rPr>
      </w:pPr>
      <w:r>
        <w:rPr>
          <w:b/>
          <w:bCs/>
        </w:rPr>
        <w:t xml:space="preserve">KOD CPV </w:t>
      </w:r>
      <w:r>
        <w:rPr>
          <w:b/>
          <w:bCs/>
          <w:color w:val="000000"/>
          <w:sz w:val="22"/>
          <w:szCs w:val="22"/>
        </w:rPr>
        <w:t>33 16 80 00-5</w:t>
      </w:r>
      <w:r>
        <w:rPr>
          <w:b/>
          <w:bCs/>
        </w:rPr>
        <w:t xml:space="preserve"> (przyrządy do endoskopii)</w:t>
      </w:r>
    </w:p>
    <w:tbl>
      <w:tblPr>
        <w:tblW w:w="15084" w:type="dxa"/>
        <w:tblInd w:w="-519" w:type="dxa"/>
        <w:tblLayout w:type="fixed"/>
        <w:tblLook w:val="0000"/>
      </w:tblPr>
      <w:tblGrid>
        <w:gridCol w:w="792"/>
        <w:gridCol w:w="4764"/>
        <w:gridCol w:w="564"/>
        <w:gridCol w:w="852"/>
        <w:gridCol w:w="684"/>
        <w:gridCol w:w="1188"/>
        <w:gridCol w:w="852"/>
        <w:gridCol w:w="792"/>
        <w:gridCol w:w="1188"/>
        <w:gridCol w:w="1188"/>
        <w:gridCol w:w="1020"/>
        <w:gridCol w:w="1200"/>
      </w:tblGrid>
      <w:tr w:rsidR="0012379D">
        <w:trPr>
          <w:trHeight w:val="1065"/>
        </w:trPr>
        <w:tc>
          <w:tcPr>
            <w:tcW w:w="792"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18"/>
                <w:szCs w:val="18"/>
              </w:rPr>
            </w:pPr>
            <w:r>
              <w:rPr>
                <w:sz w:val="18"/>
                <w:szCs w:val="18"/>
              </w:rPr>
              <w:t>Lp.</w:t>
            </w:r>
          </w:p>
        </w:tc>
        <w:tc>
          <w:tcPr>
            <w:tcW w:w="4764"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18"/>
                <w:szCs w:val="18"/>
              </w:rPr>
            </w:pPr>
            <w:r>
              <w:rPr>
                <w:sz w:val="18"/>
                <w:szCs w:val="18"/>
              </w:rPr>
              <w:t>Przedmiot zamówienia</w:t>
            </w:r>
          </w:p>
        </w:tc>
        <w:tc>
          <w:tcPr>
            <w:tcW w:w="564"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18"/>
                <w:szCs w:val="18"/>
              </w:rPr>
            </w:pPr>
            <w:proofErr w:type="spellStart"/>
            <w:r>
              <w:rPr>
                <w:sz w:val="18"/>
                <w:szCs w:val="18"/>
              </w:rPr>
              <w:t>J.m</w:t>
            </w:r>
            <w:proofErr w:type="spellEnd"/>
          </w:p>
        </w:tc>
        <w:tc>
          <w:tcPr>
            <w:tcW w:w="852"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18"/>
                <w:szCs w:val="18"/>
              </w:rPr>
            </w:pPr>
            <w:r>
              <w:rPr>
                <w:sz w:val="18"/>
                <w:szCs w:val="18"/>
              </w:rPr>
              <w:t>Ilość</w:t>
            </w:r>
          </w:p>
        </w:tc>
        <w:tc>
          <w:tcPr>
            <w:tcW w:w="684"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18"/>
                <w:szCs w:val="18"/>
              </w:rPr>
            </w:pPr>
            <w:r>
              <w:rPr>
                <w:sz w:val="18"/>
                <w:szCs w:val="18"/>
              </w:rPr>
              <w:t>Cena jedn. netto</w:t>
            </w:r>
          </w:p>
        </w:tc>
        <w:tc>
          <w:tcPr>
            <w:tcW w:w="1188"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18"/>
                <w:szCs w:val="18"/>
              </w:rPr>
            </w:pPr>
            <w:r>
              <w:rPr>
                <w:sz w:val="18"/>
                <w:szCs w:val="18"/>
              </w:rPr>
              <w:t>Wartość zamówienia netto</w:t>
            </w:r>
          </w:p>
        </w:tc>
        <w:tc>
          <w:tcPr>
            <w:tcW w:w="852"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18"/>
                <w:szCs w:val="18"/>
              </w:rPr>
            </w:pPr>
            <w:r>
              <w:rPr>
                <w:sz w:val="18"/>
                <w:szCs w:val="18"/>
              </w:rPr>
              <w:t>Stawka VAT</w:t>
            </w:r>
          </w:p>
        </w:tc>
        <w:tc>
          <w:tcPr>
            <w:tcW w:w="792"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18"/>
                <w:szCs w:val="18"/>
              </w:rPr>
            </w:pPr>
            <w:r>
              <w:rPr>
                <w:sz w:val="18"/>
                <w:szCs w:val="18"/>
              </w:rPr>
              <w:t>Kwota VAT</w:t>
            </w:r>
          </w:p>
        </w:tc>
        <w:tc>
          <w:tcPr>
            <w:tcW w:w="1188"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18"/>
                <w:szCs w:val="18"/>
              </w:rPr>
            </w:pPr>
            <w:r>
              <w:rPr>
                <w:sz w:val="18"/>
                <w:szCs w:val="18"/>
              </w:rPr>
              <w:t>Wartość zamówienia brutto</w:t>
            </w:r>
          </w:p>
        </w:tc>
        <w:tc>
          <w:tcPr>
            <w:tcW w:w="1188"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line="100" w:lineRule="atLeast"/>
              <w:jc w:val="center"/>
              <w:rPr>
                <w:rFonts w:hint="eastAsia"/>
                <w:sz w:val="18"/>
                <w:szCs w:val="18"/>
              </w:rPr>
            </w:pPr>
            <w:r>
              <w:rPr>
                <w:sz w:val="18"/>
                <w:szCs w:val="18"/>
              </w:rPr>
              <w:t>Numer katalogowy</w:t>
            </w:r>
          </w:p>
        </w:tc>
        <w:tc>
          <w:tcPr>
            <w:tcW w:w="1020"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line="100" w:lineRule="atLeast"/>
              <w:jc w:val="center"/>
              <w:rPr>
                <w:rFonts w:hint="eastAsia"/>
                <w:sz w:val="18"/>
                <w:szCs w:val="18"/>
              </w:rPr>
            </w:pPr>
            <w:r>
              <w:rPr>
                <w:sz w:val="18"/>
                <w:szCs w:val="18"/>
              </w:rPr>
              <w:t>Producent</w:t>
            </w:r>
          </w:p>
        </w:tc>
        <w:tc>
          <w:tcPr>
            <w:tcW w:w="1200" w:type="dxa"/>
            <w:tcBorders>
              <w:top w:val="single" w:sz="4" w:space="0" w:color="000000"/>
              <w:left w:val="single" w:sz="4" w:space="0" w:color="000000"/>
              <w:bottom w:val="single" w:sz="4" w:space="0" w:color="000000"/>
              <w:right w:val="single" w:sz="4" w:space="0" w:color="000000"/>
            </w:tcBorders>
          </w:tcPr>
          <w:p w:rsidR="0012379D" w:rsidRDefault="00BE5D1F">
            <w:pPr>
              <w:numPr>
                <w:ilvl w:val="0"/>
                <w:numId w:val="1"/>
              </w:numPr>
              <w:snapToGrid w:val="0"/>
              <w:spacing w:line="100" w:lineRule="atLeast"/>
              <w:jc w:val="center"/>
              <w:rPr>
                <w:rFonts w:hint="eastAsia"/>
                <w:sz w:val="18"/>
                <w:szCs w:val="18"/>
              </w:rPr>
            </w:pPr>
            <w:r>
              <w:rPr>
                <w:sz w:val="18"/>
                <w:szCs w:val="18"/>
              </w:rPr>
              <w:t>Nazwa handlowa oferowanego przedmiotu zamówienia</w:t>
            </w:r>
          </w:p>
        </w:tc>
      </w:tr>
      <w:tr w:rsidR="0012379D">
        <w:tc>
          <w:tcPr>
            <w:tcW w:w="792" w:type="dxa"/>
            <w:tcBorders>
              <w:top w:val="single" w:sz="4" w:space="0" w:color="000000"/>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hint="eastAsia"/>
                <w:sz w:val="20"/>
                <w:szCs w:val="20"/>
              </w:rPr>
            </w:pPr>
          </w:p>
        </w:tc>
        <w:tc>
          <w:tcPr>
            <w:tcW w:w="4764"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20"/>
                <w:szCs w:val="20"/>
              </w:rPr>
            </w:pPr>
            <w:r>
              <w:rPr>
                <w:sz w:val="20"/>
                <w:szCs w:val="20"/>
              </w:rPr>
              <w:t>1</w:t>
            </w:r>
          </w:p>
        </w:tc>
        <w:tc>
          <w:tcPr>
            <w:tcW w:w="564"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20"/>
                <w:szCs w:val="20"/>
              </w:rPr>
            </w:pPr>
            <w:r>
              <w:rPr>
                <w:sz w:val="20"/>
                <w:szCs w:val="20"/>
              </w:rPr>
              <w:t>2</w:t>
            </w:r>
          </w:p>
        </w:tc>
        <w:tc>
          <w:tcPr>
            <w:tcW w:w="852"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20"/>
                <w:szCs w:val="20"/>
              </w:rPr>
            </w:pPr>
            <w:r>
              <w:rPr>
                <w:sz w:val="20"/>
                <w:szCs w:val="20"/>
              </w:rPr>
              <w:t>3</w:t>
            </w:r>
          </w:p>
        </w:tc>
        <w:tc>
          <w:tcPr>
            <w:tcW w:w="684"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20"/>
                <w:szCs w:val="20"/>
              </w:rPr>
            </w:pPr>
            <w:r>
              <w:rPr>
                <w:sz w:val="20"/>
                <w:szCs w:val="20"/>
              </w:rPr>
              <w:t>4</w:t>
            </w:r>
          </w:p>
        </w:tc>
        <w:tc>
          <w:tcPr>
            <w:tcW w:w="1188"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20"/>
                <w:szCs w:val="20"/>
              </w:rPr>
            </w:pPr>
            <w:r>
              <w:rPr>
                <w:sz w:val="20"/>
                <w:szCs w:val="20"/>
              </w:rPr>
              <w:t>5(3x4)</w:t>
            </w:r>
          </w:p>
        </w:tc>
        <w:tc>
          <w:tcPr>
            <w:tcW w:w="852"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20"/>
                <w:szCs w:val="20"/>
              </w:rPr>
            </w:pPr>
            <w:r>
              <w:rPr>
                <w:sz w:val="20"/>
                <w:szCs w:val="20"/>
              </w:rPr>
              <w:t>6</w:t>
            </w:r>
          </w:p>
        </w:tc>
        <w:tc>
          <w:tcPr>
            <w:tcW w:w="792"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20"/>
                <w:szCs w:val="20"/>
              </w:rPr>
            </w:pPr>
            <w:r>
              <w:rPr>
                <w:sz w:val="20"/>
                <w:szCs w:val="20"/>
              </w:rPr>
              <w:t>7(5x6)</w:t>
            </w:r>
          </w:p>
        </w:tc>
        <w:tc>
          <w:tcPr>
            <w:tcW w:w="1188"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20"/>
                <w:szCs w:val="20"/>
              </w:rPr>
            </w:pPr>
            <w:r>
              <w:rPr>
                <w:sz w:val="20"/>
                <w:szCs w:val="20"/>
              </w:rPr>
              <w:t>8(5+7)</w:t>
            </w:r>
          </w:p>
        </w:tc>
        <w:tc>
          <w:tcPr>
            <w:tcW w:w="1188"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20"/>
                <w:szCs w:val="20"/>
              </w:rPr>
            </w:pPr>
            <w:r>
              <w:rPr>
                <w:sz w:val="20"/>
                <w:szCs w:val="20"/>
              </w:rPr>
              <w:t>9</w:t>
            </w:r>
          </w:p>
        </w:tc>
        <w:tc>
          <w:tcPr>
            <w:tcW w:w="1020" w:type="dxa"/>
            <w:tcBorders>
              <w:top w:val="single" w:sz="4" w:space="0" w:color="000000"/>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hint="eastAsia"/>
                <w:sz w:val="20"/>
                <w:szCs w:val="20"/>
              </w:rPr>
            </w:pPr>
            <w:r>
              <w:rPr>
                <w:sz w:val="20"/>
                <w:szCs w:val="20"/>
              </w:rPr>
              <w:t>10</w:t>
            </w:r>
          </w:p>
        </w:tc>
        <w:tc>
          <w:tcPr>
            <w:tcW w:w="1200" w:type="dxa"/>
            <w:tcBorders>
              <w:top w:val="single" w:sz="4" w:space="0" w:color="000000"/>
              <w:left w:val="single" w:sz="4" w:space="0" w:color="000000"/>
              <w:bottom w:val="single" w:sz="4" w:space="0" w:color="000000"/>
              <w:right w:val="single" w:sz="4" w:space="0" w:color="000000"/>
            </w:tcBorders>
          </w:tcPr>
          <w:p w:rsidR="0012379D" w:rsidRDefault="00BE5D1F">
            <w:pPr>
              <w:numPr>
                <w:ilvl w:val="0"/>
                <w:numId w:val="1"/>
              </w:numPr>
              <w:snapToGrid w:val="0"/>
              <w:spacing w:after="200" w:line="100" w:lineRule="atLeast"/>
              <w:jc w:val="center"/>
              <w:rPr>
                <w:rFonts w:hint="eastAsia"/>
                <w:sz w:val="20"/>
                <w:szCs w:val="20"/>
              </w:rPr>
            </w:pPr>
            <w:r>
              <w:rPr>
                <w:sz w:val="20"/>
                <w:szCs w:val="20"/>
              </w:rPr>
              <w:t>11</w:t>
            </w:r>
          </w:p>
        </w:tc>
      </w:tr>
      <w:tr w:rsidR="0012379D">
        <w:tc>
          <w:tcPr>
            <w:tcW w:w="792"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bCs/>
                <w:sz w:val="18"/>
                <w:szCs w:val="18"/>
              </w:rPr>
            </w:pPr>
            <w:r>
              <w:rPr>
                <w:rFonts w:ascii="Liberation Serif" w:hAnsi="Liberation Serif"/>
                <w:bCs/>
                <w:sz w:val="18"/>
                <w:szCs w:val="18"/>
              </w:rPr>
              <w:t>1</w:t>
            </w:r>
          </w:p>
        </w:tc>
        <w:tc>
          <w:tcPr>
            <w:tcW w:w="4764" w:type="dxa"/>
            <w:tcBorders>
              <w:left w:val="single" w:sz="4" w:space="0" w:color="000000"/>
              <w:bottom w:val="single" w:sz="4" w:space="0" w:color="000000"/>
            </w:tcBorders>
          </w:tcPr>
          <w:p w:rsidR="0012379D" w:rsidRDefault="00BE5D1F">
            <w:pPr>
              <w:numPr>
                <w:ilvl w:val="0"/>
                <w:numId w:val="1"/>
              </w:numPr>
              <w:tabs>
                <w:tab w:val="left" w:pos="0"/>
              </w:tabs>
              <w:snapToGrid w:val="0"/>
              <w:rPr>
                <w:rFonts w:ascii="Liberation Serif" w:hAnsi="Liberation Serif"/>
                <w:sz w:val="18"/>
                <w:szCs w:val="18"/>
              </w:rPr>
            </w:pPr>
            <w:r>
              <w:rPr>
                <w:color w:val="000000"/>
                <w:sz w:val="18"/>
                <w:szCs w:val="18"/>
              </w:rPr>
              <w:t>Kleszcze chwytaj</w:t>
            </w:r>
            <w:r>
              <w:rPr>
                <w:sz w:val="18"/>
                <w:szCs w:val="18"/>
              </w:rPr>
              <w:t>ące jednorazowego użytku, w powleczeniu PE. Typ łopatek ząb szczura o rozwarciu 15mm. Wersja obrotowa: ząb szczura o rozwarciu 8,3mm.  Długość robocza 2300mm, średnica narzędzia 2,3mm. Pakowane pojedynczo, w zestawie 4 etykiety samoprzylepne do dokumentacji z nr katalogowym, nr LOT, datą ważności. Opakowanie handlowe = 10 sztuk.</w:t>
            </w:r>
          </w:p>
        </w:tc>
        <w:tc>
          <w:tcPr>
            <w:tcW w:w="564"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50</w:t>
            </w:r>
          </w:p>
        </w:tc>
        <w:tc>
          <w:tcPr>
            <w:tcW w:w="684"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tc>
          <w:tcPr>
            <w:tcW w:w="792"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bCs/>
                <w:sz w:val="18"/>
                <w:szCs w:val="18"/>
              </w:rPr>
            </w:pPr>
            <w:r>
              <w:rPr>
                <w:rFonts w:ascii="Liberation Serif" w:hAnsi="Liberation Serif"/>
                <w:bCs/>
                <w:sz w:val="18"/>
                <w:szCs w:val="18"/>
              </w:rPr>
              <w:t>2</w:t>
            </w:r>
          </w:p>
        </w:tc>
        <w:tc>
          <w:tcPr>
            <w:tcW w:w="4764" w:type="dxa"/>
            <w:tcBorders>
              <w:left w:val="single" w:sz="4" w:space="0" w:color="000000"/>
              <w:bottom w:val="single" w:sz="4" w:space="0" w:color="000000"/>
            </w:tcBorders>
          </w:tcPr>
          <w:p w:rsidR="0012379D" w:rsidRDefault="00BE5D1F">
            <w:pPr>
              <w:numPr>
                <w:ilvl w:val="0"/>
                <w:numId w:val="1"/>
              </w:numPr>
              <w:jc w:val="both"/>
              <w:rPr>
                <w:rFonts w:ascii="Liberation Serif" w:hAnsi="Liberation Serif"/>
                <w:sz w:val="18"/>
                <w:szCs w:val="18"/>
              </w:rPr>
            </w:pPr>
            <w:r>
              <w:rPr>
                <w:sz w:val="18"/>
                <w:szCs w:val="18"/>
              </w:rPr>
              <w:t>Kleszcze chwytające jednorazowego użytku, w powleczeniu PE. Typ łopatek aligator o rozwarciu 11mm Długość robocza 2300mm, średnica narzędzia 2,3mm. Pakowane pojedynczo, w zestawie 4 etykiety samoprzylepne do dokumentacji z nr katalogowym, nr LOT, datą ważności. Opakowanie handlowe = 10 sztuk.</w:t>
            </w:r>
          </w:p>
        </w:tc>
        <w:tc>
          <w:tcPr>
            <w:tcW w:w="564"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50</w:t>
            </w:r>
          </w:p>
        </w:tc>
        <w:tc>
          <w:tcPr>
            <w:tcW w:w="684"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rsidTr="00D4188D">
        <w:tc>
          <w:tcPr>
            <w:tcW w:w="792"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bCs/>
                <w:sz w:val="18"/>
                <w:szCs w:val="18"/>
              </w:rPr>
            </w:pPr>
            <w:r>
              <w:rPr>
                <w:rFonts w:ascii="Liberation Serif" w:hAnsi="Liberation Serif"/>
                <w:bCs/>
                <w:sz w:val="18"/>
                <w:szCs w:val="18"/>
              </w:rPr>
              <w:t>3</w:t>
            </w:r>
          </w:p>
        </w:tc>
        <w:tc>
          <w:tcPr>
            <w:tcW w:w="4764" w:type="dxa"/>
            <w:tcBorders>
              <w:left w:val="single" w:sz="4" w:space="0" w:color="000000"/>
              <w:bottom w:val="single" w:sz="4" w:space="0" w:color="000000"/>
            </w:tcBorders>
          </w:tcPr>
          <w:p w:rsidR="0012379D" w:rsidRDefault="00BE5D1F">
            <w:pPr>
              <w:numPr>
                <w:ilvl w:val="0"/>
                <w:numId w:val="1"/>
              </w:numPr>
              <w:jc w:val="both"/>
              <w:rPr>
                <w:rFonts w:ascii="Liberation Serif" w:hAnsi="Liberation Serif"/>
                <w:sz w:val="18"/>
                <w:szCs w:val="18"/>
              </w:rPr>
            </w:pPr>
            <w:r>
              <w:rPr>
                <w:sz w:val="18"/>
                <w:szCs w:val="18"/>
              </w:rPr>
              <w:t xml:space="preserve">Pętla do </w:t>
            </w:r>
            <w:proofErr w:type="spellStart"/>
            <w:r>
              <w:rPr>
                <w:sz w:val="18"/>
                <w:szCs w:val="18"/>
              </w:rPr>
              <w:t>polipektomii</w:t>
            </w:r>
            <w:proofErr w:type="spellEnd"/>
            <w:r>
              <w:rPr>
                <w:sz w:val="18"/>
                <w:szCs w:val="18"/>
              </w:rPr>
              <w:t xml:space="preserve"> jednorazowego użytku, sterylna, pleciona, drut o średnicy 0,24 mm dla średnicy otwarcia 10mm i 15mm. Narzędzie ze skalowaną rękojeścią. Długość narzędzia  2300mm, średnica osłonki 2,4mm. Pakowane pojedynczo, w zestawie 4 etykiety samoprzylepne do dokumentacji z nr katalogowym, nr LOT, datą ważności. Opakowanie handlowe = 10 sztuk.</w:t>
            </w:r>
          </w:p>
        </w:tc>
        <w:tc>
          <w:tcPr>
            <w:tcW w:w="564"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50</w:t>
            </w:r>
          </w:p>
        </w:tc>
        <w:tc>
          <w:tcPr>
            <w:tcW w:w="684"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rsidTr="00D4188D">
        <w:tc>
          <w:tcPr>
            <w:tcW w:w="792" w:type="dxa"/>
            <w:tcBorders>
              <w:top w:val="single" w:sz="4" w:space="0" w:color="000000"/>
              <w:left w:val="single" w:sz="4" w:space="0" w:color="000000"/>
              <w:bottom w:val="single" w:sz="4" w:space="0" w:color="auto"/>
            </w:tcBorders>
          </w:tcPr>
          <w:p w:rsidR="0012379D" w:rsidRDefault="00BE5D1F">
            <w:pPr>
              <w:numPr>
                <w:ilvl w:val="0"/>
                <w:numId w:val="1"/>
              </w:numPr>
              <w:snapToGrid w:val="0"/>
              <w:spacing w:after="200" w:line="100" w:lineRule="atLeast"/>
              <w:jc w:val="center"/>
              <w:rPr>
                <w:rFonts w:ascii="Liberation Serif" w:hAnsi="Liberation Serif"/>
                <w:bCs/>
                <w:sz w:val="18"/>
                <w:szCs w:val="18"/>
              </w:rPr>
            </w:pPr>
            <w:r>
              <w:rPr>
                <w:rFonts w:ascii="Liberation Serif" w:hAnsi="Liberation Serif"/>
                <w:bCs/>
                <w:sz w:val="18"/>
                <w:szCs w:val="18"/>
              </w:rPr>
              <w:t>4</w:t>
            </w:r>
          </w:p>
        </w:tc>
        <w:tc>
          <w:tcPr>
            <w:tcW w:w="4764" w:type="dxa"/>
            <w:tcBorders>
              <w:top w:val="single" w:sz="4" w:space="0" w:color="000000"/>
              <w:left w:val="single" w:sz="4" w:space="0" w:color="000000"/>
              <w:bottom w:val="single" w:sz="4" w:space="0" w:color="auto"/>
            </w:tcBorders>
          </w:tcPr>
          <w:p w:rsidR="0012379D" w:rsidRDefault="00BE5D1F">
            <w:pPr>
              <w:pStyle w:val="Zawartotabeli"/>
              <w:rPr>
                <w:sz w:val="18"/>
                <w:szCs w:val="18"/>
              </w:rPr>
            </w:pPr>
            <w:r>
              <w:rPr>
                <w:sz w:val="18"/>
                <w:szCs w:val="18"/>
              </w:rPr>
              <w:t xml:space="preserve">Pętla z siatką chwytającą; jednorazowa, owalna, obrotowa, z regulacją wysunięcia. Siatka nylonowa rozpostarta na pętli o otwarciu 25mm i długości oczka 42mm lub otwarciu 35mm i długości oczka 51,5mm (do wyboru Zamawiającego). Średnica narzędzia 2,4mm, długość robocza 2300mm. Opakowanie handlowe = 10 sztuk. Pętla do </w:t>
            </w:r>
            <w:proofErr w:type="spellStart"/>
            <w:r>
              <w:rPr>
                <w:sz w:val="18"/>
                <w:szCs w:val="18"/>
              </w:rPr>
              <w:t>polipektomii</w:t>
            </w:r>
            <w:proofErr w:type="spellEnd"/>
            <w:r>
              <w:rPr>
                <w:sz w:val="18"/>
                <w:szCs w:val="18"/>
              </w:rPr>
              <w:t xml:space="preserve"> jednorazowego użytku z funkcją rotacji, sterylna, owalna, z możliwością cięcia z użyciem elektrokoagulacji lub bez, pleciona, drut o średnicy 0,30 mm dla średnicy otwarcia  </w:t>
            </w:r>
            <w:r>
              <w:rPr>
                <w:sz w:val="18"/>
                <w:szCs w:val="18"/>
              </w:rPr>
              <w:lastRenderedPageBreak/>
              <w:t>10mm i 15mm oraz 0,41mm dla średnicy otwarcia pętli 25mm i 32mm. Długość oczka pętli 38,5mm. Narzędzie ze skalowaną rękojeścią. Długość narzędzia 2300mm, średnica osłonki 2,4mm. Pakowane pojedynczo, w zestawie 4 etykiety samoprzylepne do dokumentacji z nr katalogowym, nr LOT, datą ważności. Opakowanie handlowe = 10 sztuk.</w:t>
            </w:r>
          </w:p>
        </w:tc>
        <w:tc>
          <w:tcPr>
            <w:tcW w:w="564" w:type="dxa"/>
            <w:tcBorders>
              <w:top w:val="single" w:sz="4" w:space="0" w:color="000000"/>
              <w:left w:val="single" w:sz="4" w:space="0" w:color="000000"/>
              <w:bottom w:val="single" w:sz="4" w:space="0" w:color="auto"/>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lastRenderedPageBreak/>
              <w:t>szt.</w:t>
            </w:r>
          </w:p>
        </w:tc>
        <w:tc>
          <w:tcPr>
            <w:tcW w:w="852"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jc w:val="center"/>
              <w:rPr>
                <w:sz w:val="18"/>
                <w:szCs w:val="18"/>
              </w:rPr>
            </w:pPr>
            <w:r>
              <w:rPr>
                <w:sz w:val="18"/>
                <w:szCs w:val="18"/>
              </w:rPr>
              <w:t>50</w:t>
            </w:r>
          </w:p>
        </w:tc>
        <w:tc>
          <w:tcPr>
            <w:tcW w:w="684"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rsidTr="00D4188D">
        <w:tc>
          <w:tcPr>
            <w:tcW w:w="792"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bCs/>
                <w:sz w:val="18"/>
                <w:szCs w:val="18"/>
              </w:rPr>
            </w:pPr>
            <w:r>
              <w:rPr>
                <w:rFonts w:ascii="Liberation Serif" w:hAnsi="Liberation Serif"/>
                <w:bCs/>
                <w:sz w:val="18"/>
                <w:szCs w:val="18"/>
              </w:rPr>
              <w:lastRenderedPageBreak/>
              <w:t>5</w:t>
            </w:r>
          </w:p>
        </w:tc>
        <w:tc>
          <w:tcPr>
            <w:tcW w:w="4764" w:type="dxa"/>
            <w:tcBorders>
              <w:top w:val="single" w:sz="4" w:space="0" w:color="auto"/>
              <w:left w:val="single" w:sz="4" w:space="0" w:color="000000"/>
              <w:bottom w:val="single" w:sz="4" w:space="0" w:color="000000"/>
            </w:tcBorders>
          </w:tcPr>
          <w:p w:rsidR="0012379D" w:rsidRDefault="00BE5D1F">
            <w:pPr>
              <w:numPr>
                <w:ilvl w:val="0"/>
                <w:numId w:val="1"/>
              </w:numPr>
              <w:jc w:val="both"/>
              <w:rPr>
                <w:rFonts w:ascii="Liberation Serif" w:hAnsi="Liberation Serif"/>
                <w:sz w:val="18"/>
                <w:szCs w:val="18"/>
              </w:rPr>
            </w:pPr>
            <w:r>
              <w:rPr>
                <w:sz w:val="18"/>
                <w:szCs w:val="18"/>
              </w:rPr>
              <w:t xml:space="preserve">Pętla do </w:t>
            </w:r>
            <w:proofErr w:type="spellStart"/>
            <w:r>
              <w:rPr>
                <w:sz w:val="18"/>
                <w:szCs w:val="18"/>
              </w:rPr>
              <w:t>polipektomii</w:t>
            </w:r>
            <w:proofErr w:type="spellEnd"/>
            <w:r>
              <w:rPr>
                <w:sz w:val="18"/>
                <w:szCs w:val="18"/>
              </w:rPr>
              <w:t xml:space="preserve"> jednorazowego użytku</w:t>
            </w:r>
            <w:r>
              <w:rPr>
                <w:b/>
                <w:sz w:val="18"/>
                <w:szCs w:val="18"/>
              </w:rPr>
              <w:t xml:space="preserve"> </w:t>
            </w:r>
            <w:r>
              <w:rPr>
                <w:sz w:val="18"/>
                <w:szCs w:val="18"/>
              </w:rPr>
              <w:t xml:space="preserve">z funkcją rotacji dedykowana resekcjom płaskim, sterylna, kształt okrągły, z możliwością cięcia z użyciem elektrokoagulacji lub bez, pleciona, </w:t>
            </w:r>
            <w:r>
              <w:rPr>
                <w:color w:val="000000"/>
                <w:sz w:val="18"/>
                <w:szCs w:val="18"/>
              </w:rPr>
              <w:t>drut o średnicy 0,43 mm z technologią zwiększonego tarcia potwierdzoną przez producenta.</w:t>
            </w:r>
            <w:r>
              <w:rPr>
                <w:sz w:val="18"/>
                <w:szCs w:val="18"/>
              </w:rPr>
              <w:t xml:space="preserve"> Średnica otwarcia 15mm lub 25mm. Narzędzie ze skalowaną rękojeścią. Długość narzędzia 2300mm, średnica osłonki 2,4mm. Pakowane pojedynczo, w zestawie 4 etykiety samoprzylepne do dokumentacji z nr katalogowym, nr LOT, datą ważności. Opakowanie handlowe = 10 sztuk.</w:t>
            </w:r>
          </w:p>
        </w:tc>
        <w:tc>
          <w:tcPr>
            <w:tcW w:w="564"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top w:val="single" w:sz="4" w:space="0" w:color="auto"/>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50</w:t>
            </w:r>
          </w:p>
        </w:tc>
        <w:tc>
          <w:tcPr>
            <w:tcW w:w="684"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tc>
          <w:tcPr>
            <w:tcW w:w="792"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bCs/>
                <w:sz w:val="18"/>
                <w:szCs w:val="18"/>
              </w:rPr>
            </w:pPr>
            <w:r>
              <w:rPr>
                <w:rFonts w:ascii="Liberation Serif" w:hAnsi="Liberation Serif"/>
                <w:bCs/>
                <w:sz w:val="18"/>
                <w:szCs w:val="18"/>
              </w:rPr>
              <w:t>6</w:t>
            </w:r>
          </w:p>
        </w:tc>
        <w:tc>
          <w:tcPr>
            <w:tcW w:w="4764" w:type="dxa"/>
            <w:tcBorders>
              <w:left w:val="single" w:sz="4" w:space="0" w:color="000000"/>
              <w:bottom w:val="single" w:sz="4" w:space="0" w:color="000000"/>
            </w:tcBorders>
          </w:tcPr>
          <w:p w:rsidR="0012379D" w:rsidRDefault="00BE5D1F">
            <w:pPr>
              <w:pStyle w:val="Zawartotabeli"/>
              <w:rPr>
                <w:sz w:val="18"/>
                <w:szCs w:val="18"/>
              </w:rPr>
            </w:pPr>
            <w:r>
              <w:rPr>
                <w:sz w:val="18"/>
                <w:szCs w:val="18"/>
              </w:rPr>
              <w:t>Pętla z siatką chwytającą; jednorazowa, owalna, obrotowa, z regulacją wysunięcia. Siatka nylonowa rozpostarta na pętli o otwarciu 25mm i długości oczka 42mm lub otwarciu 35mm i długości oczka 51,5mm (do wyboru Zamawiającego). Średnica narzędzia 2,4mm, długość robocza 2300mm. Opakowanie handlowe = 10 sztuk.</w:t>
            </w:r>
          </w:p>
        </w:tc>
        <w:tc>
          <w:tcPr>
            <w:tcW w:w="564"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10</w:t>
            </w:r>
          </w:p>
        </w:tc>
        <w:tc>
          <w:tcPr>
            <w:tcW w:w="684"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rsidTr="00D4188D">
        <w:tc>
          <w:tcPr>
            <w:tcW w:w="792"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bCs/>
                <w:sz w:val="18"/>
                <w:szCs w:val="18"/>
              </w:rPr>
            </w:pPr>
            <w:r>
              <w:rPr>
                <w:rFonts w:ascii="Liberation Serif" w:hAnsi="Liberation Serif"/>
                <w:bCs/>
                <w:sz w:val="18"/>
                <w:szCs w:val="18"/>
              </w:rPr>
              <w:t>7</w:t>
            </w:r>
          </w:p>
        </w:tc>
        <w:tc>
          <w:tcPr>
            <w:tcW w:w="4764" w:type="dxa"/>
            <w:tcBorders>
              <w:left w:val="single" w:sz="4" w:space="0" w:color="000000"/>
              <w:bottom w:val="single" w:sz="4" w:space="0" w:color="000000"/>
            </w:tcBorders>
          </w:tcPr>
          <w:p w:rsidR="0012379D" w:rsidRDefault="00BE5D1F">
            <w:pPr>
              <w:numPr>
                <w:ilvl w:val="0"/>
                <w:numId w:val="1"/>
              </w:numPr>
              <w:jc w:val="both"/>
              <w:rPr>
                <w:rFonts w:ascii="Liberation Serif" w:hAnsi="Liberation Serif"/>
                <w:sz w:val="18"/>
                <w:szCs w:val="18"/>
              </w:rPr>
            </w:pPr>
            <w:r>
              <w:rPr>
                <w:sz w:val="18"/>
                <w:szCs w:val="18"/>
              </w:rPr>
              <w:t xml:space="preserve">Igła do </w:t>
            </w:r>
            <w:proofErr w:type="spellStart"/>
            <w:r>
              <w:rPr>
                <w:sz w:val="18"/>
                <w:szCs w:val="18"/>
              </w:rPr>
              <w:t>ostrzykiwań</w:t>
            </w:r>
            <w:proofErr w:type="spellEnd"/>
            <w:r>
              <w:rPr>
                <w:sz w:val="18"/>
                <w:szCs w:val="18"/>
              </w:rPr>
              <w:t xml:space="preserve"> jednorazowego użytku, w osłonce PTFE, o grubości igły 0,6 mm lub 0,8 mm i głębokości nakłucia 4 mm lub 6 mm (do wyboru przez Zamawiającego). Średnica </w:t>
            </w:r>
            <w:proofErr w:type="spellStart"/>
            <w:r>
              <w:rPr>
                <w:sz w:val="18"/>
                <w:szCs w:val="18"/>
              </w:rPr>
              <w:t>nrzędzia</w:t>
            </w:r>
            <w:proofErr w:type="spellEnd"/>
            <w:r>
              <w:rPr>
                <w:sz w:val="18"/>
                <w:szCs w:val="18"/>
              </w:rPr>
              <w:t xml:space="preserve"> 2,4mm; igła kompatybilna z kanałem roboczym 2,8mm. Długość narzędzia 2300mm. Zablokowanie igły słyszalne wyraźnym kliknięciem. </w:t>
            </w:r>
            <w:r>
              <w:rPr>
                <w:color w:val="000000"/>
                <w:sz w:val="18"/>
                <w:szCs w:val="18"/>
              </w:rPr>
              <w:t>Rękojeść igły z czterema plastikowymi wypustkami dla precyzyjnego uchwytu. Ostrze igły szlifowane pod podwójnym kątem dla zwiększenia ostrości narzędzia. Opakowanie handlowe = 10 sztuk.</w:t>
            </w:r>
          </w:p>
        </w:tc>
        <w:tc>
          <w:tcPr>
            <w:tcW w:w="564"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20</w:t>
            </w:r>
          </w:p>
        </w:tc>
        <w:tc>
          <w:tcPr>
            <w:tcW w:w="684"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rsidTr="00D4188D">
        <w:tc>
          <w:tcPr>
            <w:tcW w:w="792" w:type="dxa"/>
            <w:tcBorders>
              <w:top w:val="single" w:sz="4" w:space="0" w:color="000000"/>
              <w:left w:val="single" w:sz="4" w:space="0" w:color="000000"/>
              <w:bottom w:val="single" w:sz="4" w:space="0" w:color="auto"/>
            </w:tcBorders>
          </w:tcPr>
          <w:p w:rsidR="0012379D" w:rsidRDefault="00BE5D1F">
            <w:pPr>
              <w:numPr>
                <w:ilvl w:val="0"/>
                <w:numId w:val="1"/>
              </w:numPr>
              <w:snapToGrid w:val="0"/>
              <w:spacing w:after="200" w:line="100" w:lineRule="atLeast"/>
              <w:jc w:val="center"/>
              <w:rPr>
                <w:rFonts w:ascii="Liberation Serif" w:hAnsi="Liberation Serif"/>
                <w:bCs/>
                <w:sz w:val="18"/>
                <w:szCs w:val="18"/>
              </w:rPr>
            </w:pPr>
            <w:r>
              <w:rPr>
                <w:rFonts w:ascii="Liberation Serif" w:hAnsi="Liberation Serif"/>
                <w:bCs/>
                <w:sz w:val="18"/>
                <w:szCs w:val="18"/>
              </w:rPr>
              <w:t>8</w:t>
            </w:r>
          </w:p>
        </w:tc>
        <w:tc>
          <w:tcPr>
            <w:tcW w:w="4764" w:type="dxa"/>
            <w:tcBorders>
              <w:top w:val="single" w:sz="4" w:space="0" w:color="000000"/>
              <w:left w:val="single" w:sz="4" w:space="0" w:color="000000"/>
              <w:bottom w:val="single" w:sz="4" w:space="0" w:color="auto"/>
            </w:tcBorders>
          </w:tcPr>
          <w:p w:rsidR="0012379D" w:rsidRDefault="00BE5D1F">
            <w:pPr>
              <w:numPr>
                <w:ilvl w:val="0"/>
                <w:numId w:val="1"/>
              </w:numPr>
              <w:jc w:val="both"/>
              <w:rPr>
                <w:rFonts w:ascii="Liberation Serif" w:hAnsi="Liberation Serif"/>
                <w:sz w:val="18"/>
                <w:szCs w:val="18"/>
              </w:rPr>
            </w:pPr>
            <w:r>
              <w:rPr>
                <w:sz w:val="18"/>
                <w:szCs w:val="18"/>
              </w:rPr>
              <w:t xml:space="preserve">Igła do </w:t>
            </w:r>
            <w:proofErr w:type="spellStart"/>
            <w:r>
              <w:rPr>
                <w:sz w:val="18"/>
                <w:szCs w:val="18"/>
              </w:rPr>
              <w:t>ostrzykiwań</w:t>
            </w:r>
            <w:proofErr w:type="spellEnd"/>
            <w:r>
              <w:rPr>
                <w:sz w:val="18"/>
                <w:szCs w:val="18"/>
              </w:rPr>
              <w:t xml:space="preserve"> jednorazowego użytku, w zielonej dobrze widocznej osłonce PTFE, o grubości igły 0,6 mm  i głębokości nakłucia 4 mm lub 6 </w:t>
            </w:r>
            <w:proofErr w:type="spellStart"/>
            <w:r>
              <w:rPr>
                <w:sz w:val="18"/>
                <w:szCs w:val="18"/>
              </w:rPr>
              <w:t>mm</w:t>
            </w:r>
            <w:proofErr w:type="spellEnd"/>
            <w:r>
              <w:rPr>
                <w:sz w:val="18"/>
                <w:szCs w:val="18"/>
              </w:rPr>
              <w:t xml:space="preserve">. Kąt ścięcia ostrza igły  23,5°. Średnica narzędzia 2,4mm; igła kompatybilna z kanałem roboczym 2,8mm. Długość narzędzia 2300mm. </w:t>
            </w:r>
            <w:r>
              <w:rPr>
                <w:color w:val="000000"/>
                <w:sz w:val="18"/>
                <w:szCs w:val="18"/>
              </w:rPr>
              <w:t>Pancerz igły zakończony metalowym, zewnętrznym pierścieniem w miejscu jej wyjścia stabilizujący pracę igły i eliminujący możliwość jej wyginania. Zablokowanie ig</w:t>
            </w:r>
            <w:r>
              <w:rPr>
                <w:sz w:val="18"/>
                <w:szCs w:val="18"/>
              </w:rPr>
              <w:t xml:space="preserve">ły słyszalne wyraźnym kliknięciem. Możliwość wysunięcia i schowania igły bez względu na stopień zagięcia </w:t>
            </w:r>
            <w:proofErr w:type="spellStart"/>
            <w:r>
              <w:rPr>
                <w:sz w:val="18"/>
                <w:szCs w:val="18"/>
              </w:rPr>
              <w:t>endoskpou</w:t>
            </w:r>
            <w:proofErr w:type="spellEnd"/>
            <w:r>
              <w:rPr>
                <w:sz w:val="18"/>
                <w:szCs w:val="18"/>
              </w:rPr>
              <w:t>.</w:t>
            </w:r>
            <w:r>
              <w:rPr>
                <w:color w:val="000000"/>
                <w:sz w:val="18"/>
                <w:szCs w:val="18"/>
              </w:rPr>
              <w:t xml:space="preserve"> Rękojeść igły z czterema plastikowymi wypustkami dla precyzyjnego uchwytu. Ostrze igły szlifowane pod podwójnym kątem dla zwiększenia ostrości narzędzia. Opakowanie h</w:t>
            </w:r>
            <w:r>
              <w:rPr>
                <w:sz w:val="18"/>
                <w:szCs w:val="18"/>
              </w:rPr>
              <w:t>andlowe = 10 sztuk.</w:t>
            </w:r>
          </w:p>
        </w:tc>
        <w:tc>
          <w:tcPr>
            <w:tcW w:w="564" w:type="dxa"/>
            <w:tcBorders>
              <w:top w:val="single" w:sz="4" w:space="0" w:color="000000"/>
              <w:left w:val="single" w:sz="4" w:space="0" w:color="000000"/>
              <w:bottom w:val="single" w:sz="4" w:space="0" w:color="auto"/>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jc w:val="center"/>
              <w:rPr>
                <w:sz w:val="18"/>
                <w:szCs w:val="18"/>
              </w:rPr>
            </w:pPr>
            <w:r>
              <w:rPr>
                <w:sz w:val="18"/>
                <w:szCs w:val="18"/>
              </w:rPr>
              <w:t>20</w:t>
            </w:r>
          </w:p>
        </w:tc>
        <w:tc>
          <w:tcPr>
            <w:tcW w:w="684"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rsidTr="00D4188D">
        <w:tc>
          <w:tcPr>
            <w:tcW w:w="792"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bCs/>
                <w:sz w:val="18"/>
                <w:szCs w:val="18"/>
              </w:rPr>
            </w:pPr>
            <w:r>
              <w:rPr>
                <w:rFonts w:ascii="Liberation Serif" w:hAnsi="Liberation Serif"/>
                <w:bCs/>
                <w:sz w:val="18"/>
                <w:szCs w:val="18"/>
              </w:rPr>
              <w:lastRenderedPageBreak/>
              <w:t>9</w:t>
            </w:r>
          </w:p>
        </w:tc>
        <w:tc>
          <w:tcPr>
            <w:tcW w:w="4764" w:type="dxa"/>
            <w:tcBorders>
              <w:top w:val="single" w:sz="4" w:space="0" w:color="auto"/>
              <w:left w:val="single" w:sz="4" w:space="0" w:color="000000"/>
              <w:bottom w:val="single" w:sz="4" w:space="0" w:color="000000"/>
            </w:tcBorders>
          </w:tcPr>
          <w:p w:rsidR="0012379D" w:rsidRDefault="00BE5D1F">
            <w:pPr>
              <w:numPr>
                <w:ilvl w:val="0"/>
                <w:numId w:val="1"/>
              </w:numPr>
              <w:jc w:val="both"/>
              <w:rPr>
                <w:rFonts w:ascii="Liberation Serif" w:hAnsi="Liberation Serif"/>
                <w:sz w:val="18"/>
                <w:szCs w:val="18"/>
              </w:rPr>
            </w:pPr>
            <w:proofErr w:type="spellStart"/>
            <w:r>
              <w:rPr>
                <w:sz w:val="18"/>
                <w:szCs w:val="18"/>
              </w:rPr>
              <w:t>Klipsownica</w:t>
            </w:r>
            <w:proofErr w:type="spellEnd"/>
            <w:r>
              <w:rPr>
                <w:sz w:val="18"/>
                <w:szCs w:val="18"/>
              </w:rPr>
              <w:t xml:space="preserve"> hemostatyczna z załadowanym, gotowym do użycia klipsem. Obrotowa - 360 stopni w obydwu kierunkach. Możliwość wielokrotnego zamknięcia i otwarcia przed ostatecznym uwolnieniem klipsa. Średnica narzędzia 2,6mm, rozwarcie ramion klipsa 11mm (długość ramienia 9mm) i 16mm (długość ramienia 9,5mm), stopień zagięcia ramion klipsa 90 stopni i 135 stopni, długość narzędzia 2300mm. Możliwość </w:t>
            </w:r>
            <w:proofErr w:type="spellStart"/>
            <w:r>
              <w:rPr>
                <w:sz w:val="18"/>
                <w:szCs w:val="18"/>
              </w:rPr>
              <w:t>rezpozycjonowania</w:t>
            </w:r>
            <w:proofErr w:type="spellEnd"/>
            <w:r>
              <w:rPr>
                <w:sz w:val="18"/>
                <w:szCs w:val="18"/>
              </w:rPr>
              <w:t xml:space="preserve"> już zaaplikowanego klipsa. Uwolniony klips ma postać jednego elementu i pozbawiony jest jakichkolwiek fragmentów mogących się od niego oddzielić po uwolnieniu i tym samym uszkodzić kanał endoskopu. </w:t>
            </w:r>
            <w:proofErr w:type="spellStart"/>
            <w:r>
              <w:rPr>
                <w:sz w:val="18"/>
                <w:szCs w:val="18"/>
              </w:rPr>
              <w:t>Klipsownica</w:t>
            </w:r>
            <w:proofErr w:type="spellEnd"/>
            <w:r>
              <w:rPr>
                <w:sz w:val="18"/>
                <w:szCs w:val="18"/>
              </w:rPr>
              <w:t xml:space="preserve"> pakowana sterylnie, pojedynczo w pakiety i dodatkowo w plastikowy pancerz transportowy.  Możliwość wykonywania badań rezonansu magnetycznego u pacjentów z zaaplikowanym klipsem (warunki opisane w dołączonej </w:t>
            </w:r>
            <w:proofErr w:type="spellStart"/>
            <w:r>
              <w:rPr>
                <w:sz w:val="18"/>
                <w:szCs w:val="18"/>
              </w:rPr>
              <w:t>instrucji</w:t>
            </w:r>
            <w:proofErr w:type="spellEnd"/>
            <w:r>
              <w:rPr>
                <w:sz w:val="18"/>
                <w:szCs w:val="18"/>
              </w:rPr>
              <w:t xml:space="preserve"> użytkowania wyrobu). Opakowanie handlowe = 10 sztuk. </w:t>
            </w:r>
          </w:p>
        </w:tc>
        <w:tc>
          <w:tcPr>
            <w:tcW w:w="564"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top w:val="single" w:sz="4" w:space="0" w:color="auto"/>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20</w:t>
            </w:r>
          </w:p>
        </w:tc>
        <w:tc>
          <w:tcPr>
            <w:tcW w:w="684"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top w:val="single" w:sz="4" w:space="0" w:color="auto"/>
              <w:left w:val="single" w:sz="4" w:space="0" w:color="000000"/>
              <w:bottom w:val="single" w:sz="4" w:space="0" w:color="000000"/>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tc>
          <w:tcPr>
            <w:tcW w:w="792"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bCs/>
                <w:sz w:val="18"/>
                <w:szCs w:val="18"/>
              </w:rPr>
            </w:pPr>
            <w:r>
              <w:rPr>
                <w:rFonts w:ascii="Liberation Serif" w:hAnsi="Liberation Serif"/>
                <w:bCs/>
                <w:sz w:val="18"/>
                <w:szCs w:val="18"/>
              </w:rPr>
              <w:t>10</w:t>
            </w:r>
          </w:p>
        </w:tc>
        <w:tc>
          <w:tcPr>
            <w:tcW w:w="4764" w:type="dxa"/>
            <w:tcBorders>
              <w:left w:val="single" w:sz="4" w:space="0" w:color="000000"/>
              <w:bottom w:val="single" w:sz="4" w:space="0" w:color="000000"/>
            </w:tcBorders>
          </w:tcPr>
          <w:p w:rsidR="0012379D" w:rsidRDefault="00BE5D1F">
            <w:pPr>
              <w:numPr>
                <w:ilvl w:val="0"/>
                <w:numId w:val="1"/>
              </w:numPr>
              <w:jc w:val="both"/>
              <w:rPr>
                <w:rFonts w:ascii="Liberation Serif" w:hAnsi="Liberation Serif"/>
                <w:color w:val="000000"/>
                <w:sz w:val="18"/>
                <w:szCs w:val="18"/>
              </w:rPr>
            </w:pPr>
            <w:r>
              <w:rPr>
                <w:color w:val="000000"/>
                <w:sz w:val="18"/>
                <w:szCs w:val="18"/>
              </w:rPr>
              <w:t xml:space="preserve">Jednorazowa ładowalna </w:t>
            </w:r>
            <w:proofErr w:type="spellStart"/>
            <w:r>
              <w:rPr>
                <w:color w:val="000000"/>
                <w:sz w:val="18"/>
                <w:szCs w:val="18"/>
              </w:rPr>
              <w:t>klipsownica</w:t>
            </w:r>
            <w:proofErr w:type="spellEnd"/>
            <w:r>
              <w:rPr>
                <w:color w:val="000000"/>
                <w:sz w:val="18"/>
                <w:szCs w:val="18"/>
              </w:rPr>
              <w:t xml:space="preserve"> hemostatyczna z załadowanym, gotowym do użycia klipsem, w zestawie z dodatkowymi dwoma klipsami, zapakowanymi sterylnie w oddzielnym pakowaniu i możliwością użycia niewykorzystanych klipsów przy kolejnym zabiegu u innego pacjenta.. Obrotowa - 360 stopni w obydwu kierunkach. Możliwość wielokrotnego zamknięcia i otwarcia przed ostatecznym uwolnieniem klipsa. Średnica narzędzia 2,6mm, rozwarcie ramion klipsa 11mm, stopień zagięcia ramion klipsa 90 stopni lub  rozwarcie ramion klipsa 16mm, stopień zagięcia ramion klipsa 135 stopni długość narzędzia 2300mm. Uwolniony klips ma postać jednego elementu i pozbawiony jest jakichkolwiek fragmentów mogących się od niego oddzielić po uwolnieniu i tym samym uszkodzić kanał endoskopu.  </w:t>
            </w:r>
            <w:proofErr w:type="spellStart"/>
            <w:r>
              <w:rPr>
                <w:color w:val="000000"/>
                <w:sz w:val="18"/>
                <w:szCs w:val="18"/>
              </w:rPr>
              <w:t>Klipsownica</w:t>
            </w:r>
            <w:proofErr w:type="spellEnd"/>
            <w:r>
              <w:rPr>
                <w:color w:val="000000"/>
                <w:sz w:val="18"/>
                <w:szCs w:val="18"/>
              </w:rPr>
              <w:t xml:space="preserve"> pakowana sterylnie, pojedynczo, końcówka narzędzia z klipsem zabezpieczona silikonową osłonką.  Możliwość wykonywania badań rezonansu magnetycznego u pacjentów z zaaplikowanym klipsem (warunki opisane w dołączonej instrukcji użytkowania wyrobu). Opakowanie handlowe = 10 sztuk.</w:t>
            </w:r>
          </w:p>
        </w:tc>
        <w:tc>
          <w:tcPr>
            <w:tcW w:w="564"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20</w:t>
            </w:r>
          </w:p>
        </w:tc>
        <w:tc>
          <w:tcPr>
            <w:tcW w:w="684"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rsidTr="00D4188D">
        <w:tc>
          <w:tcPr>
            <w:tcW w:w="792"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bCs/>
                <w:sz w:val="18"/>
                <w:szCs w:val="18"/>
              </w:rPr>
            </w:pPr>
            <w:r>
              <w:rPr>
                <w:rFonts w:ascii="Liberation Serif" w:hAnsi="Liberation Serif"/>
                <w:bCs/>
                <w:sz w:val="18"/>
                <w:szCs w:val="18"/>
              </w:rPr>
              <w:t>11</w:t>
            </w:r>
          </w:p>
        </w:tc>
        <w:tc>
          <w:tcPr>
            <w:tcW w:w="4764" w:type="dxa"/>
            <w:tcBorders>
              <w:left w:val="single" w:sz="4" w:space="0" w:color="000000"/>
              <w:bottom w:val="single" w:sz="4" w:space="0" w:color="000000"/>
            </w:tcBorders>
          </w:tcPr>
          <w:p w:rsidR="0012379D" w:rsidRDefault="00BE5D1F">
            <w:pPr>
              <w:numPr>
                <w:ilvl w:val="0"/>
                <w:numId w:val="1"/>
              </w:numPr>
              <w:jc w:val="both"/>
              <w:rPr>
                <w:rFonts w:ascii="Liberation Serif" w:hAnsi="Liberation Serif"/>
                <w:sz w:val="18"/>
                <w:szCs w:val="18"/>
              </w:rPr>
            </w:pPr>
            <w:r>
              <w:rPr>
                <w:sz w:val="18"/>
                <w:szCs w:val="18"/>
              </w:rPr>
              <w:t>Kleszcze 3- lub 4-ramienne do usuwania ciał obcych, jednorazowego użytku, sterylne. Umożliwiające precyzyjne chwytanie małych polipów, drobnych ciał obcych, posiadające atraumatyczne zaokrąglone końcówki dla większego bezpieczeństwa. Średnica narzędzia 2,4mm, długość robocza 2300. Narzędzie kompatybilne z kanałem roboczym 2,8mm. Opakowanie handlowe = 10 sztuk.</w:t>
            </w:r>
          </w:p>
        </w:tc>
        <w:tc>
          <w:tcPr>
            <w:tcW w:w="564" w:type="dxa"/>
            <w:tcBorders>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852" w:type="dxa"/>
            <w:tcBorders>
              <w:left w:val="single" w:sz="4" w:space="0" w:color="000000"/>
              <w:bottom w:val="single" w:sz="4" w:space="0" w:color="000000"/>
            </w:tcBorders>
          </w:tcPr>
          <w:p w:rsidR="0012379D" w:rsidRDefault="00BE5D1F">
            <w:pPr>
              <w:pStyle w:val="Zawartotabeli"/>
              <w:numPr>
                <w:ilvl w:val="0"/>
                <w:numId w:val="1"/>
              </w:numPr>
              <w:tabs>
                <w:tab w:val="left" w:pos="0"/>
              </w:tabs>
              <w:snapToGrid w:val="0"/>
              <w:jc w:val="center"/>
              <w:rPr>
                <w:sz w:val="18"/>
                <w:szCs w:val="18"/>
              </w:rPr>
            </w:pPr>
            <w:r>
              <w:rPr>
                <w:sz w:val="18"/>
                <w:szCs w:val="18"/>
              </w:rPr>
              <w:t>20</w:t>
            </w:r>
          </w:p>
        </w:tc>
        <w:tc>
          <w:tcPr>
            <w:tcW w:w="684"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left w:val="single" w:sz="4" w:space="0" w:color="000000"/>
              <w:bottom w:val="single" w:sz="4" w:space="0" w:color="000000"/>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rsidTr="00D4188D">
        <w:tc>
          <w:tcPr>
            <w:tcW w:w="792"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bCs/>
                <w:sz w:val="18"/>
                <w:szCs w:val="18"/>
              </w:rPr>
            </w:pPr>
          </w:p>
        </w:tc>
        <w:tc>
          <w:tcPr>
            <w:tcW w:w="4764" w:type="dxa"/>
            <w:tcBorders>
              <w:top w:val="single" w:sz="4" w:space="0" w:color="000000"/>
              <w:left w:val="single" w:sz="4" w:space="0" w:color="000000"/>
              <w:bottom w:val="single" w:sz="4" w:space="0" w:color="auto"/>
            </w:tcBorders>
          </w:tcPr>
          <w:p w:rsidR="0012379D" w:rsidRDefault="00BE5D1F">
            <w:pPr>
              <w:numPr>
                <w:ilvl w:val="0"/>
                <w:numId w:val="1"/>
              </w:numPr>
              <w:jc w:val="both"/>
              <w:rPr>
                <w:rFonts w:ascii="Liberation Serif" w:hAnsi="Liberation Serif"/>
                <w:sz w:val="18"/>
                <w:szCs w:val="18"/>
              </w:rPr>
            </w:pPr>
            <w:r>
              <w:rPr>
                <w:sz w:val="18"/>
                <w:szCs w:val="18"/>
              </w:rPr>
              <w:t xml:space="preserve">Pułapka jednokomorowa na ssak, jednorazowego użytku; o średnicy zewnętrznej komory 30mm i długości drenu 125mm. </w:t>
            </w:r>
            <w:r>
              <w:rPr>
                <w:sz w:val="18"/>
                <w:szCs w:val="18"/>
              </w:rPr>
              <w:lastRenderedPageBreak/>
              <w:t>Pakowana pojedynczo,  z przyrządem do usuwania pobranego materiału z szufladki, każde opakowanie zawiera 4 etykiety samoprzylepne do dokumentacji z nr katalogowym, nr LOT, datą ważności oraz danymi producenta. Opakowanie handlowe = 50 sztuk.</w:t>
            </w:r>
          </w:p>
        </w:tc>
        <w:tc>
          <w:tcPr>
            <w:tcW w:w="564" w:type="dxa"/>
            <w:tcBorders>
              <w:top w:val="single" w:sz="4" w:space="0" w:color="000000"/>
              <w:left w:val="single" w:sz="4" w:space="0" w:color="000000"/>
              <w:bottom w:val="single" w:sz="4" w:space="0" w:color="auto"/>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lastRenderedPageBreak/>
              <w:t>szt.</w:t>
            </w:r>
          </w:p>
        </w:tc>
        <w:tc>
          <w:tcPr>
            <w:tcW w:w="852" w:type="dxa"/>
            <w:tcBorders>
              <w:top w:val="single" w:sz="4" w:space="0" w:color="000000"/>
              <w:left w:val="single" w:sz="4" w:space="0" w:color="000000"/>
              <w:bottom w:val="single" w:sz="4" w:space="0" w:color="auto"/>
            </w:tcBorders>
          </w:tcPr>
          <w:p w:rsidR="0012379D" w:rsidRDefault="00BE5D1F">
            <w:pPr>
              <w:pStyle w:val="Zawartotabeli"/>
              <w:numPr>
                <w:ilvl w:val="0"/>
                <w:numId w:val="1"/>
              </w:numPr>
              <w:tabs>
                <w:tab w:val="left" w:pos="0"/>
              </w:tabs>
              <w:snapToGrid w:val="0"/>
              <w:jc w:val="center"/>
              <w:rPr>
                <w:sz w:val="18"/>
                <w:szCs w:val="18"/>
              </w:rPr>
            </w:pPr>
            <w:r>
              <w:rPr>
                <w:sz w:val="18"/>
                <w:szCs w:val="18"/>
              </w:rPr>
              <w:t>500</w:t>
            </w:r>
          </w:p>
        </w:tc>
        <w:tc>
          <w:tcPr>
            <w:tcW w:w="684"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pStyle w:val="Zawartotabeli"/>
              <w:numPr>
                <w:ilvl w:val="0"/>
                <w:numId w:val="1"/>
              </w:numPr>
              <w:tabs>
                <w:tab w:val="left" w:pos="0"/>
              </w:tabs>
              <w:snapToGrid w:val="0"/>
              <w:jc w:val="center"/>
              <w:rPr>
                <w:sz w:val="18"/>
                <w:szCs w:val="18"/>
              </w:rPr>
            </w:pPr>
          </w:p>
        </w:tc>
        <w:tc>
          <w:tcPr>
            <w:tcW w:w="852"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792"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020" w:type="dxa"/>
            <w:tcBorders>
              <w:top w:val="single" w:sz="4" w:space="0" w:color="000000"/>
              <w:left w:val="single" w:sz="4" w:space="0" w:color="000000"/>
              <w:bottom w:val="single" w:sz="4" w:space="0" w:color="auto"/>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c>
          <w:tcPr>
            <w:tcW w:w="1200" w:type="dxa"/>
            <w:tcBorders>
              <w:top w:val="single" w:sz="4" w:space="0" w:color="000000"/>
              <w:left w:val="single" w:sz="4" w:space="0" w:color="000000"/>
              <w:bottom w:val="single" w:sz="4" w:space="0" w:color="auto"/>
              <w:right w:val="single" w:sz="4" w:space="0" w:color="000000"/>
            </w:tcBorders>
          </w:tcPr>
          <w:p w:rsidR="0012379D" w:rsidRDefault="0012379D">
            <w:pPr>
              <w:numPr>
                <w:ilvl w:val="0"/>
                <w:numId w:val="1"/>
              </w:numPr>
              <w:snapToGrid w:val="0"/>
              <w:spacing w:after="200" w:line="100" w:lineRule="atLeast"/>
              <w:jc w:val="center"/>
              <w:rPr>
                <w:rFonts w:ascii="Liberation Serif" w:hAnsi="Liberation Serif"/>
                <w:sz w:val="18"/>
                <w:szCs w:val="18"/>
              </w:rPr>
            </w:pPr>
          </w:p>
        </w:tc>
      </w:tr>
      <w:tr w:rsidR="0012379D" w:rsidTr="00D4188D">
        <w:trPr>
          <w:trHeight w:val="487"/>
        </w:trPr>
        <w:tc>
          <w:tcPr>
            <w:tcW w:w="792"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rPr>
                <w:rFonts w:ascii="Liberation Serif" w:hAnsi="Liberation Serif"/>
                <w:sz w:val="20"/>
                <w:szCs w:val="20"/>
              </w:rPr>
            </w:pPr>
            <w:r>
              <w:rPr>
                <w:rFonts w:ascii="Liberation Serif" w:hAnsi="Liberation Serif"/>
                <w:sz w:val="20"/>
                <w:szCs w:val="20"/>
              </w:rPr>
              <w:lastRenderedPageBreak/>
              <w:t>Razem</w:t>
            </w:r>
          </w:p>
        </w:tc>
        <w:tc>
          <w:tcPr>
            <w:tcW w:w="4764"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X</w:t>
            </w:r>
          </w:p>
        </w:tc>
        <w:tc>
          <w:tcPr>
            <w:tcW w:w="564"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xx</w:t>
            </w:r>
          </w:p>
        </w:tc>
        <w:tc>
          <w:tcPr>
            <w:tcW w:w="852"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684"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1188" w:type="dxa"/>
            <w:tcBorders>
              <w:top w:val="single" w:sz="4" w:space="0" w:color="auto"/>
              <w:left w:val="single" w:sz="4" w:space="0" w:color="000000"/>
              <w:bottom w:val="single" w:sz="4" w:space="0" w:color="000000"/>
            </w:tcBorders>
          </w:tcPr>
          <w:p w:rsidR="0012379D" w:rsidRDefault="0012379D">
            <w:pPr>
              <w:pStyle w:val="Zawartotabeli"/>
              <w:numPr>
                <w:ilvl w:val="0"/>
                <w:numId w:val="1"/>
              </w:numPr>
              <w:tabs>
                <w:tab w:val="left" w:pos="0"/>
              </w:tabs>
              <w:snapToGrid w:val="0"/>
              <w:spacing w:after="200" w:line="100" w:lineRule="atLeast"/>
              <w:jc w:val="center"/>
              <w:rPr>
                <w:b/>
                <w:bCs/>
                <w:sz w:val="18"/>
                <w:szCs w:val="18"/>
              </w:rPr>
            </w:pPr>
          </w:p>
        </w:tc>
        <w:tc>
          <w:tcPr>
            <w:tcW w:w="852"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18"/>
                <w:szCs w:val="18"/>
              </w:rPr>
            </w:pPr>
            <w:r>
              <w:rPr>
                <w:rFonts w:ascii="Liberation Serif" w:hAnsi="Liberation Serif"/>
                <w:sz w:val="18"/>
                <w:szCs w:val="18"/>
              </w:rPr>
              <w:t>xxx</w:t>
            </w:r>
          </w:p>
        </w:tc>
        <w:tc>
          <w:tcPr>
            <w:tcW w:w="792" w:type="dxa"/>
            <w:tcBorders>
              <w:top w:val="single" w:sz="4" w:space="0" w:color="auto"/>
              <w:left w:val="single" w:sz="4" w:space="0" w:color="000000"/>
              <w:bottom w:val="single" w:sz="4" w:space="0" w:color="000000"/>
            </w:tcBorders>
          </w:tcPr>
          <w:p w:rsidR="0012379D" w:rsidRDefault="0012379D">
            <w:pPr>
              <w:numPr>
                <w:ilvl w:val="0"/>
                <w:numId w:val="1"/>
              </w:numPr>
              <w:snapToGrid w:val="0"/>
              <w:spacing w:after="200" w:line="100" w:lineRule="atLeast"/>
              <w:jc w:val="center"/>
              <w:rPr>
                <w:rFonts w:ascii="Liberation Serif" w:hAnsi="Liberation Serif"/>
                <w:b/>
                <w:sz w:val="20"/>
                <w:szCs w:val="20"/>
              </w:rPr>
            </w:pPr>
          </w:p>
        </w:tc>
        <w:tc>
          <w:tcPr>
            <w:tcW w:w="1188" w:type="dxa"/>
            <w:tcBorders>
              <w:top w:val="single" w:sz="4" w:space="0" w:color="auto"/>
              <w:left w:val="single" w:sz="4" w:space="0" w:color="000000"/>
              <w:bottom w:val="single" w:sz="4" w:space="0" w:color="000000"/>
            </w:tcBorders>
          </w:tcPr>
          <w:p w:rsidR="0012379D" w:rsidRDefault="0012379D">
            <w:pPr>
              <w:pStyle w:val="Zawartotabeli"/>
              <w:numPr>
                <w:ilvl w:val="0"/>
                <w:numId w:val="1"/>
              </w:numPr>
              <w:tabs>
                <w:tab w:val="left" w:pos="0"/>
              </w:tabs>
              <w:snapToGrid w:val="0"/>
              <w:spacing w:after="200" w:line="100" w:lineRule="atLeast"/>
              <w:jc w:val="center"/>
              <w:rPr>
                <w:b/>
                <w:bCs/>
                <w:sz w:val="20"/>
                <w:szCs w:val="20"/>
              </w:rPr>
            </w:pPr>
          </w:p>
        </w:tc>
        <w:tc>
          <w:tcPr>
            <w:tcW w:w="1188"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20"/>
                <w:szCs w:val="20"/>
              </w:rPr>
            </w:pPr>
            <w:r>
              <w:rPr>
                <w:rFonts w:ascii="Liberation Serif" w:hAnsi="Liberation Serif"/>
                <w:sz w:val="20"/>
                <w:szCs w:val="20"/>
              </w:rPr>
              <w:t>xxx</w:t>
            </w:r>
          </w:p>
        </w:tc>
        <w:tc>
          <w:tcPr>
            <w:tcW w:w="1020" w:type="dxa"/>
            <w:tcBorders>
              <w:top w:val="single" w:sz="4" w:space="0" w:color="auto"/>
              <w:left w:val="single" w:sz="4" w:space="0" w:color="000000"/>
              <w:bottom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20"/>
                <w:szCs w:val="20"/>
              </w:rPr>
            </w:pPr>
            <w:r>
              <w:rPr>
                <w:rFonts w:ascii="Liberation Serif" w:hAnsi="Liberation Serif"/>
                <w:sz w:val="20"/>
                <w:szCs w:val="20"/>
              </w:rPr>
              <w:t>xxx</w:t>
            </w:r>
          </w:p>
        </w:tc>
        <w:tc>
          <w:tcPr>
            <w:tcW w:w="1200" w:type="dxa"/>
            <w:tcBorders>
              <w:top w:val="single" w:sz="4" w:space="0" w:color="auto"/>
              <w:left w:val="single" w:sz="4" w:space="0" w:color="000000"/>
              <w:bottom w:val="single" w:sz="4" w:space="0" w:color="000000"/>
              <w:right w:val="single" w:sz="4" w:space="0" w:color="000000"/>
            </w:tcBorders>
          </w:tcPr>
          <w:p w:rsidR="0012379D" w:rsidRDefault="00BE5D1F">
            <w:pPr>
              <w:numPr>
                <w:ilvl w:val="0"/>
                <w:numId w:val="1"/>
              </w:numPr>
              <w:snapToGrid w:val="0"/>
              <w:spacing w:after="200" w:line="100" w:lineRule="atLeast"/>
              <w:jc w:val="center"/>
              <w:rPr>
                <w:rFonts w:ascii="Liberation Serif" w:hAnsi="Liberation Serif"/>
                <w:sz w:val="20"/>
                <w:szCs w:val="20"/>
              </w:rPr>
            </w:pPr>
            <w:r>
              <w:rPr>
                <w:rFonts w:ascii="Liberation Serif" w:hAnsi="Liberation Serif"/>
                <w:sz w:val="20"/>
                <w:szCs w:val="20"/>
              </w:rPr>
              <w:t>xxx</w:t>
            </w:r>
          </w:p>
        </w:tc>
      </w:tr>
    </w:tbl>
    <w:p w:rsidR="0012379D" w:rsidRDefault="0012379D">
      <w:pPr>
        <w:numPr>
          <w:ilvl w:val="0"/>
          <w:numId w:val="1"/>
        </w:numPr>
        <w:tabs>
          <w:tab w:val="left" w:pos="0"/>
        </w:tabs>
        <w:jc w:val="center"/>
        <w:rPr>
          <w:rFonts w:hint="eastAsia"/>
          <w:b/>
          <w:bCs/>
        </w:rPr>
      </w:pPr>
    </w:p>
    <w:p w:rsidR="0012379D" w:rsidRDefault="0012379D">
      <w:pPr>
        <w:numPr>
          <w:ilvl w:val="0"/>
          <w:numId w:val="1"/>
        </w:numPr>
        <w:tabs>
          <w:tab w:val="left" w:pos="0"/>
        </w:tabs>
        <w:jc w:val="center"/>
        <w:rPr>
          <w:rFonts w:hint="eastAsia"/>
          <w:b/>
          <w:bCs/>
          <w:sz w:val="32"/>
          <w:szCs w:val="32"/>
        </w:rPr>
      </w:pPr>
    </w:p>
    <w:p w:rsidR="0012379D" w:rsidRDefault="00BE5D1F">
      <w:pPr>
        <w:numPr>
          <w:ilvl w:val="0"/>
          <w:numId w:val="1"/>
        </w:numPr>
        <w:tabs>
          <w:tab w:val="left" w:pos="0"/>
          <w:tab w:val="left" w:pos="3960"/>
          <w:tab w:val="center" w:pos="4536"/>
          <w:tab w:val="right" w:pos="9072"/>
        </w:tabs>
        <w:jc w:val="center"/>
        <w:rPr>
          <w:rFonts w:hint="eastAsia"/>
          <w:b/>
          <w:bCs/>
          <w:sz w:val="18"/>
          <w:szCs w:val="18"/>
        </w:rPr>
      </w:pPr>
      <w:r>
        <w:rPr>
          <w:b/>
          <w:bCs/>
          <w:sz w:val="18"/>
          <w:szCs w:val="18"/>
        </w:rPr>
        <w:t xml:space="preserve">                                                                                                                                                                                  kwalifikowany podpis elektroniczny</w:t>
      </w:r>
    </w:p>
    <w:p w:rsidR="0012379D" w:rsidRDefault="0012379D">
      <w:pPr>
        <w:numPr>
          <w:ilvl w:val="0"/>
          <w:numId w:val="1"/>
        </w:numPr>
        <w:tabs>
          <w:tab w:val="left" w:pos="0"/>
        </w:tabs>
        <w:jc w:val="center"/>
        <w:rPr>
          <w:rFonts w:hint="eastAsia"/>
          <w:b/>
          <w:bCs/>
        </w:rPr>
      </w:pPr>
    </w:p>
    <w:p w:rsidR="0012379D" w:rsidRDefault="0012379D">
      <w:pPr>
        <w:numPr>
          <w:ilvl w:val="0"/>
          <w:numId w:val="1"/>
        </w:numPr>
        <w:tabs>
          <w:tab w:val="left" w:pos="0"/>
        </w:tabs>
        <w:jc w:val="center"/>
        <w:rPr>
          <w:rFonts w:hint="eastAsia"/>
          <w:b/>
          <w:bCs/>
        </w:rPr>
      </w:pPr>
    </w:p>
    <w:p w:rsidR="0012379D" w:rsidRDefault="0012379D">
      <w:pPr>
        <w:numPr>
          <w:ilvl w:val="0"/>
          <w:numId w:val="1"/>
        </w:numPr>
        <w:tabs>
          <w:tab w:val="left" w:pos="0"/>
        </w:tabs>
        <w:jc w:val="center"/>
        <w:rPr>
          <w:rFonts w:hint="eastAsia"/>
          <w:b/>
          <w:bCs/>
        </w:rPr>
      </w:pPr>
    </w:p>
    <w:p w:rsidR="0012379D" w:rsidRDefault="0012379D">
      <w:pPr>
        <w:numPr>
          <w:ilvl w:val="0"/>
          <w:numId w:val="1"/>
        </w:numPr>
        <w:tabs>
          <w:tab w:val="left" w:pos="0"/>
        </w:tabs>
        <w:jc w:val="center"/>
        <w:rPr>
          <w:rFonts w:hint="eastAsia"/>
          <w:b/>
          <w:bCs/>
          <w:sz w:val="28"/>
          <w:szCs w:val="28"/>
        </w:rPr>
      </w:pPr>
    </w:p>
    <w:p w:rsidR="0012379D" w:rsidRDefault="0012379D">
      <w:pPr>
        <w:numPr>
          <w:ilvl w:val="0"/>
          <w:numId w:val="1"/>
        </w:numPr>
        <w:tabs>
          <w:tab w:val="left" w:pos="0"/>
        </w:tabs>
        <w:jc w:val="center"/>
        <w:rPr>
          <w:rFonts w:hint="eastAsia"/>
          <w:b/>
          <w:bCs/>
          <w:sz w:val="28"/>
          <w:szCs w:val="28"/>
        </w:rPr>
      </w:pPr>
    </w:p>
    <w:p w:rsidR="0012379D" w:rsidRDefault="0012379D">
      <w:pPr>
        <w:numPr>
          <w:ilvl w:val="0"/>
          <w:numId w:val="1"/>
        </w:num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tabs>
          <w:tab w:val="left" w:pos="0"/>
        </w:tabs>
        <w:jc w:val="center"/>
        <w:rPr>
          <w:rFonts w:hint="eastAsia"/>
          <w:b/>
          <w:bCs/>
        </w:rPr>
      </w:pPr>
    </w:p>
    <w:p w:rsidR="0012379D" w:rsidRDefault="0012379D">
      <w:pPr>
        <w:rPr>
          <w:rFonts w:hint="eastAsia"/>
        </w:rPr>
      </w:pPr>
    </w:p>
    <w:sectPr w:rsidR="0012379D" w:rsidSect="0012379D">
      <w:headerReference w:type="default" r:id="rId7"/>
      <w:pgSz w:w="16838" w:h="11906" w:orient="landscape"/>
      <w:pgMar w:top="1134" w:right="1134" w:bottom="1134" w:left="1134" w:header="0" w:footer="0" w:gutter="0"/>
      <w:cols w:space="708"/>
      <w:formProt w:val="0"/>
      <w:docGrid w:linePitch="312"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88D" w:rsidRDefault="00D4188D" w:rsidP="00BE5D1F">
      <w:pPr>
        <w:rPr>
          <w:rFonts w:hint="eastAsia"/>
        </w:rPr>
      </w:pPr>
      <w:r>
        <w:separator/>
      </w:r>
    </w:p>
  </w:endnote>
  <w:endnote w:type="continuationSeparator" w:id="0">
    <w:p w:rsidR="00D4188D" w:rsidRDefault="00D4188D" w:rsidP="00BE5D1F">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SimSun;宋体">
    <w:panose1 w:val="00000000000000000000"/>
    <w:charset w:val="80"/>
    <w:family w:val="roman"/>
    <w:notTrueType/>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88D" w:rsidRDefault="00D4188D" w:rsidP="00BE5D1F">
      <w:pPr>
        <w:rPr>
          <w:rFonts w:hint="eastAsia"/>
        </w:rPr>
      </w:pPr>
      <w:r>
        <w:separator/>
      </w:r>
    </w:p>
  </w:footnote>
  <w:footnote w:type="continuationSeparator" w:id="0">
    <w:p w:rsidR="00D4188D" w:rsidRDefault="00D4188D" w:rsidP="00BE5D1F">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88D" w:rsidRDefault="00D4188D">
    <w:pPr>
      <w:pStyle w:val="Nagwek"/>
    </w:pPr>
    <w:r>
      <w:rPr>
        <w:rFonts w:ascii="Times New Roman" w:hAnsi="Times New Roman"/>
        <w:b/>
        <w:bCs/>
        <w:sz w:val="20"/>
        <w:szCs w:val="20"/>
      </w:rPr>
      <w:t>Sprawa nr DL-271-37 /24 - załącznik numer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F548C"/>
    <w:multiLevelType w:val="multilevel"/>
    <w:tmpl w:val="A622024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nsid w:val="68735C69"/>
    <w:multiLevelType w:val="multilevel"/>
    <w:tmpl w:val="DF34617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408"/>
  <w:autoHyphenation/>
  <w:hyphenationZone w:val="425"/>
  <w:characterSpacingControl w:val="doNotCompress"/>
  <w:footnotePr>
    <w:footnote w:id="-1"/>
    <w:footnote w:id="0"/>
  </w:footnotePr>
  <w:endnotePr>
    <w:endnote w:id="-1"/>
    <w:endnote w:id="0"/>
  </w:endnotePr>
  <w:compat>
    <w:useFELayout/>
  </w:compat>
  <w:rsids>
    <w:rsidRoot w:val="0012379D"/>
    <w:rsid w:val="00067C29"/>
    <w:rsid w:val="0012379D"/>
    <w:rsid w:val="00A703F9"/>
    <w:rsid w:val="00BE5D1F"/>
    <w:rsid w:val="00D4188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379D"/>
    <w:pPr>
      <w:widowControl w:val="0"/>
    </w:pPr>
    <w:rPr>
      <w:rFonts w:ascii="Liberation Serif;Times New Roma" w:hAnsi="Liberation Serif;Times New Rom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rsid w:val="0012379D"/>
  </w:style>
  <w:style w:type="paragraph" w:styleId="Nagwek">
    <w:name w:val="header"/>
    <w:basedOn w:val="Normalny"/>
    <w:next w:val="Tekstpodstawowy"/>
    <w:qFormat/>
    <w:rsid w:val="0012379D"/>
    <w:pPr>
      <w:keepNext/>
      <w:spacing w:before="240" w:after="120"/>
    </w:pPr>
    <w:rPr>
      <w:rFonts w:ascii="Liberation Sans" w:eastAsia="Microsoft YaHei" w:hAnsi="Liberation Sans"/>
      <w:sz w:val="28"/>
      <w:szCs w:val="28"/>
    </w:rPr>
  </w:style>
  <w:style w:type="paragraph" w:styleId="Tekstpodstawowy">
    <w:name w:val="Body Text"/>
    <w:basedOn w:val="Normalny"/>
    <w:rsid w:val="0012379D"/>
    <w:pPr>
      <w:spacing w:after="140" w:line="276" w:lineRule="auto"/>
    </w:pPr>
  </w:style>
  <w:style w:type="paragraph" w:styleId="Lista">
    <w:name w:val="List"/>
    <w:basedOn w:val="Tekstpodstawowy"/>
    <w:rsid w:val="0012379D"/>
  </w:style>
  <w:style w:type="paragraph" w:customStyle="1" w:styleId="Caption">
    <w:name w:val="Caption"/>
    <w:basedOn w:val="Normalny"/>
    <w:qFormat/>
    <w:rsid w:val="0012379D"/>
    <w:pPr>
      <w:suppressLineNumbers/>
      <w:spacing w:before="120" w:after="120"/>
    </w:pPr>
    <w:rPr>
      <w:i/>
      <w:iCs/>
    </w:rPr>
  </w:style>
  <w:style w:type="paragraph" w:customStyle="1" w:styleId="Indeks">
    <w:name w:val="Indeks"/>
    <w:basedOn w:val="Normalny"/>
    <w:qFormat/>
    <w:rsid w:val="0012379D"/>
    <w:pPr>
      <w:suppressLineNumbers/>
    </w:pPr>
  </w:style>
  <w:style w:type="paragraph" w:customStyle="1" w:styleId="Zawartotabeli">
    <w:name w:val="Zawartość tabeli"/>
    <w:qFormat/>
    <w:rsid w:val="0012379D"/>
    <w:pPr>
      <w:suppressLineNumbers/>
    </w:pPr>
    <w:rPr>
      <w:rFonts w:eastAsia="SimSun" w:cs="Mangal"/>
    </w:rPr>
  </w:style>
  <w:style w:type="paragraph" w:customStyle="1" w:styleId="Nagwektabeli">
    <w:name w:val="Nagłówek tabeli"/>
    <w:basedOn w:val="Zawartotabeli"/>
    <w:qFormat/>
    <w:rsid w:val="0012379D"/>
    <w:pPr>
      <w:jc w:val="center"/>
    </w:pPr>
    <w:rPr>
      <w:b/>
      <w:bCs/>
    </w:rPr>
  </w:style>
  <w:style w:type="paragraph" w:customStyle="1" w:styleId="Standard">
    <w:name w:val="Standard"/>
    <w:qFormat/>
    <w:rsid w:val="0012379D"/>
    <w:pPr>
      <w:widowControl w:val="0"/>
      <w:textAlignment w:val="baseline"/>
    </w:pPr>
    <w:rPr>
      <w:rFonts w:ascii="Liberation Serif;Times New Roma" w:eastAsia="SimSun;宋体" w:hAnsi="Liberation Serif;Times New Roma" w:cs="Mangal"/>
    </w:rPr>
  </w:style>
  <w:style w:type="paragraph" w:customStyle="1" w:styleId="TableContents">
    <w:name w:val="Table Contents"/>
    <w:basedOn w:val="Standard"/>
    <w:qFormat/>
    <w:rsid w:val="0012379D"/>
    <w:pPr>
      <w:suppressLineNumbers/>
    </w:pPr>
  </w:style>
  <w:style w:type="numbering" w:customStyle="1" w:styleId="NumeracjaIVX">
    <w:name w:val="Numeracja IVX"/>
    <w:qFormat/>
    <w:rsid w:val="0012379D"/>
  </w:style>
  <w:style w:type="paragraph" w:styleId="Stopka">
    <w:name w:val="footer"/>
    <w:basedOn w:val="Normalny"/>
    <w:link w:val="StopkaZnak"/>
    <w:uiPriority w:val="99"/>
    <w:semiHidden/>
    <w:unhideWhenUsed/>
    <w:rsid w:val="00BE5D1F"/>
    <w:pPr>
      <w:tabs>
        <w:tab w:val="center" w:pos="4536"/>
        <w:tab w:val="right" w:pos="9072"/>
      </w:tabs>
    </w:pPr>
    <w:rPr>
      <w:rFonts w:cs="Mangal"/>
      <w:szCs w:val="21"/>
    </w:rPr>
  </w:style>
  <w:style w:type="character" w:customStyle="1" w:styleId="StopkaZnak">
    <w:name w:val="Stopka Znak"/>
    <w:basedOn w:val="Domylnaczcionkaakapitu"/>
    <w:link w:val="Stopka"/>
    <w:uiPriority w:val="99"/>
    <w:semiHidden/>
    <w:rsid w:val="00BE5D1F"/>
    <w:rPr>
      <w:rFonts w:ascii="Liberation Serif;Times New Roma" w:hAnsi="Liberation Serif;Times New Roma" w:cs="Mangal"/>
      <w:szCs w:val="21"/>
    </w:rPr>
  </w:style>
  <w:style w:type="paragraph" w:styleId="Akapitzlist">
    <w:name w:val="List Paragraph"/>
    <w:basedOn w:val="Normalny"/>
    <w:uiPriority w:val="34"/>
    <w:qFormat/>
    <w:rsid w:val="00D4188D"/>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1534</TotalTime>
  <Pages>17</Pages>
  <Words>4545</Words>
  <Characters>27275</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Twardzik</dc:creator>
  <dc:description/>
  <cp:lastModifiedBy>kostrowska</cp:lastModifiedBy>
  <cp:revision>34</cp:revision>
  <cp:lastPrinted>2024-07-18T08:19:00Z</cp:lastPrinted>
  <dcterms:created xsi:type="dcterms:W3CDTF">2023-03-20T12:16:00Z</dcterms:created>
  <dcterms:modified xsi:type="dcterms:W3CDTF">2024-07-18T08:22:00Z</dcterms:modified>
  <dc:language>pl-PL</dc:language>
</cp:coreProperties>
</file>