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E51D"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16C12E2E"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0C15475F"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275FC4E1" w14:textId="0E84A018" w:rsidR="00B37185" w:rsidRPr="00B37185" w:rsidRDefault="00B37185" w:rsidP="00433FC8">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na zadanie pn.</w:t>
      </w:r>
      <w:r w:rsidRPr="00794841">
        <w:rPr>
          <w:rFonts w:ascii="Arial" w:eastAsia="Calibri" w:hAnsi="Arial" w:cs="Arial"/>
          <w:b/>
          <w:bCs/>
        </w:rPr>
        <w:t>:</w:t>
      </w:r>
      <w:r w:rsidR="00794841" w:rsidRPr="00794841">
        <w:rPr>
          <w:b/>
          <w:bCs/>
        </w:rPr>
        <w:t xml:space="preserve"> </w:t>
      </w:r>
      <w:r w:rsidR="00433FC8" w:rsidRPr="00433FC8">
        <w:rPr>
          <w:rFonts w:ascii="Arial" w:eastAsia="Calibri" w:hAnsi="Arial" w:cs="Arial"/>
          <w:b/>
          <w:bCs/>
        </w:rPr>
        <w:t>„WPF Budowa budynku wielofunkcyjnego w Nawojowej Etap 1 Budowa ogólnodostępnej Sali wraz z zapleczem i boiskiem wielofunkcyjnym w miejscowości Nawojowa.”</w:t>
      </w:r>
      <w:r w:rsidR="00794841">
        <w:rPr>
          <w:rFonts w:ascii="Arial" w:eastAsia="Calibri" w:hAnsi="Arial" w:cs="Arial"/>
        </w:rPr>
        <w:t xml:space="preserve"> </w:t>
      </w:r>
      <w:r w:rsidR="00B56D1C">
        <w:rPr>
          <w:rFonts w:ascii="Arial" w:eastAsia="Calibri" w:hAnsi="Arial" w:cs="Arial"/>
          <w:b/>
          <w:bCs/>
          <w:i/>
          <w:sz w:val="24"/>
          <w:szCs w:val="24"/>
        </w:rPr>
        <w:t xml:space="preserve"> </w:t>
      </w:r>
      <w:r w:rsidRPr="00B37185">
        <w:rPr>
          <w:rFonts w:ascii="Arial" w:eastAsia="Calibri" w:hAnsi="Arial" w:cs="Arial"/>
        </w:rPr>
        <w:t>pomiędzy:</w:t>
      </w:r>
    </w:p>
    <w:p w14:paraId="2010BC83"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3D1CC016"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1301E54F"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4AC6CEF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47FE5CE1"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043DEF5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713C1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2BE052D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57D748F7"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7917086A"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03AABECD" w14:textId="77777777" w:rsidR="00B37185" w:rsidRPr="00B37185" w:rsidRDefault="00B37185" w:rsidP="00B37185">
      <w:pPr>
        <w:spacing w:after="0" w:line="276" w:lineRule="auto"/>
        <w:jc w:val="both"/>
        <w:rPr>
          <w:rFonts w:ascii="Arial" w:eastAsia="Calibri" w:hAnsi="Arial" w:cs="Arial"/>
          <w:b/>
          <w:i/>
        </w:rPr>
      </w:pPr>
    </w:p>
    <w:p w14:paraId="48666E5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1CA44F2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67D90EA"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7A2D439C"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3587B960"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32DF5B89"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161480CA" w14:textId="6DA96B64" w:rsidR="00433FC8" w:rsidRDefault="00B37185" w:rsidP="00433FC8">
      <w:pPr>
        <w:numPr>
          <w:ilvl w:val="0"/>
          <w:numId w:val="10"/>
        </w:numPr>
        <w:spacing w:after="200" w:line="276" w:lineRule="auto"/>
        <w:ind w:left="284" w:hanging="284"/>
        <w:contextualSpacing/>
        <w:jc w:val="both"/>
        <w:rPr>
          <w:rFonts w:ascii="Arial" w:eastAsia="Calibri" w:hAnsi="Arial" w:cs="Times New Roman"/>
        </w:rPr>
      </w:pPr>
      <w:r w:rsidRPr="00433FC8">
        <w:rPr>
          <w:rFonts w:ascii="Arial" w:eastAsia="Calibri" w:hAnsi="Arial" w:cs="Arial"/>
        </w:rPr>
        <w:t>Zamawiający zleca a Wykonawca przyjmuje i zobowiązuje się do</w:t>
      </w:r>
      <w:r w:rsidRPr="00433FC8">
        <w:rPr>
          <w:rFonts w:ascii="Arial" w:eastAsia="Arial" w:hAnsi="Arial" w:cs="Arial"/>
        </w:rPr>
        <w:t xml:space="preserve"> wykonania </w:t>
      </w:r>
      <w:r w:rsidRPr="00433FC8">
        <w:rPr>
          <w:rFonts w:ascii="Arial" w:eastAsia="Calibri" w:hAnsi="Arial" w:cs="Arial"/>
        </w:rPr>
        <w:t>robót budowlanych, dotyczących</w:t>
      </w:r>
      <w:bookmarkStart w:id="0" w:name="_Hlk81218959"/>
      <w:r w:rsidR="00433FC8" w:rsidRPr="00433FC8">
        <w:rPr>
          <w:rFonts w:ascii="Arial" w:eastAsia="Calibri" w:hAnsi="Arial" w:cs="Times New Roman"/>
        </w:rPr>
        <w:t xml:space="preserve"> budynku wielofunkcyjnego w Nawojowej - Budowa ogólnodostępnej sali.</w:t>
      </w:r>
    </w:p>
    <w:p w14:paraId="1789D996" w14:textId="77777777" w:rsidR="00433FC8" w:rsidRPr="00433FC8" w:rsidRDefault="00433FC8" w:rsidP="00433FC8">
      <w:pPr>
        <w:spacing w:after="200" w:line="276" w:lineRule="auto"/>
        <w:ind w:left="284"/>
        <w:contextualSpacing/>
        <w:jc w:val="both"/>
        <w:rPr>
          <w:rFonts w:ascii="Arial" w:eastAsia="Calibri" w:hAnsi="Arial" w:cs="Times New Roman"/>
        </w:rPr>
      </w:pPr>
    </w:p>
    <w:p w14:paraId="2ABC54BE" w14:textId="77777777" w:rsidR="00433FC8" w:rsidRDefault="00433FC8" w:rsidP="00433FC8">
      <w:pPr>
        <w:spacing w:after="200" w:line="276" w:lineRule="auto"/>
        <w:ind w:firstLine="360"/>
        <w:contextualSpacing/>
        <w:jc w:val="both"/>
        <w:rPr>
          <w:rFonts w:ascii="Arial" w:eastAsia="Calibri" w:hAnsi="Arial" w:cs="Times New Roman"/>
        </w:rPr>
      </w:pPr>
      <w:r w:rsidRPr="00433FC8">
        <w:rPr>
          <w:rFonts w:ascii="Arial" w:eastAsia="Calibri" w:hAnsi="Arial" w:cs="Times New Roman"/>
        </w:rPr>
        <w:t>Zakres robót obejmuje w szczególności:</w:t>
      </w:r>
    </w:p>
    <w:p w14:paraId="56659CBC" w14:textId="3FF164FF" w:rsidR="00433FC8" w:rsidRPr="00433FC8" w:rsidRDefault="00433FC8" w:rsidP="00433FC8">
      <w:pPr>
        <w:spacing w:after="200" w:line="276" w:lineRule="auto"/>
        <w:ind w:firstLine="360"/>
        <w:contextualSpacing/>
        <w:jc w:val="both"/>
        <w:rPr>
          <w:rFonts w:ascii="Arial" w:eastAsia="Calibri" w:hAnsi="Arial" w:cs="Times New Roman"/>
        </w:rPr>
      </w:pPr>
      <w:r w:rsidRPr="00433FC8">
        <w:rPr>
          <w:rFonts w:ascii="Arial" w:eastAsia="Calibri" w:hAnsi="Arial" w:cs="Times New Roman"/>
        </w:rPr>
        <w:t>ROBOTY BUDOWLANE:</w:t>
      </w:r>
    </w:p>
    <w:p w14:paraId="133AC073" w14:textId="77777777" w:rsidR="00433FC8" w:rsidRPr="00433FC8" w:rsidRDefault="00433FC8" w:rsidP="00433FC8">
      <w:pPr>
        <w:spacing w:after="200" w:line="276" w:lineRule="auto"/>
        <w:ind w:firstLine="360"/>
        <w:contextualSpacing/>
        <w:jc w:val="both"/>
        <w:rPr>
          <w:rFonts w:ascii="Arial" w:eastAsia="Calibri" w:hAnsi="Arial" w:cs="Times New Roman"/>
        </w:rPr>
      </w:pPr>
      <w:r w:rsidRPr="00433FC8">
        <w:rPr>
          <w:rFonts w:ascii="Arial" w:eastAsia="Calibri" w:hAnsi="Arial" w:cs="Times New Roman"/>
        </w:rPr>
        <w:t>1)</w:t>
      </w:r>
      <w:r w:rsidRPr="00433FC8">
        <w:rPr>
          <w:rFonts w:ascii="Arial" w:eastAsia="Calibri" w:hAnsi="Arial" w:cs="Times New Roman"/>
        </w:rPr>
        <w:tab/>
        <w:t xml:space="preserve">Stolarkę zewnętrzną okienną, </w:t>
      </w:r>
    </w:p>
    <w:p w14:paraId="4FF5C1AF" w14:textId="77777777" w:rsidR="00433FC8" w:rsidRPr="00433FC8" w:rsidRDefault="00433FC8" w:rsidP="00433FC8">
      <w:pPr>
        <w:spacing w:after="200" w:line="276" w:lineRule="auto"/>
        <w:ind w:firstLine="360"/>
        <w:contextualSpacing/>
        <w:jc w:val="both"/>
        <w:rPr>
          <w:rFonts w:ascii="Arial" w:eastAsia="Calibri" w:hAnsi="Arial" w:cs="Times New Roman"/>
        </w:rPr>
      </w:pPr>
      <w:r w:rsidRPr="00433FC8">
        <w:rPr>
          <w:rFonts w:ascii="Arial" w:eastAsia="Calibri" w:hAnsi="Arial" w:cs="Times New Roman"/>
        </w:rPr>
        <w:t>2)</w:t>
      </w:r>
      <w:r w:rsidRPr="00433FC8">
        <w:rPr>
          <w:rFonts w:ascii="Arial" w:eastAsia="Calibri" w:hAnsi="Arial" w:cs="Times New Roman"/>
        </w:rPr>
        <w:tab/>
        <w:t xml:space="preserve">Montaż parapetów, </w:t>
      </w:r>
    </w:p>
    <w:p w14:paraId="22144279" w14:textId="77777777" w:rsidR="00433FC8" w:rsidRPr="00433FC8" w:rsidRDefault="00433FC8" w:rsidP="00433FC8">
      <w:pPr>
        <w:spacing w:after="200" w:line="276" w:lineRule="auto"/>
        <w:ind w:firstLine="360"/>
        <w:contextualSpacing/>
        <w:jc w:val="both"/>
        <w:rPr>
          <w:rFonts w:ascii="Arial" w:eastAsia="Calibri" w:hAnsi="Arial" w:cs="Times New Roman"/>
        </w:rPr>
      </w:pPr>
      <w:r w:rsidRPr="00433FC8">
        <w:rPr>
          <w:rFonts w:ascii="Arial" w:eastAsia="Calibri" w:hAnsi="Arial" w:cs="Times New Roman"/>
        </w:rPr>
        <w:t>Parametry stolarki okiennej i drzwiowej</w:t>
      </w:r>
    </w:p>
    <w:p w14:paraId="7E46E502" w14:textId="1EB8670E" w:rsidR="00433FC8" w:rsidRPr="00433FC8" w:rsidRDefault="00433FC8" w:rsidP="00433FC8">
      <w:pPr>
        <w:pStyle w:val="Akapitzlist"/>
        <w:numPr>
          <w:ilvl w:val="0"/>
          <w:numId w:val="42"/>
        </w:numPr>
        <w:jc w:val="both"/>
        <w:rPr>
          <w:rFonts w:ascii="Arial" w:eastAsia="Calibri" w:hAnsi="Arial" w:cs="Times New Roman"/>
        </w:rPr>
      </w:pPr>
      <w:r w:rsidRPr="00433FC8">
        <w:rPr>
          <w:rFonts w:ascii="Arial" w:eastAsia="Calibri" w:hAnsi="Arial" w:cs="Times New Roman"/>
        </w:rPr>
        <w:t xml:space="preserve">okna aluminiowe – ramy i skrzydła aluminiowe z kształtowników 3-komorowych z przekładkami izolacyjnymi. Szklenie potrójne, szkło </w:t>
      </w:r>
      <w:proofErr w:type="spellStart"/>
      <w:r w:rsidRPr="00433FC8">
        <w:rPr>
          <w:rFonts w:ascii="Arial" w:eastAsia="Calibri" w:hAnsi="Arial" w:cs="Times New Roman"/>
        </w:rPr>
        <w:t>float</w:t>
      </w:r>
      <w:proofErr w:type="spellEnd"/>
      <w:r w:rsidRPr="00433FC8">
        <w:rPr>
          <w:rFonts w:ascii="Arial" w:eastAsia="Calibri" w:hAnsi="Arial" w:cs="Times New Roman"/>
        </w:rPr>
        <w:t xml:space="preserve"> z powłoka termoizolacyjna 4/16/4/16/4, uszczelki obwiedniowe i wrębowe, współczynnik przenikania ciepła dla całego okna nie większy ni¿ U= 0,9 W/m2K, izolacyjność akustyczna nie większą niż </w:t>
      </w:r>
      <w:proofErr w:type="spellStart"/>
      <w:r w:rsidRPr="00433FC8">
        <w:rPr>
          <w:rFonts w:ascii="Arial" w:eastAsia="Calibri" w:hAnsi="Arial" w:cs="Times New Roman"/>
        </w:rPr>
        <w:t>Rw</w:t>
      </w:r>
      <w:proofErr w:type="spellEnd"/>
      <w:r w:rsidRPr="00433FC8">
        <w:rPr>
          <w:rFonts w:ascii="Arial" w:eastAsia="Calibri" w:hAnsi="Arial" w:cs="Times New Roman"/>
        </w:rPr>
        <w:t xml:space="preserve">= 32dB, szkło płaskie, niskoemisyjne, przejrzyste, bez zanieczyszczeń i </w:t>
      </w:r>
      <w:proofErr w:type="spellStart"/>
      <w:r w:rsidRPr="00433FC8">
        <w:rPr>
          <w:rFonts w:ascii="Arial" w:eastAsia="Calibri" w:hAnsi="Arial" w:cs="Times New Roman"/>
        </w:rPr>
        <w:t>naprężeń</w:t>
      </w:r>
      <w:proofErr w:type="spellEnd"/>
      <w:r w:rsidRPr="00433FC8">
        <w:rPr>
          <w:rFonts w:ascii="Arial" w:eastAsia="Calibri" w:hAnsi="Arial" w:cs="Times New Roman"/>
        </w:rPr>
        <w:t xml:space="preserve"> wewnętrznych, okucia wewnętrzne obwiedniowe z mechanizmem wielostopniowego </w:t>
      </w:r>
      <w:proofErr w:type="spellStart"/>
      <w:r w:rsidRPr="00433FC8">
        <w:rPr>
          <w:rFonts w:ascii="Arial" w:eastAsia="Calibri" w:hAnsi="Arial" w:cs="Times New Roman"/>
        </w:rPr>
        <w:t>uchyłu</w:t>
      </w:r>
      <w:proofErr w:type="spellEnd"/>
      <w:r w:rsidRPr="00433FC8">
        <w:rPr>
          <w:rFonts w:ascii="Arial" w:eastAsia="Calibri" w:hAnsi="Arial" w:cs="Times New Roman"/>
        </w:rPr>
        <w:t xml:space="preserve">, ogranicznikiem otwarcia, mikrowentylacja, blokada obrotu klamki, system uszczelnień zewnętrznych z tworzyw odpornych na </w:t>
      </w:r>
      <w:proofErr w:type="spellStart"/>
      <w:r w:rsidRPr="00433FC8">
        <w:rPr>
          <w:rFonts w:ascii="Arial" w:eastAsia="Calibri" w:hAnsi="Arial" w:cs="Times New Roman"/>
        </w:rPr>
        <w:t>wode</w:t>
      </w:r>
      <w:proofErr w:type="spellEnd"/>
      <w:r w:rsidRPr="00433FC8">
        <w:rPr>
          <w:rFonts w:ascii="Arial" w:eastAsia="Calibri" w:hAnsi="Arial" w:cs="Times New Roman"/>
        </w:rPr>
        <w:t>, różnice temperatur, promienie UV.</w:t>
      </w:r>
    </w:p>
    <w:p w14:paraId="00CC81C1" w14:textId="5276E488" w:rsidR="00433FC8" w:rsidRPr="00433FC8" w:rsidRDefault="00433FC8" w:rsidP="00433FC8">
      <w:pPr>
        <w:pStyle w:val="Akapitzlist"/>
        <w:numPr>
          <w:ilvl w:val="0"/>
          <w:numId w:val="42"/>
        </w:numPr>
        <w:jc w:val="both"/>
        <w:rPr>
          <w:rFonts w:ascii="Arial" w:eastAsia="Calibri" w:hAnsi="Arial" w:cs="Times New Roman"/>
        </w:rPr>
      </w:pPr>
      <w:r w:rsidRPr="00433FC8">
        <w:rPr>
          <w:rFonts w:ascii="Arial" w:eastAsia="Calibri" w:hAnsi="Arial" w:cs="Times New Roman"/>
        </w:rPr>
        <w:t xml:space="preserve">w oknach usytuowany na poziomie parteru i piwnic z zewnątrz zastosować szkło bezpieczne P4. W oknach dwuskrzydłowych jedno skrzydło rozwierane, drugie </w:t>
      </w:r>
      <w:proofErr w:type="spellStart"/>
      <w:r w:rsidRPr="00433FC8">
        <w:rPr>
          <w:rFonts w:ascii="Arial" w:eastAsia="Calibri" w:hAnsi="Arial" w:cs="Times New Roman"/>
        </w:rPr>
        <w:lastRenderedPageBreak/>
        <w:t>rozwierno</w:t>
      </w:r>
      <w:proofErr w:type="spellEnd"/>
      <w:r w:rsidRPr="00433FC8">
        <w:rPr>
          <w:rFonts w:ascii="Arial" w:eastAsia="Calibri" w:hAnsi="Arial" w:cs="Times New Roman"/>
        </w:rPr>
        <w:t xml:space="preserve"> - uchylne. W oknach jednoskrzydłowych skrzydło </w:t>
      </w:r>
      <w:proofErr w:type="spellStart"/>
      <w:r w:rsidRPr="00433FC8">
        <w:rPr>
          <w:rFonts w:ascii="Arial" w:eastAsia="Calibri" w:hAnsi="Arial" w:cs="Times New Roman"/>
        </w:rPr>
        <w:t>rozwierno</w:t>
      </w:r>
      <w:proofErr w:type="spellEnd"/>
      <w:r w:rsidRPr="00433FC8">
        <w:rPr>
          <w:rFonts w:ascii="Arial" w:eastAsia="Calibri" w:hAnsi="Arial" w:cs="Times New Roman"/>
        </w:rPr>
        <w:t xml:space="preserve"> - uchylne. W oknach jednoskrzydłowych w piwnicach skrzydło uchylne. Kolorystyka: od zewn. kolor antracyt od wewnątrz kolor biały,</w:t>
      </w:r>
    </w:p>
    <w:p w14:paraId="409A7EB0" w14:textId="05B2706F" w:rsidR="00433FC8" w:rsidRPr="00433FC8" w:rsidRDefault="00433FC8" w:rsidP="00433FC8">
      <w:pPr>
        <w:pStyle w:val="Akapitzlist"/>
        <w:numPr>
          <w:ilvl w:val="0"/>
          <w:numId w:val="42"/>
        </w:numPr>
        <w:jc w:val="both"/>
        <w:rPr>
          <w:rFonts w:ascii="Arial" w:eastAsia="Calibri" w:hAnsi="Arial" w:cs="Times New Roman"/>
        </w:rPr>
      </w:pPr>
      <w:r w:rsidRPr="00433FC8">
        <w:rPr>
          <w:rFonts w:ascii="Arial" w:eastAsia="Calibri" w:hAnsi="Arial" w:cs="Times New Roman"/>
        </w:rPr>
        <w:t>parapety zewnętrzne z blachy stalowej powlekanej płaskiej o grubości 0,55 mm w kolorze zbliżonym do koloru okien (antracyt),</w:t>
      </w:r>
    </w:p>
    <w:p w14:paraId="01FAFAE9" w14:textId="54C993DE" w:rsidR="00433FC8" w:rsidRPr="00433FC8" w:rsidRDefault="00433FC8" w:rsidP="00433FC8">
      <w:pPr>
        <w:pStyle w:val="Akapitzlist"/>
        <w:numPr>
          <w:ilvl w:val="0"/>
          <w:numId w:val="42"/>
        </w:numPr>
        <w:jc w:val="both"/>
        <w:rPr>
          <w:rFonts w:ascii="Arial" w:eastAsia="Calibri" w:hAnsi="Arial" w:cs="Times New Roman"/>
        </w:rPr>
      </w:pPr>
      <w:r w:rsidRPr="00433FC8">
        <w:rPr>
          <w:rFonts w:ascii="Arial" w:eastAsia="Calibri" w:hAnsi="Arial" w:cs="Times New Roman"/>
        </w:rPr>
        <w:t>podziały okien jak na rysunkach elewacji (cześć zadania oznaczono kolorem czerwonym).</w:t>
      </w:r>
    </w:p>
    <w:p w14:paraId="14787AD7" w14:textId="13655DCF" w:rsidR="00433FC8" w:rsidRPr="00433FC8" w:rsidRDefault="00433FC8" w:rsidP="00433FC8">
      <w:pPr>
        <w:pStyle w:val="Akapitzlist"/>
        <w:numPr>
          <w:ilvl w:val="0"/>
          <w:numId w:val="42"/>
        </w:numPr>
        <w:jc w:val="both"/>
        <w:rPr>
          <w:rFonts w:ascii="Arial" w:eastAsia="Calibri" w:hAnsi="Arial" w:cs="Times New Roman"/>
        </w:rPr>
      </w:pPr>
      <w:r w:rsidRPr="00433FC8">
        <w:rPr>
          <w:rFonts w:ascii="Arial" w:eastAsia="Calibri" w:hAnsi="Arial" w:cs="Times New Roman"/>
        </w:rPr>
        <w:t>Zamawiający na obecnym etapie robót nie przewiduje wykonania tynków zewnętrznych ścian i cokołów.</w:t>
      </w:r>
    </w:p>
    <w:p w14:paraId="6D0D3471" w14:textId="77777777" w:rsidR="00433FC8" w:rsidRPr="00433FC8" w:rsidRDefault="00433FC8" w:rsidP="00433FC8">
      <w:pPr>
        <w:spacing w:after="200" w:line="276" w:lineRule="auto"/>
        <w:ind w:firstLine="360"/>
        <w:contextualSpacing/>
        <w:jc w:val="both"/>
        <w:rPr>
          <w:rFonts w:ascii="Arial" w:eastAsia="Calibri" w:hAnsi="Arial" w:cs="Times New Roman"/>
        </w:rPr>
      </w:pPr>
      <w:r w:rsidRPr="00433FC8">
        <w:rPr>
          <w:rFonts w:ascii="Arial" w:eastAsia="Calibri" w:hAnsi="Arial" w:cs="Times New Roman"/>
        </w:rPr>
        <w:t>Na tym etapie zakres zadania obejmuje tylko zagruntowanie podłoża pod tynki, bez tynku elewacyjnego.</w:t>
      </w:r>
    </w:p>
    <w:p w14:paraId="4C7CA48E" w14:textId="77777777" w:rsidR="00433FC8" w:rsidRDefault="00433FC8" w:rsidP="00B56D1C">
      <w:pPr>
        <w:spacing w:after="200" w:line="276" w:lineRule="auto"/>
        <w:ind w:firstLine="360"/>
        <w:contextualSpacing/>
        <w:jc w:val="both"/>
        <w:rPr>
          <w:rFonts w:ascii="Arial" w:eastAsia="Calibri" w:hAnsi="Arial" w:cs="Times New Roman"/>
        </w:rPr>
      </w:pPr>
    </w:p>
    <w:p w14:paraId="74AABBAA" w14:textId="77777777" w:rsidR="00433FC8" w:rsidRDefault="00433FC8" w:rsidP="00B56D1C">
      <w:pPr>
        <w:spacing w:after="200" w:line="276" w:lineRule="auto"/>
        <w:ind w:firstLine="360"/>
        <w:contextualSpacing/>
        <w:jc w:val="both"/>
        <w:rPr>
          <w:rFonts w:ascii="Arial" w:eastAsia="Calibri" w:hAnsi="Arial" w:cs="Times New Roman"/>
        </w:rPr>
      </w:pPr>
    </w:p>
    <w:bookmarkEnd w:id="0"/>
    <w:p w14:paraId="148190EE" w14:textId="6C2D9268" w:rsidR="00B37185" w:rsidRPr="00B37185" w:rsidRDefault="00794841" w:rsidP="00794841">
      <w:pPr>
        <w:spacing w:after="0" w:line="276" w:lineRule="auto"/>
        <w:rPr>
          <w:rFonts w:ascii="Arial" w:eastAsia="Calibri" w:hAnsi="Arial" w:cs="Times New Roman"/>
        </w:rPr>
      </w:pPr>
      <w:r>
        <w:rPr>
          <w:rFonts w:ascii="Arial" w:eastAsia="Calibri" w:hAnsi="Arial" w:cs="Times New Roman"/>
        </w:rPr>
        <w:t xml:space="preserve">     </w:t>
      </w:r>
      <w:r w:rsidR="00B37185" w:rsidRPr="00B37185">
        <w:rPr>
          <w:rFonts w:ascii="Arial" w:eastAsia="Calibri" w:hAnsi="Arial" w:cs="Times New Roman"/>
        </w:rPr>
        <w:t>Na wykonawcy spoczywać będzie także:</w:t>
      </w:r>
    </w:p>
    <w:p w14:paraId="0389FCEF" w14:textId="134B7E26" w:rsidR="00794841" w:rsidRPr="00794841" w:rsidRDefault="00794841" w:rsidP="00794841">
      <w:pPr>
        <w:pStyle w:val="Akapitzlist"/>
        <w:numPr>
          <w:ilvl w:val="0"/>
          <w:numId w:val="39"/>
        </w:numPr>
        <w:rPr>
          <w:rFonts w:ascii="Arial" w:eastAsia="Calibri" w:hAnsi="Arial" w:cs="Arial"/>
        </w:rPr>
      </w:pPr>
      <w:r w:rsidRPr="00794841">
        <w:rPr>
          <w:rFonts w:ascii="Arial" w:eastAsia="Calibri" w:hAnsi="Arial" w:cs="Arial"/>
        </w:rPr>
        <w:t xml:space="preserve">odpowiedzialność za jakość, zgodność z warunkami technicznymi i jakościowymi opisanymi dla przedmiotu zamówienia. Całość robót należy wykonać zgodnie z dokumentacją projektową oraz obowiązującymi przepisami; </w:t>
      </w:r>
    </w:p>
    <w:p w14:paraId="386151E1"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088EEF98" w14:textId="77777777" w:rsidR="00B37185" w:rsidRPr="00B37185" w:rsidRDefault="00B37185" w:rsidP="00B37185">
      <w:pPr>
        <w:widowControl w:val="0"/>
        <w:numPr>
          <w:ilvl w:val="0"/>
          <w:numId w:val="8"/>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14:paraId="6E8A5F4D"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4D76F8F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68392C03" w14:textId="2BA5EAF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B37185">
        <w:rPr>
          <w:rFonts w:ascii="Arial" w:eastAsia="Calibri" w:hAnsi="Arial" w:cs="Arial"/>
          <w:b/>
        </w:rPr>
        <w:t xml:space="preserve">do </w:t>
      </w:r>
      <w:r w:rsidR="00433FC8">
        <w:rPr>
          <w:rFonts w:ascii="Arial" w:eastAsia="Calibri" w:hAnsi="Arial" w:cs="Arial"/>
          <w:b/>
        </w:rPr>
        <w:t>20 grudnia</w:t>
      </w:r>
      <w:r w:rsidR="00FC462D">
        <w:rPr>
          <w:rFonts w:ascii="Arial" w:eastAsia="Calibri" w:hAnsi="Arial" w:cs="Arial"/>
          <w:b/>
        </w:rPr>
        <w:t xml:space="preserve"> 2021</w:t>
      </w:r>
      <w:r w:rsidRPr="00B37185">
        <w:rPr>
          <w:rFonts w:ascii="Arial" w:eastAsia="Calibri" w:hAnsi="Arial" w:cs="Arial"/>
          <w:b/>
        </w:rPr>
        <w:t>r.</w:t>
      </w:r>
      <w:r w:rsidRPr="00B37185">
        <w:rPr>
          <w:rFonts w:ascii="Arial" w:eastAsia="Calibri" w:hAnsi="Arial" w:cs="Arial"/>
        </w:rPr>
        <w:t xml:space="preserve"> </w:t>
      </w:r>
    </w:p>
    <w:p w14:paraId="745A4F98"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47AC789F"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3E9C561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0E9F5A2B" w14:textId="77777777"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14:paraId="1252E4BD" w14:textId="77777777" w:rsidR="00B37185" w:rsidRPr="00B37185" w:rsidRDefault="00B37185" w:rsidP="00B37185">
      <w:pPr>
        <w:tabs>
          <w:tab w:val="left" w:pos="1701"/>
        </w:tabs>
        <w:spacing w:after="0" w:line="276" w:lineRule="auto"/>
        <w:jc w:val="both"/>
        <w:rPr>
          <w:rFonts w:ascii="Arial" w:eastAsia="Calibri" w:hAnsi="Arial" w:cs="Arial"/>
          <w:b/>
        </w:rPr>
      </w:pPr>
    </w:p>
    <w:p w14:paraId="111DD43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40632C9B"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2DF378EF" w14:textId="6DF03BAC" w:rsidR="00AB3CED" w:rsidRDefault="00B37185" w:rsidP="00FC462D">
      <w:pPr>
        <w:tabs>
          <w:tab w:val="left" w:pos="567"/>
        </w:tabs>
        <w:spacing w:after="0" w:line="276" w:lineRule="auto"/>
        <w:ind w:left="567"/>
        <w:jc w:val="both"/>
        <w:rPr>
          <w:rFonts w:ascii="Arial" w:eastAsia="Times New Roman" w:hAnsi="Arial" w:cs="Arial"/>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687A1643" w14:textId="70733C4B"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1E15E299" w14:textId="77777777" w:rsidR="00AB3CED" w:rsidRDefault="00B37185" w:rsidP="00AB3CED">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lastRenderedPageBreak/>
        <w:t>Płatność zostanie zrealizowana z zastosowaniem mechanizmu podzielonej płatności.</w:t>
      </w:r>
    </w:p>
    <w:p w14:paraId="716BF5CC"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55C1797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739AD220" w14:textId="77777777" w:rsidR="00FC462D" w:rsidRDefault="00D72E13" w:rsidP="00FC462D">
      <w:pPr>
        <w:pStyle w:val="Akapitzlist"/>
        <w:numPr>
          <w:ilvl w:val="0"/>
          <w:numId w:val="12"/>
        </w:numPr>
        <w:rPr>
          <w:rFonts w:ascii="Arial" w:eastAsia="Calibri" w:hAnsi="Arial" w:cs="Arial"/>
        </w:rPr>
      </w:pPr>
      <w:r w:rsidRPr="00FC462D">
        <w:rPr>
          <w:rFonts w:ascii="Arial" w:eastAsia="Calibri" w:hAnsi="Arial" w:cs="Arial"/>
        </w:rPr>
        <w:t xml:space="preserve">Strony postanawiają, że przedmiot umowy rozliczany będzie </w:t>
      </w:r>
      <w:r w:rsidR="00FC462D" w:rsidRPr="00FC462D">
        <w:rPr>
          <w:rFonts w:ascii="Arial" w:eastAsia="Calibri" w:hAnsi="Arial" w:cs="Arial"/>
        </w:rPr>
        <w:t>w całości po zakończeniu robót i ich odbiorze.</w:t>
      </w:r>
    </w:p>
    <w:p w14:paraId="4A7BEC90" w14:textId="77777777" w:rsidR="00FC462D" w:rsidRDefault="00B37185" w:rsidP="00FC462D">
      <w:pPr>
        <w:pStyle w:val="Akapitzlist"/>
        <w:numPr>
          <w:ilvl w:val="0"/>
          <w:numId w:val="12"/>
        </w:numPr>
        <w:rPr>
          <w:rFonts w:ascii="Arial" w:eastAsia="Calibri" w:hAnsi="Arial" w:cs="Arial"/>
        </w:rPr>
      </w:pPr>
      <w:r w:rsidRPr="00FC462D">
        <w:rPr>
          <w:rFonts w:ascii="Arial" w:eastAsia="Calibri" w:hAnsi="Arial" w:cs="Arial"/>
        </w:rPr>
        <w:t xml:space="preserve">Ostateczne rozliczenie należności za przedmiot umowy nastąpi fakturą wystawioną </w:t>
      </w:r>
      <w:r w:rsidRPr="00FC462D">
        <w:rPr>
          <w:rFonts w:ascii="Arial" w:eastAsia="Calibri" w:hAnsi="Arial" w:cs="Arial"/>
        </w:rPr>
        <w:br/>
        <w:t>w oparciu o bezusterkowy protokół odbioru końcowego.</w:t>
      </w:r>
    </w:p>
    <w:p w14:paraId="53B05A23" w14:textId="4D08178A" w:rsidR="00B37185" w:rsidRPr="00FC462D" w:rsidRDefault="00B37185" w:rsidP="00FC462D">
      <w:pPr>
        <w:pStyle w:val="Akapitzlist"/>
        <w:numPr>
          <w:ilvl w:val="0"/>
          <w:numId w:val="12"/>
        </w:numPr>
        <w:rPr>
          <w:rFonts w:ascii="Arial" w:eastAsia="Calibri" w:hAnsi="Arial" w:cs="Arial"/>
        </w:rPr>
      </w:pPr>
      <w:r w:rsidRPr="00FC462D">
        <w:rPr>
          <w:rFonts w:ascii="Arial" w:eastAsia="Calibri" w:hAnsi="Arial" w:cs="Arial"/>
        </w:rPr>
        <w:t>Zamawiający dokona zapłaty wynagrodzenia Wykonawcy w terminie do 30 dni, licząc od dnia złożenia danej faktury wraz z dokumentami rozliczeniowymi (protokół odbioru), na konto bankowe Wykonawcy.</w:t>
      </w:r>
    </w:p>
    <w:p w14:paraId="2F7EE4EE"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2214DBC"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14:paraId="42B005E1" w14:textId="77777777" w:rsidR="00B37185" w:rsidRPr="00B37185" w:rsidRDefault="00B37185" w:rsidP="00B37185">
      <w:pPr>
        <w:tabs>
          <w:tab w:val="left" w:pos="426"/>
        </w:tabs>
        <w:spacing w:after="0" w:line="276" w:lineRule="auto"/>
        <w:jc w:val="center"/>
        <w:rPr>
          <w:rFonts w:ascii="Arial" w:eastAsia="Calibri" w:hAnsi="Arial" w:cs="Arial"/>
          <w:b/>
        </w:rPr>
      </w:pPr>
    </w:p>
    <w:p w14:paraId="75DE67BF" w14:textId="77777777" w:rsidR="00427DB9" w:rsidRDefault="00427DB9" w:rsidP="00B37185">
      <w:pPr>
        <w:tabs>
          <w:tab w:val="left" w:pos="426"/>
        </w:tabs>
        <w:spacing w:after="0" w:line="276" w:lineRule="auto"/>
        <w:jc w:val="center"/>
        <w:rPr>
          <w:rFonts w:ascii="Arial" w:eastAsia="Calibri" w:hAnsi="Arial" w:cs="Arial"/>
          <w:b/>
        </w:rPr>
      </w:pPr>
    </w:p>
    <w:p w14:paraId="703EF083"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399DC19C"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14:paraId="7419466D" w14:textId="77777777" w:rsidR="00B37185" w:rsidRPr="00B37185" w:rsidRDefault="00B37185" w:rsidP="00B37185">
      <w:pPr>
        <w:tabs>
          <w:tab w:val="left" w:pos="426"/>
        </w:tabs>
        <w:spacing w:after="0" w:line="276" w:lineRule="auto"/>
        <w:jc w:val="both"/>
        <w:rPr>
          <w:rFonts w:ascii="Arial" w:eastAsia="Calibri" w:hAnsi="Arial" w:cs="Arial"/>
          <w:b/>
        </w:rPr>
      </w:pPr>
    </w:p>
    <w:p w14:paraId="08AFABC0"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565CAACF"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3C119AAB" w14:textId="7754EC12" w:rsidR="00B37185" w:rsidRPr="00433C4B" w:rsidRDefault="00B37185" w:rsidP="00B37185">
      <w:pPr>
        <w:numPr>
          <w:ilvl w:val="0"/>
          <w:numId w:val="13"/>
        </w:numPr>
        <w:tabs>
          <w:tab w:val="left" w:pos="1701"/>
        </w:tabs>
        <w:spacing w:after="0" w:line="276" w:lineRule="auto"/>
        <w:jc w:val="both"/>
        <w:rPr>
          <w:rFonts w:ascii="Arial" w:eastAsia="Calibri" w:hAnsi="Arial" w:cs="Arial"/>
        </w:rPr>
      </w:pPr>
      <w:r w:rsidRPr="00433C4B">
        <w:rPr>
          <w:rFonts w:ascii="Arial" w:eastAsia="Calibri" w:hAnsi="Arial" w:cs="Arial"/>
        </w:rPr>
        <w:t>Wykonawca ustanawia kierownika robót w osobie: ……</w:t>
      </w:r>
      <w:r w:rsidR="00433C4B" w:rsidRPr="00433C4B">
        <w:rPr>
          <w:rFonts w:ascii="Arial" w:eastAsia="Calibri" w:hAnsi="Arial" w:cs="Arial"/>
        </w:rPr>
        <w:t>…………………………</w:t>
      </w:r>
      <w:r w:rsidRPr="00433C4B">
        <w:rPr>
          <w:rFonts w:ascii="Arial" w:eastAsia="Calibri" w:hAnsi="Arial" w:cs="Arial"/>
        </w:rPr>
        <w:t>……………</w:t>
      </w:r>
    </w:p>
    <w:p w14:paraId="0A67794D"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3EA53705"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633C8F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255C4B80"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60C92C37" w14:textId="77777777" w:rsidR="00B37185" w:rsidRPr="00B37185" w:rsidRDefault="00B37185" w:rsidP="00B37185">
      <w:pPr>
        <w:tabs>
          <w:tab w:val="left" w:pos="1701"/>
        </w:tabs>
        <w:spacing w:after="0" w:line="276" w:lineRule="auto"/>
        <w:jc w:val="both"/>
        <w:rPr>
          <w:rFonts w:ascii="Arial" w:eastAsia="Calibri" w:hAnsi="Arial" w:cs="Arial"/>
        </w:rPr>
      </w:pPr>
    </w:p>
    <w:p w14:paraId="20B2151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6AE00EC3"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30A32EE6"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7F4B024C"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w:t>
      </w:r>
      <w:r w:rsidR="00556D25" w:rsidRPr="00427DB9">
        <w:rPr>
          <w:rFonts w:ascii="Arial" w:eastAsia="Calibri" w:hAnsi="Arial" w:cs="Arial"/>
        </w:rPr>
        <w:lastRenderedPageBreak/>
        <w:t xml:space="preserve">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7BA40827" w14:textId="77777777" w:rsidR="00B37185" w:rsidRPr="00B37185" w:rsidRDefault="00B37185" w:rsidP="00B37185">
      <w:pPr>
        <w:tabs>
          <w:tab w:val="left" w:pos="1701"/>
        </w:tabs>
        <w:spacing w:after="0" w:line="276" w:lineRule="auto"/>
        <w:jc w:val="center"/>
        <w:rPr>
          <w:rFonts w:ascii="Arial" w:eastAsia="Calibri" w:hAnsi="Arial" w:cs="Arial"/>
          <w:b/>
        </w:rPr>
      </w:pPr>
    </w:p>
    <w:p w14:paraId="5ED9CBC2"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646ABA9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6D8579B6"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349B3E2B"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42ACC59F"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14:paraId="792641F8"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14:paraId="4BBDC5CC"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4A5A02F1"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7A2FBD9A"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1489A5E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7FAF14A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7AB7C379"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76D2E85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1429889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86AAB8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4F423DB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3B477F9C" w14:textId="77777777" w:rsidR="00B37185" w:rsidRPr="00B37185" w:rsidRDefault="00B37185" w:rsidP="00B37185">
      <w:pPr>
        <w:tabs>
          <w:tab w:val="left" w:pos="1701"/>
        </w:tabs>
        <w:spacing w:after="0" w:line="276" w:lineRule="auto"/>
        <w:jc w:val="both"/>
        <w:rPr>
          <w:rFonts w:ascii="Arial" w:eastAsia="Calibri" w:hAnsi="Arial" w:cs="Arial"/>
          <w:b/>
        </w:rPr>
      </w:pPr>
    </w:p>
    <w:p w14:paraId="40F7587E"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6C0AA4ED"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14:paraId="6F65F90D"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Materiały i urządzenia o których mowa w ust. 1 powinny odpowiadać co do jakości wymogom wyrobów dopuszczonych do obrotu i stosowanych w budownictwie.</w:t>
      </w:r>
    </w:p>
    <w:p w14:paraId="361069B9"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EB4BDB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66DFEC33" w14:textId="1733E26B" w:rsid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3C81F0CC" w14:textId="77777777" w:rsidR="00433FC8" w:rsidRPr="00B37185" w:rsidRDefault="00433FC8" w:rsidP="00433FC8">
      <w:pPr>
        <w:tabs>
          <w:tab w:val="left" w:pos="426"/>
        </w:tabs>
        <w:spacing w:after="0" w:line="276" w:lineRule="auto"/>
        <w:ind w:left="426"/>
        <w:jc w:val="both"/>
        <w:rPr>
          <w:rFonts w:ascii="Arial" w:eastAsia="Calibri" w:hAnsi="Arial" w:cs="Arial"/>
        </w:rPr>
      </w:pPr>
    </w:p>
    <w:p w14:paraId="377559FD" w14:textId="77777777"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lastRenderedPageBreak/>
        <w:t>§ 11</w:t>
      </w:r>
    </w:p>
    <w:p w14:paraId="2C0A033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172B548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457050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4967CD2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2E36509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4BFBC79"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7AAE708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1120E88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36846C8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1143BAA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6E5C631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6951918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7949397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92E7E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57B2CAF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 Przepisy ust. 1-11 stosuje się odpowiednio do zmian tej umowy o podwykonawstwo. </w:t>
      </w:r>
    </w:p>
    <w:p w14:paraId="0121586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77480AE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21D72A5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67F481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14:paraId="6BFE161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0DA33C5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4A4F8FE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695176A0"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540B7C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4ED8585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5CC0E64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F4F1D3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4921992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uzależniających uzyskanie przez podwykonawcę płatności od Wykonawcy, od zapłaty Wykonawcy przez Zamawiającego wynagrodzenia, obejmującego zakres robót wykonanych przez podwykonawcę,</w:t>
      </w:r>
    </w:p>
    <w:p w14:paraId="28FC7D74"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796585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46B7198F"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795C6D4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69D8E69A"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41138992"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59187E6" w14:textId="77777777" w:rsidR="00B37185" w:rsidRPr="00B37185" w:rsidRDefault="00B37185" w:rsidP="00B37185">
      <w:pPr>
        <w:tabs>
          <w:tab w:val="left" w:pos="1701"/>
        </w:tabs>
        <w:spacing w:after="0" w:line="276" w:lineRule="auto"/>
        <w:jc w:val="center"/>
        <w:rPr>
          <w:rFonts w:ascii="Arial" w:eastAsia="Calibri" w:hAnsi="Arial" w:cs="Arial"/>
          <w:b/>
        </w:rPr>
      </w:pPr>
    </w:p>
    <w:p w14:paraId="5B173E92" w14:textId="77777777" w:rsidR="00427DB9" w:rsidRDefault="00427DB9" w:rsidP="00B37185">
      <w:pPr>
        <w:tabs>
          <w:tab w:val="left" w:pos="1701"/>
        </w:tabs>
        <w:spacing w:after="0" w:line="276" w:lineRule="auto"/>
        <w:jc w:val="center"/>
        <w:rPr>
          <w:rFonts w:ascii="Arial" w:eastAsia="Calibri" w:hAnsi="Arial" w:cs="Arial"/>
          <w:b/>
        </w:rPr>
      </w:pPr>
    </w:p>
    <w:p w14:paraId="25C853D6" w14:textId="77777777" w:rsidR="00427DB9" w:rsidRDefault="00427DB9" w:rsidP="00B37185">
      <w:pPr>
        <w:tabs>
          <w:tab w:val="left" w:pos="1701"/>
        </w:tabs>
        <w:spacing w:after="0" w:line="276" w:lineRule="auto"/>
        <w:jc w:val="center"/>
        <w:rPr>
          <w:rFonts w:ascii="Arial" w:eastAsia="Calibri" w:hAnsi="Arial" w:cs="Arial"/>
          <w:b/>
        </w:rPr>
      </w:pPr>
    </w:p>
    <w:p w14:paraId="114508B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14:paraId="206B40E0"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4DA48B4B"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3C80A5BF"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E6360A3"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357F154C" w14:textId="77777777" w:rsidR="00B37185" w:rsidRPr="00B37185" w:rsidRDefault="00B37185" w:rsidP="00B37185">
      <w:pPr>
        <w:tabs>
          <w:tab w:val="left" w:pos="1701"/>
        </w:tabs>
        <w:spacing w:after="0" w:line="276" w:lineRule="auto"/>
        <w:jc w:val="both"/>
        <w:rPr>
          <w:rFonts w:ascii="Arial" w:eastAsia="Calibri" w:hAnsi="Arial" w:cs="Arial"/>
          <w:b/>
        </w:rPr>
      </w:pPr>
    </w:p>
    <w:p w14:paraId="6760D468"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08C184C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030FAED2"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0BB270AE"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7997424" w14:textId="77777777"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14:paraId="35096B0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55AB91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lastRenderedPageBreak/>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14:paraId="447A8164"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14:paraId="2AC2A65B"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0874C069"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Nieprzedłożenia do zaakceptowania projektu umowy o podwykonawstwo, której przedmiotem są roboty budowlane lub projektu jej zmiany w wysokości 7 000,00 zł.</w:t>
      </w:r>
    </w:p>
    <w:p w14:paraId="02063D5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14:paraId="446BC0C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74CF05B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451ACDD1"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56957B" w14:textId="77777777"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04B15F43"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14:paraId="23A03D12"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5553AA10" w14:textId="77777777" w:rsidR="00B37185" w:rsidRPr="00B37185" w:rsidRDefault="00B37185" w:rsidP="00B37185">
      <w:pPr>
        <w:tabs>
          <w:tab w:val="left" w:pos="1701"/>
        </w:tabs>
        <w:spacing w:after="0" w:line="276" w:lineRule="auto"/>
        <w:jc w:val="center"/>
        <w:rPr>
          <w:rFonts w:ascii="Arial" w:eastAsia="Calibri" w:hAnsi="Arial" w:cs="Arial"/>
          <w:b/>
        </w:rPr>
      </w:pPr>
    </w:p>
    <w:p w14:paraId="05B00F71"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4E4D1D8B"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7F733FE0" w14:textId="01D9BF0E" w:rsidR="00B37185" w:rsidRDefault="00B37185" w:rsidP="00B37185">
      <w:pPr>
        <w:tabs>
          <w:tab w:val="left" w:pos="1701"/>
        </w:tabs>
        <w:spacing w:after="0" w:line="276" w:lineRule="auto"/>
        <w:jc w:val="both"/>
        <w:rPr>
          <w:rFonts w:ascii="Arial" w:eastAsia="Calibri" w:hAnsi="Arial" w:cs="Arial"/>
          <w:b/>
        </w:rPr>
      </w:pPr>
    </w:p>
    <w:p w14:paraId="19832A18" w14:textId="77777777" w:rsidR="00B56D1C" w:rsidRPr="00B37185" w:rsidRDefault="00B56D1C" w:rsidP="00B37185">
      <w:pPr>
        <w:tabs>
          <w:tab w:val="left" w:pos="1701"/>
        </w:tabs>
        <w:spacing w:after="0" w:line="276" w:lineRule="auto"/>
        <w:jc w:val="both"/>
        <w:rPr>
          <w:rFonts w:ascii="Arial" w:eastAsia="Calibri" w:hAnsi="Arial" w:cs="Arial"/>
          <w:b/>
        </w:rPr>
      </w:pPr>
    </w:p>
    <w:p w14:paraId="0366612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09AAA4F0"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72863764" w14:textId="713F656B"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2207FDF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27A7230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F7C11F"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28B8AC9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4FC1C6A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57EF4F3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12BF84B8"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58534B1A"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lastRenderedPageBreak/>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0E75107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3C0688C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61B99C9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28BA5C4D"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1073B5F7"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14:paraId="42187CD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407A92E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3962B4B5"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1ABB693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3934433C" w14:textId="77777777" w:rsidR="00D72E13" w:rsidRDefault="00B37185" w:rsidP="00D72E13">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38145E45" w14:textId="24C577C2"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00715F00" w14:textId="5FFF985A" w:rsidR="00B37185" w:rsidRDefault="00B37185" w:rsidP="00B37185">
      <w:pPr>
        <w:tabs>
          <w:tab w:val="left" w:pos="1701"/>
        </w:tabs>
        <w:spacing w:after="0" w:line="276" w:lineRule="auto"/>
        <w:jc w:val="both"/>
        <w:rPr>
          <w:rFonts w:ascii="Arial" w:eastAsia="Calibri" w:hAnsi="Arial" w:cs="Arial"/>
          <w:b/>
        </w:rPr>
      </w:pPr>
    </w:p>
    <w:p w14:paraId="6B849128" w14:textId="57C18AEA" w:rsidR="00433FC8" w:rsidRDefault="00433FC8" w:rsidP="00B37185">
      <w:pPr>
        <w:tabs>
          <w:tab w:val="left" w:pos="1701"/>
        </w:tabs>
        <w:spacing w:after="0" w:line="276" w:lineRule="auto"/>
        <w:jc w:val="both"/>
        <w:rPr>
          <w:rFonts w:ascii="Arial" w:eastAsia="Calibri" w:hAnsi="Arial" w:cs="Arial"/>
          <w:b/>
        </w:rPr>
      </w:pPr>
    </w:p>
    <w:p w14:paraId="36FB15B0" w14:textId="77777777" w:rsidR="00433FC8" w:rsidRPr="00B37185" w:rsidRDefault="00433FC8" w:rsidP="00B37185">
      <w:pPr>
        <w:tabs>
          <w:tab w:val="left" w:pos="1701"/>
        </w:tabs>
        <w:spacing w:after="0" w:line="276" w:lineRule="auto"/>
        <w:jc w:val="both"/>
        <w:rPr>
          <w:rFonts w:ascii="Arial" w:eastAsia="Calibri" w:hAnsi="Arial" w:cs="Arial"/>
          <w:b/>
        </w:rPr>
      </w:pPr>
    </w:p>
    <w:p w14:paraId="185645F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lastRenderedPageBreak/>
        <w:t>§ 16</w:t>
      </w:r>
    </w:p>
    <w:p w14:paraId="40C7BD39"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5A17A3FE" w14:textId="77777777" w:rsid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43E8F7D6" w14:textId="79A56B70" w:rsidR="00B37185" w:rsidRP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674CEA">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r w:rsidR="00674CEA" w:rsidRPr="00674CEA">
        <w:rPr>
          <w:rFonts w:ascii="Arial" w:eastAsia="Arial" w:hAnsi="Arial" w:cs="Arial"/>
          <w:lang w:eastAsia="pl-PL"/>
        </w:rPr>
        <w:t xml:space="preserve"> </w:t>
      </w:r>
      <w:r w:rsidRPr="00674CEA">
        <w:rPr>
          <w:rFonts w:ascii="Arial" w:eastAsia="Arial" w:hAnsi="Arial" w:cs="Arial"/>
          <w:lang w:eastAsia="pl-PL"/>
        </w:rPr>
        <w:t>wystąpieniem wyjątkowo nie sprzyjających warunków atmosferycznych uniemożliwiających Wykonawcy wykonanie robót,</w:t>
      </w:r>
      <w:r w:rsidR="00674CEA" w:rsidRPr="00674CEA">
        <w:rPr>
          <w:rFonts w:ascii="Arial" w:eastAsia="Arial" w:hAnsi="Arial" w:cs="Arial"/>
          <w:lang w:eastAsia="pl-PL"/>
        </w:rPr>
        <w:t xml:space="preserve"> co</w:t>
      </w:r>
      <w:r w:rsidRPr="00674CEA">
        <w:rPr>
          <w:rFonts w:ascii="Arial" w:eastAsia="Times New Roman" w:hAnsi="Arial" w:cs="Arial"/>
          <w:lang w:eastAsia="pl-PL"/>
        </w:rPr>
        <w:t xml:space="preserve"> wymaga potwierdzenia przez Wykonawcę wpisem do dziennika budowy i przedstawienia potwierdzającego raportu stacji meteorologicznej Instytutu Meteorologii i Gospodarki wodnej w Warszawie,</w:t>
      </w:r>
    </w:p>
    <w:p w14:paraId="5B78B50B"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40C63AD7"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Prawo zamówień publicznych – pod warunkiem wykazania Zamawiającemu, iż proponowany inny Podwykonawca lub Wykonawca samodzielnie spełniają je w stopniu nie mniejszym niż wymagany w trakcie postępowania o udzielenie zamówienia.</w:t>
      </w:r>
    </w:p>
    <w:p w14:paraId="0FCC2DC3"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2B8F5DBB" w14:textId="77777777"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kluczowego personelu Zamawiającego lub Wykonawcy, w tym zmiana kierownika budowy - speł</w:t>
      </w:r>
      <w:r w:rsidR="00964BC5" w:rsidRPr="00674CEA">
        <w:rPr>
          <w:rFonts w:ascii="Arial" w:eastAsia="Times New Roman" w:hAnsi="Arial" w:cs="Arial"/>
          <w:lang w:eastAsia="pl-PL"/>
        </w:rPr>
        <w:t>niającego wymagania zawarte w S</w:t>
      </w:r>
      <w:r w:rsidRPr="00674CEA">
        <w:rPr>
          <w:rFonts w:ascii="Arial" w:eastAsia="Times New Roman" w:hAnsi="Arial" w:cs="Arial"/>
          <w:lang w:eastAsia="pl-PL"/>
        </w:rPr>
        <w:t xml:space="preserve">WZ po uzgodnieniu z Zamawiającym, </w:t>
      </w:r>
    </w:p>
    <w:p w14:paraId="6287017D" w14:textId="719D370B"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warunków realizacji zamówienia z przyczyn, których nie można było przewidzieć przed zawarciem umowy,</w:t>
      </w:r>
      <w:r w:rsidR="00674CEA" w:rsidRPr="00674CEA">
        <w:rPr>
          <w:rFonts w:ascii="Arial" w:eastAsia="Times New Roman" w:hAnsi="Arial" w:cs="Arial"/>
          <w:lang w:eastAsia="pl-PL"/>
        </w:rPr>
        <w:t xml:space="preserve"> w tym</w:t>
      </w:r>
      <w:r w:rsidRPr="00674CEA">
        <w:rPr>
          <w:rFonts w:ascii="Arial" w:eastAsia="Times New Roman" w:hAnsi="Arial" w:cs="Arial"/>
          <w:lang w:eastAsia="pl-PL"/>
        </w:rPr>
        <w:t xml:space="preserve"> wystąpienia w czasie realizacji i na terenie objętym czynnościami wykonawcy robót klęski żywiołowej, </w:t>
      </w:r>
      <w:r w:rsidR="00674CEA" w:rsidRPr="00674CEA">
        <w:rPr>
          <w:rFonts w:ascii="Arial" w:eastAsia="Times New Roman" w:hAnsi="Arial" w:cs="Arial"/>
          <w:lang w:eastAsia="pl-PL"/>
        </w:rPr>
        <w:t xml:space="preserve">ograniczeń w zw. z epidemią COVID-12, </w:t>
      </w:r>
      <w:r w:rsidRPr="00674CEA">
        <w:rPr>
          <w:rFonts w:ascii="Arial" w:eastAsia="Times New Roman" w:hAnsi="Arial" w:cs="Arial"/>
          <w:lang w:eastAsia="pl-PL"/>
        </w:rPr>
        <w:t>zmian w zasadach finansowania</w:t>
      </w:r>
      <w:r w:rsidR="00674CEA" w:rsidRPr="00674CEA">
        <w:rPr>
          <w:rFonts w:ascii="Arial" w:eastAsia="Times New Roman" w:hAnsi="Arial" w:cs="Arial"/>
          <w:lang w:eastAsia="pl-PL"/>
        </w:rPr>
        <w:t xml:space="preserve"> - zamawiający dopuszcza możliwość zmiany umowy, w szczególności terminu realizacji zamówienia</w:t>
      </w:r>
      <w:r w:rsidR="00674CEA">
        <w:rPr>
          <w:rFonts w:ascii="Arial" w:eastAsia="Times New Roman" w:hAnsi="Arial" w:cs="Arial"/>
          <w:lang w:eastAsia="pl-PL"/>
        </w:rPr>
        <w:t>,</w:t>
      </w:r>
    </w:p>
    <w:p w14:paraId="4C293F50" w14:textId="77777777" w:rsid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gdy</w:t>
      </w:r>
      <w:r w:rsidR="00B37185" w:rsidRPr="00674CEA">
        <w:rPr>
          <w:rFonts w:ascii="Arial" w:eastAsia="Times New Roman" w:hAnsi="Arial" w:cs="Arial"/>
          <w:lang w:eastAsia="pl-PL"/>
        </w:rPr>
        <w:t xml:space="preserve">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Pr="00674CEA">
        <w:rPr>
          <w:rFonts w:ascii="Arial" w:eastAsia="Times New Roman" w:hAnsi="Arial" w:cs="Arial"/>
          <w:lang w:eastAsia="pl-PL"/>
        </w:rPr>
        <w:t xml:space="preserve"> </w:t>
      </w:r>
      <w:r w:rsidR="00B37185" w:rsidRPr="00674CEA">
        <w:rPr>
          <w:rFonts w:ascii="Arial" w:eastAsia="Times New Roman" w:hAnsi="Arial" w:cs="Arial"/>
          <w:lang w:eastAsia="pl-PL"/>
        </w:rPr>
        <w:t>- zamawiający dopuszcza możliwość zmiany umowy, w szczególności terminu realizacji zamówienia</w:t>
      </w:r>
      <w:r>
        <w:rPr>
          <w:rFonts w:ascii="Arial" w:eastAsia="Times New Roman" w:hAnsi="Arial" w:cs="Arial"/>
          <w:lang w:eastAsia="pl-PL"/>
        </w:rPr>
        <w:t>,</w:t>
      </w:r>
    </w:p>
    <w:p w14:paraId="5F4C11DB" w14:textId="63464B71" w:rsidR="00674CEA" w:rsidRP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zwiększenie lub zmiana zakresu robót potwierdzonego protokołem konieczności na roboty dodatkowe lub zamienne</w:t>
      </w:r>
      <w:r>
        <w:rPr>
          <w:rFonts w:ascii="Arial" w:eastAsia="Times New Roman" w:hAnsi="Arial" w:cs="Arial"/>
          <w:lang w:eastAsia="pl-PL"/>
        </w:rPr>
        <w:t>.</w:t>
      </w:r>
    </w:p>
    <w:p w14:paraId="549210A8"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0295E902"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4C189B63"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670DFE81"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1EE98E08" w14:textId="77777777" w:rsidR="009622D1" w:rsidRPr="006A7C3C" w:rsidRDefault="005C2E74" w:rsidP="009622D1">
      <w:pPr>
        <w:jc w:val="both"/>
        <w:rPr>
          <w:rFonts w:ascii="Arial" w:hAnsi="Arial" w:cs="Arial"/>
        </w:rPr>
      </w:pPr>
      <w:r>
        <w:rPr>
          <w:rFonts w:ascii="Arial" w:hAnsi="Arial" w:cs="Arial"/>
        </w:rPr>
        <w:lastRenderedPageBreak/>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14:paraId="00FA835B"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58DE13F"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4F0707A7" w14:textId="77777777"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14:paraId="5BBD67DF"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46C236" w14:textId="7777777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1195502F" w14:textId="77777777" w:rsidR="009622D1" w:rsidRPr="006A7C3C" w:rsidRDefault="005C2E74" w:rsidP="009622D1">
      <w:pPr>
        <w:jc w:val="both"/>
        <w:rPr>
          <w:rFonts w:ascii="Arial" w:hAnsi="Arial" w:cs="Arial"/>
        </w:rPr>
      </w:pPr>
      <w:r>
        <w:rPr>
          <w:rFonts w:ascii="Arial" w:hAnsi="Arial" w:cs="Arial"/>
        </w:rPr>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2831E841"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1DA7BC8A"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46F8B314" w14:textId="77777777" w:rsidR="009622D1" w:rsidRDefault="009622D1" w:rsidP="00B37185">
      <w:pPr>
        <w:tabs>
          <w:tab w:val="left" w:pos="1701"/>
        </w:tabs>
        <w:spacing w:after="0" w:line="276" w:lineRule="auto"/>
        <w:jc w:val="center"/>
        <w:rPr>
          <w:rFonts w:ascii="Arial" w:eastAsia="Calibri" w:hAnsi="Arial" w:cs="Arial"/>
          <w:b/>
        </w:rPr>
      </w:pPr>
    </w:p>
    <w:p w14:paraId="4DFAE1E7"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2CB93A61" w14:textId="77777777"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14:paraId="59015E73"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1.Zamawiającyma prawo odstąpić od niniejszej Umowy w terminie 30 dni od powzięcia wiadomości o poniższych okolicznościach:</w:t>
      </w:r>
    </w:p>
    <w:p w14:paraId="249138F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7244529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422187C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1B61DEB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14AADA8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798DDC5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524A95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lastRenderedPageBreak/>
        <w:t>7) w wyniku wszczętego postępowania egzekucyjnego nastąpiło zajęcie majątku o wartości co najmniej 10 000 zł Wykonawcy,</w:t>
      </w:r>
    </w:p>
    <w:p w14:paraId="125CDDC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FB5ADA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47D4CC7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49B5E746"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627638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C69334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1AE1940C"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W przypadku nieprzystąpienia bądź niewykonania inwentaryzacji, zamawiający jednostronnie dokona/ sporządzi inwentaryzację wykonanych robót na koszt wykonawcy. W takim przypadku wykonawca nie będzie miał prawa kwestionować sporządzonej inwentaryzacji.</w:t>
      </w:r>
    </w:p>
    <w:p w14:paraId="5AF9551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A415CAC" w14:textId="77777777"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288CF0C0" w14:textId="77777777" w:rsidR="005C2E74" w:rsidRPr="006504E0" w:rsidRDefault="005C2E74" w:rsidP="00B37185">
      <w:pPr>
        <w:tabs>
          <w:tab w:val="left" w:pos="1701"/>
        </w:tabs>
        <w:spacing w:after="0" w:line="276" w:lineRule="auto"/>
        <w:jc w:val="center"/>
        <w:rPr>
          <w:rFonts w:ascii="Arial" w:eastAsia="Calibri" w:hAnsi="Arial" w:cs="Arial"/>
          <w:b/>
          <w:bCs/>
        </w:rPr>
      </w:pPr>
    </w:p>
    <w:p w14:paraId="41FCCD6B"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1A614948"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2145069B" w14:textId="77777777" w:rsidR="00B37185" w:rsidRPr="006504E0" w:rsidRDefault="00B37185" w:rsidP="00B37185">
      <w:pPr>
        <w:tabs>
          <w:tab w:val="left" w:pos="1701"/>
        </w:tabs>
        <w:spacing w:after="0" w:line="276" w:lineRule="auto"/>
        <w:jc w:val="both"/>
        <w:rPr>
          <w:rFonts w:ascii="Arial" w:eastAsia="Calibri" w:hAnsi="Arial" w:cs="Arial"/>
          <w:b/>
        </w:rPr>
      </w:pPr>
    </w:p>
    <w:p w14:paraId="701B2BAB" w14:textId="77777777"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14:paraId="5D672446"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14:paraId="58E773A9" w14:textId="77777777" w:rsidR="00B37185" w:rsidRPr="006504E0" w:rsidRDefault="00B37185" w:rsidP="00B37185">
      <w:pPr>
        <w:tabs>
          <w:tab w:val="left" w:pos="1701"/>
        </w:tabs>
        <w:spacing w:after="0" w:line="276" w:lineRule="auto"/>
        <w:jc w:val="both"/>
        <w:rPr>
          <w:rFonts w:ascii="Arial" w:eastAsia="Calibri" w:hAnsi="Arial" w:cs="Arial"/>
        </w:rPr>
      </w:pPr>
    </w:p>
    <w:p w14:paraId="424CF941"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75C252A8" w14:textId="57F2A26D" w:rsidR="00C73B9B" w:rsidRPr="00B56D1C" w:rsidRDefault="00B37185" w:rsidP="00B56D1C">
      <w:pPr>
        <w:spacing w:after="0" w:line="276" w:lineRule="auto"/>
        <w:ind w:left="2124" w:firstLine="708"/>
        <w:rPr>
          <w:rFonts w:ascii="Arial" w:eastAsia="Calibri" w:hAnsi="Arial" w:cs="Arial"/>
          <w:sz w:val="20"/>
        </w:rPr>
      </w:pPr>
      <w:r w:rsidRPr="006504E0">
        <w:rPr>
          <w:rFonts w:ascii="Arial" w:eastAsia="Calibri" w:hAnsi="Arial" w:cs="Arial"/>
          <w:b/>
        </w:rPr>
        <w:t>Udzielam kontrasygnaty</w:t>
      </w:r>
    </w:p>
    <w:sectPr w:rsidR="00C73B9B" w:rsidRPr="00B5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B35A3AFC"/>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4F4C7A"/>
    <w:multiLevelType w:val="multilevel"/>
    <w:tmpl w:val="9430952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560EB8"/>
    <w:multiLevelType w:val="hybridMultilevel"/>
    <w:tmpl w:val="AD9CC3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0D1C235B"/>
    <w:multiLevelType w:val="hybridMultilevel"/>
    <w:tmpl w:val="A56498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160B5EE7"/>
    <w:multiLevelType w:val="hybridMultilevel"/>
    <w:tmpl w:val="2CC62A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88B4FFC"/>
    <w:multiLevelType w:val="hybridMultilevel"/>
    <w:tmpl w:val="5464E6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0" w15:restartNumberingAfterBreak="0">
    <w:nsid w:val="1C0D683A"/>
    <w:multiLevelType w:val="hybridMultilevel"/>
    <w:tmpl w:val="AB1E47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CE12538"/>
    <w:multiLevelType w:val="hybridMultilevel"/>
    <w:tmpl w:val="42CCED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13" w15:restartNumberingAfterBreak="0">
    <w:nsid w:val="235641F0"/>
    <w:multiLevelType w:val="hybridMultilevel"/>
    <w:tmpl w:val="C8CE2B76"/>
    <w:lvl w:ilvl="0" w:tplc="B7EA354A">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69022E"/>
    <w:multiLevelType w:val="hybridMultilevel"/>
    <w:tmpl w:val="9C643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16" w15:restartNumberingAfterBreak="0">
    <w:nsid w:val="253923F5"/>
    <w:multiLevelType w:val="hybridMultilevel"/>
    <w:tmpl w:val="71E8464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8" w15:restartNumberingAfterBreak="0">
    <w:nsid w:val="25AB51AD"/>
    <w:multiLevelType w:val="hybridMultilevel"/>
    <w:tmpl w:val="2312EF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9" w15:restartNumberingAfterBreak="0">
    <w:nsid w:val="273B3231"/>
    <w:multiLevelType w:val="hybridMultilevel"/>
    <w:tmpl w:val="6A7A5E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98E674E"/>
    <w:multiLevelType w:val="hybridMultilevel"/>
    <w:tmpl w:val="F596233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E455947"/>
    <w:multiLevelType w:val="hybridMultilevel"/>
    <w:tmpl w:val="676049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5" w15:restartNumberingAfterBreak="0">
    <w:nsid w:val="3A226ACF"/>
    <w:multiLevelType w:val="hybridMultilevel"/>
    <w:tmpl w:val="BEE0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034C01"/>
    <w:multiLevelType w:val="hybridMultilevel"/>
    <w:tmpl w:val="9446D92C"/>
    <w:lvl w:ilvl="0" w:tplc="1A6E4F4E">
      <w:start w:val="1"/>
      <w:numFmt w:val="decimal"/>
      <w:lvlText w:val="%1."/>
      <w:lvlJc w:val="left"/>
      <w:pPr>
        <w:ind w:left="0" w:hanging="360"/>
      </w:pPr>
      <w:rPr>
        <w:sz w:val="24"/>
      </w:rPr>
    </w:lvl>
    <w:lvl w:ilvl="1" w:tplc="04150011">
      <w:start w:val="1"/>
      <w:numFmt w:val="decimal"/>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7" w15:restartNumberingAfterBreak="0">
    <w:nsid w:val="52321306"/>
    <w:multiLevelType w:val="hybridMultilevel"/>
    <w:tmpl w:val="1F94ED5A"/>
    <w:lvl w:ilvl="0" w:tplc="EAC2CDD0">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C053B3"/>
    <w:multiLevelType w:val="hybridMultilevel"/>
    <w:tmpl w:val="6938E92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0"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EB43CE0"/>
    <w:multiLevelType w:val="hybridMultilevel"/>
    <w:tmpl w:val="556C783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3" w15:restartNumberingAfterBreak="0">
    <w:nsid w:val="6F2936CF"/>
    <w:multiLevelType w:val="hybridMultilevel"/>
    <w:tmpl w:val="D13EB7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35" w15:restartNumberingAfterBreak="0">
    <w:nsid w:val="763C38C6"/>
    <w:multiLevelType w:val="hybridMultilevel"/>
    <w:tmpl w:val="9246EB0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2A2CEB"/>
    <w:multiLevelType w:val="hybridMultilevel"/>
    <w:tmpl w:val="F7CAB2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39" w15:restartNumberingAfterBreak="0">
    <w:nsid w:val="7CA474E1"/>
    <w:multiLevelType w:val="hybridMultilevel"/>
    <w:tmpl w:val="61BA88FE"/>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0" w15:restartNumberingAfterBreak="0">
    <w:nsid w:val="7D3A5B10"/>
    <w:multiLevelType w:val="hybridMultilevel"/>
    <w:tmpl w:val="04C67D66"/>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7D9D4074"/>
    <w:multiLevelType w:val="hybridMultilevel"/>
    <w:tmpl w:val="D6BC6C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num w:numId="1">
    <w:abstractNumId w:val="3"/>
  </w:num>
  <w:num w:numId="2">
    <w:abstractNumId w:val="6"/>
  </w:num>
  <w:num w:numId="3">
    <w:abstractNumId w:val="34"/>
  </w:num>
  <w:num w:numId="4">
    <w:abstractNumId w:val="24"/>
  </w:num>
  <w:num w:numId="5">
    <w:abstractNumId w:val="17"/>
  </w:num>
  <w:num w:numId="6">
    <w:abstractNumId w:val="30"/>
  </w:num>
  <w:num w:numId="7">
    <w:abstractNumId w:val="9"/>
  </w:num>
  <w:num w:numId="8">
    <w:abstractNumId w:val="36"/>
  </w:num>
  <w:num w:numId="9">
    <w:abstractNumId w:val="3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22"/>
  </w:num>
  <w:num w:numId="17">
    <w:abstractNumId w:val="21"/>
  </w:num>
  <w:num w:numId="18">
    <w:abstractNumId w:val="19"/>
  </w:num>
  <w:num w:numId="19">
    <w:abstractNumId w:val="20"/>
  </w:num>
  <w:num w:numId="20">
    <w:abstractNumId w:val="40"/>
  </w:num>
  <w:num w:numId="21">
    <w:abstractNumId w:val="33"/>
  </w:num>
  <w:num w:numId="22">
    <w:abstractNumId w:val="4"/>
  </w:num>
  <w:num w:numId="23">
    <w:abstractNumId w:val="25"/>
  </w:num>
  <w:num w:numId="24">
    <w:abstractNumId w:val="18"/>
  </w:num>
  <w:num w:numId="25">
    <w:abstractNumId w:val="29"/>
  </w:num>
  <w:num w:numId="26">
    <w:abstractNumId w:val="41"/>
  </w:num>
  <w:num w:numId="27">
    <w:abstractNumId w:val="32"/>
  </w:num>
  <w:num w:numId="28">
    <w:abstractNumId w:val="10"/>
  </w:num>
  <w:num w:numId="29">
    <w:abstractNumId w:val="16"/>
  </w:num>
  <w:num w:numId="30">
    <w:abstractNumId w:val="35"/>
  </w:num>
  <w:num w:numId="31">
    <w:abstractNumId w:val="11"/>
  </w:num>
  <w:num w:numId="32">
    <w:abstractNumId w:val="39"/>
  </w:num>
  <w:num w:numId="33">
    <w:abstractNumId w:val="2"/>
  </w:num>
  <w:num w:numId="34">
    <w:abstractNumId w:val="14"/>
  </w:num>
  <w:num w:numId="35">
    <w:abstractNumId w:val="5"/>
  </w:num>
  <w:num w:numId="36">
    <w:abstractNumId w:val="37"/>
  </w:num>
  <w:num w:numId="37">
    <w:abstractNumId w:val="23"/>
  </w:num>
  <w:num w:numId="38">
    <w:abstractNumId w:val="28"/>
  </w:num>
  <w:num w:numId="39">
    <w:abstractNumId w:val="8"/>
  </w:num>
  <w:num w:numId="40">
    <w:abstractNumId w:val="27"/>
  </w:num>
  <w:num w:numId="41">
    <w:abstractNumId w:val="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67AF1"/>
    <w:rsid w:val="00296E02"/>
    <w:rsid w:val="002A40F1"/>
    <w:rsid w:val="002F20A7"/>
    <w:rsid w:val="003D4F89"/>
    <w:rsid w:val="004050AD"/>
    <w:rsid w:val="00427DB9"/>
    <w:rsid w:val="00433C4B"/>
    <w:rsid w:val="00433FC8"/>
    <w:rsid w:val="004A3426"/>
    <w:rsid w:val="004E61F0"/>
    <w:rsid w:val="00556D25"/>
    <w:rsid w:val="00580F9F"/>
    <w:rsid w:val="005C2E74"/>
    <w:rsid w:val="005D0A84"/>
    <w:rsid w:val="005D0E20"/>
    <w:rsid w:val="005D2AB1"/>
    <w:rsid w:val="006504E0"/>
    <w:rsid w:val="0065698B"/>
    <w:rsid w:val="00674CEA"/>
    <w:rsid w:val="00675F7F"/>
    <w:rsid w:val="00690089"/>
    <w:rsid w:val="006A37D8"/>
    <w:rsid w:val="006A7C3C"/>
    <w:rsid w:val="006C3F0D"/>
    <w:rsid w:val="006F154D"/>
    <w:rsid w:val="00730B0B"/>
    <w:rsid w:val="00794841"/>
    <w:rsid w:val="007E3AF9"/>
    <w:rsid w:val="00912C77"/>
    <w:rsid w:val="009622D1"/>
    <w:rsid w:val="00964BC5"/>
    <w:rsid w:val="009E6049"/>
    <w:rsid w:val="00A604EA"/>
    <w:rsid w:val="00A706ED"/>
    <w:rsid w:val="00AB01C4"/>
    <w:rsid w:val="00AB3CED"/>
    <w:rsid w:val="00B37185"/>
    <w:rsid w:val="00B56D1C"/>
    <w:rsid w:val="00B966B8"/>
    <w:rsid w:val="00BD41E1"/>
    <w:rsid w:val="00C467C7"/>
    <w:rsid w:val="00C62F39"/>
    <w:rsid w:val="00C73B9B"/>
    <w:rsid w:val="00D4532F"/>
    <w:rsid w:val="00D575EE"/>
    <w:rsid w:val="00D72E13"/>
    <w:rsid w:val="00D7613B"/>
    <w:rsid w:val="00DD215D"/>
    <w:rsid w:val="00E80631"/>
    <w:rsid w:val="00FC4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357B"/>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3D4F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4597</Words>
  <Characters>27584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21</cp:revision>
  <cp:lastPrinted>2021-08-30T12:46:00Z</cp:lastPrinted>
  <dcterms:created xsi:type="dcterms:W3CDTF">2021-06-02T06:13:00Z</dcterms:created>
  <dcterms:modified xsi:type="dcterms:W3CDTF">2021-09-07T11:46:00Z</dcterms:modified>
</cp:coreProperties>
</file>