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11BC" w14:textId="68AFFD15" w:rsidR="00781447" w:rsidRDefault="00781447" w:rsidP="00781447">
      <w:pPr>
        <w:pStyle w:val="Nagwek"/>
        <w:rPr>
          <w:rFonts w:ascii="Arial" w:eastAsia="Times New Roman" w:hAnsi="Arial" w:cs="Arial"/>
          <w:b/>
          <w:bCs/>
          <w:color w:val="444444"/>
          <w:lang w:eastAsia="pl-PL"/>
        </w:rPr>
      </w:pPr>
      <w:r w:rsidRPr="00781447">
        <w:rPr>
          <w:rFonts w:ascii="Arial" w:eastAsia="Times New Roman" w:hAnsi="Arial" w:cs="Arial"/>
          <w:b/>
          <w:bCs/>
          <w:color w:val="444444"/>
          <w:lang w:eastAsia="pl-PL"/>
        </w:rPr>
        <w:t>Załącznik nr</w:t>
      </w:r>
      <w:r w:rsidR="001A5344">
        <w:rPr>
          <w:rFonts w:ascii="Arial" w:eastAsia="Times New Roman" w:hAnsi="Arial" w:cs="Arial"/>
          <w:b/>
          <w:bCs/>
          <w:color w:val="444444"/>
          <w:lang w:eastAsia="pl-PL"/>
        </w:rPr>
        <w:t xml:space="preserve"> 2 </w:t>
      </w:r>
      <w:r w:rsidRPr="00781447">
        <w:rPr>
          <w:rFonts w:ascii="Arial" w:eastAsia="Times New Roman" w:hAnsi="Arial" w:cs="Arial"/>
          <w:b/>
          <w:bCs/>
          <w:color w:val="444444"/>
          <w:lang w:eastAsia="pl-PL"/>
        </w:rPr>
        <w:t>do umowy nr…………………. z dnia……………………</w:t>
      </w:r>
    </w:p>
    <w:p w14:paraId="7C830727" w14:textId="77777777" w:rsidR="00E906FD" w:rsidRPr="00781447" w:rsidRDefault="00E906FD" w:rsidP="00781447">
      <w:pPr>
        <w:pStyle w:val="Nagwek"/>
        <w:rPr>
          <w:rFonts w:ascii="Arial" w:hAnsi="Arial" w:cs="Arial"/>
          <w:b/>
          <w:bCs/>
        </w:rPr>
      </w:pPr>
    </w:p>
    <w:p w14:paraId="49B65A4E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3B334FB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81447">
        <w:rPr>
          <w:rFonts w:ascii="Arial" w:eastAsia="Times New Roman" w:hAnsi="Arial" w:cs="Arial"/>
          <w:b/>
          <w:bCs/>
          <w:lang w:eastAsia="pl-PL"/>
        </w:rPr>
        <w:t>STANDARDOWE KLAUZULE UMOWNE</w:t>
      </w:r>
    </w:p>
    <w:p w14:paraId="3D04686F" w14:textId="77777777" w:rsidR="00781447" w:rsidRDefault="00781447" w:rsidP="00781447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D274FDA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SEKCJA I</w:t>
      </w:r>
    </w:p>
    <w:p w14:paraId="182F3CC2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1</w:t>
      </w:r>
    </w:p>
    <w:p w14:paraId="673A9AF1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Cel i zakres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643A4DB2" w14:textId="77777777" w:rsidTr="00781447">
        <w:tc>
          <w:tcPr>
            <w:tcW w:w="157" w:type="pct"/>
            <w:hideMark/>
          </w:tcPr>
          <w:p w14:paraId="4E56FFCB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7A9FEC54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Celem niniejszych standardowych klauzul umownych („klauzule”) jest zapewnienie przestrzegania  art. 28 ust. 3 i 4 rozporządzenia Parlamentu Europejskiego i Rady (UE) 2016/679 z dnia 27 kwietnia 2016 r. w sprawie ochrony osób fizycznych w związku z przetwarzaniem danych osobowych i w sprawie swobodnego przepływu takich danych oraz uchylenia dyrektywy 95/46/WE (ogólne rozporządzenie o ochronie danych).</w:t>
            </w:r>
          </w:p>
        </w:tc>
      </w:tr>
    </w:tbl>
    <w:p w14:paraId="2BC3972F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22218132" w14:textId="77777777" w:rsidTr="00781447">
        <w:tc>
          <w:tcPr>
            <w:tcW w:w="157" w:type="pct"/>
            <w:hideMark/>
          </w:tcPr>
          <w:p w14:paraId="098BA0A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  <w:hideMark/>
          </w:tcPr>
          <w:p w14:paraId="4C9F9B9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Administratorzy i podmioty przetwarzające wymienieni w załączniku I uzgodnili niniejsze klauzule w celu zapewnienia przestrzegania art. 28 ust. 3 i 4 rozporządzenia (UE) 2016/679.</w:t>
            </w:r>
          </w:p>
        </w:tc>
      </w:tr>
    </w:tbl>
    <w:p w14:paraId="7A66269D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631A56E" w14:textId="77777777" w:rsidTr="00781447">
        <w:tc>
          <w:tcPr>
            <w:tcW w:w="157" w:type="pct"/>
            <w:hideMark/>
          </w:tcPr>
          <w:p w14:paraId="3BE451DE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843" w:type="pct"/>
            <w:hideMark/>
          </w:tcPr>
          <w:p w14:paraId="41257CC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Niniejsze klauzule mają zastosowanie do przetwarzania danych osobowych określonego w załączniku II.</w:t>
            </w:r>
          </w:p>
        </w:tc>
      </w:tr>
    </w:tbl>
    <w:p w14:paraId="49A44873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D38AA10" w14:textId="77777777" w:rsidTr="00781447">
        <w:tc>
          <w:tcPr>
            <w:tcW w:w="157" w:type="pct"/>
            <w:hideMark/>
          </w:tcPr>
          <w:p w14:paraId="3E7C354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4843" w:type="pct"/>
            <w:hideMark/>
          </w:tcPr>
          <w:p w14:paraId="3E15966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Załączniki I - IV stanowią integralną część klauzul.</w:t>
            </w:r>
          </w:p>
        </w:tc>
      </w:tr>
    </w:tbl>
    <w:p w14:paraId="61E1192D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451C1B88" w14:textId="77777777" w:rsidTr="00781447">
        <w:tc>
          <w:tcPr>
            <w:tcW w:w="157" w:type="pct"/>
            <w:hideMark/>
          </w:tcPr>
          <w:p w14:paraId="138FCCB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4843" w:type="pct"/>
            <w:hideMark/>
          </w:tcPr>
          <w:p w14:paraId="0EAE05AB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Niniejsze klauzule pozostają bez uszczerbku dla obowiązków, którym podlega administrator danych na mocy rozporządzenia (UE) 2016/679.</w:t>
            </w:r>
          </w:p>
        </w:tc>
      </w:tr>
    </w:tbl>
    <w:p w14:paraId="625902E7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74A1F2F5" w14:textId="77777777" w:rsidTr="00781447">
        <w:tc>
          <w:tcPr>
            <w:tcW w:w="157" w:type="pct"/>
            <w:hideMark/>
          </w:tcPr>
          <w:p w14:paraId="0BD1313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f)</w:t>
            </w:r>
          </w:p>
        </w:tc>
        <w:tc>
          <w:tcPr>
            <w:tcW w:w="4843" w:type="pct"/>
            <w:hideMark/>
          </w:tcPr>
          <w:p w14:paraId="735A920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Niniejsze klauzule same w sobie nie zapewniają wypełnienia obowiązków związanych z międzynarodowym przekazywaniem danych zgodnie z rozdziałem V rozporządzenia (UE) 2016/679.</w:t>
            </w:r>
          </w:p>
        </w:tc>
      </w:tr>
    </w:tbl>
    <w:p w14:paraId="03F29320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2</w:t>
      </w:r>
    </w:p>
    <w:p w14:paraId="0C02D851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Niezmienność klauzul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69464CC" w14:textId="77777777" w:rsidTr="00781447">
        <w:tc>
          <w:tcPr>
            <w:tcW w:w="157" w:type="pct"/>
            <w:hideMark/>
          </w:tcPr>
          <w:p w14:paraId="64315CE9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54C64D68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zobowiązują się nie zmieniać klauzul z wyjątkiem dodawania informacji do załączników lub aktualizowania zawartych w nich informacji.</w:t>
            </w:r>
          </w:p>
        </w:tc>
      </w:tr>
    </w:tbl>
    <w:p w14:paraId="15EBD408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7EEAC9AF" w14:textId="77777777" w:rsidTr="00781447">
        <w:tc>
          <w:tcPr>
            <w:tcW w:w="157" w:type="pct"/>
            <w:hideMark/>
          </w:tcPr>
          <w:p w14:paraId="1331FC4B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  <w:hideMark/>
          </w:tcPr>
          <w:p w14:paraId="7FA8845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Postanowienie to nie uniemożliwia stronom umieszczania standardowych klauzul umownych określonych w niniejszych klauzulach w treści umowy o szerszym zakresie ani dodawania innych klauzul lub dodatkowych zabezpieczeń, pod warunkiem że nie będą one bezpośrednio lub pośrednio sprzeczne z klauzulami umownymi ani nie będą naruszały podstawowych praw lub wolności osób, których dane dotyczą.</w:t>
            </w:r>
          </w:p>
        </w:tc>
      </w:tr>
    </w:tbl>
    <w:p w14:paraId="10483FFB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3</w:t>
      </w:r>
    </w:p>
    <w:p w14:paraId="3ECB27F9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Wykładnia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4E4B6645" w14:textId="77777777" w:rsidTr="00781447">
        <w:tc>
          <w:tcPr>
            <w:tcW w:w="157" w:type="pct"/>
            <w:hideMark/>
          </w:tcPr>
          <w:p w14:paraId="12C9403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4DB25A9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w niniejszych klauzulach użyto terminów zdefiniowanych  w rozporządzeniu (UE) 2016/679, terminy te mają takie samo znaczenie jak w tych rozporządzeniach.</w:t>
            </w:r>
          </w:p>
        </w:tc>
      </w:tr>
    </w:tbl>
    <w:p w14:paraId="3D9F3D1C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D7F3143" w14:textId="77777777" w:rsidTr="00781447">
        <w:tc>
          <w:tcPr>
            <w:tcW w:w="157" w:type="pct"/>
            <w:hideMark/>
          </w:tcPr>
          <w:p w14:paraId="20F81F0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  <w:hideMark/>
          </w:tcPr>
          <w:p w14:paraId="69CC4BA7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Niniejsze klauzule odczytuje się i interpretuje w świetle odpowiednio przepisów rozporządzenia (UE) 2016/679.</w:t>
            </w:r>
          </w:p>
        </w:tc>
      </w:tr>
    </w:tbl>
    <w:p w14:paraId="7391D13F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1EF77807" w14:textId="77777777" w:rsidTr="00781447">
        <w:tc>
          <w:tcPr>
            <w:tcW w:w="157" w:type="pct"/>
            <w:hideMark/>
          </w:tcPr>
          <w:p w14:paraId="3C154C08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843" w:type="pct"/>
            <w:hideMark/>
          </w:tcPr>
          <w:p w14:paraId="1812A959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Niniejszych klauzul nie interpretuje się w sposób sprzeczny z prawami i obowiązkami przewidzianymi w rozporządzeniu (UE) 2016/679  ani w sposób naruszający podstawowe prawa lub wolności osób, których dane dotyczą.</w:t>
            </w:r>
          </w:p>
        </w:tc>
      </w:tr>
    </w:tbl>
    <w:p w14:paraId="16C45CF8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4</w:t>
      </w:r>
    </w:p>
    <w:p w14:paraId="062F40F5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Hierarchia</w:t>
      </w:r>
    </w:p>
    <w:p w14:paraId="5DDBA695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W razie sprzeczności między niniejszymi klauzulami a postanowieniami powiązanych umów między stronami istniejących w chwili uzgadniania niniejszych klauzul lub zawartych po ich uzgodnieniu, pierwszeństwo mają niniejsze klauzule.</w:t>
      </w:r>
    </w:p>
    <w:p w14:paraId="4E928914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A1B422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5 – fakultatywna</w:t>
      </w:r>
    </w:p>
    <w:p w14:paraId="64885D75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przystąpienia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667A9639" w14:textId="77777777" w:rsidTr="00781447">
        <w:tc>
          <w:tcPr>
            <w:tcW w:w="157" w:type="pct"/>
            <w:hideMark/>
          </w:tcPr>
          <w:p w14:paraId="5E763AE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78BF85B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Każdy podmiot niebędący stroną niniejszych klauzul może za zgodą wszystkich stron przystąpić do niniejszych klauzul jako administrator lub podmiot przetwarzający w dowolnym czasie, wypełniając załączniki i podpisując załącznik I.</w:t>
            </w:r>
          </w:p>
        </w:tc>
      </w:tr>
    </w:tbl>
    <w:p w14:paraId="07E1FE93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1175342C" w14:textId="77777777" w:rsidTr="00781447">
        <w:tc>
          <w:tcPr>
            <w:tcW w:w="157" w:type="pct"/>
            <w:hideMark/>
          </w:tcPr>
          <w:p w14:paraId="03EFF62B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b)</w:t>
            </w:r>
          </w:p>
        </w:tc>
        <w:tc>
          <w:tcPr>
            <w:tcW w:w="4843" w:type="pct"/>
            <w:hideMark/>
          </w:tcPr>
          <w:p w14:paraId="27C37BE8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wypełnieniu i podpisaniu załączników wymienionych w lit. a) podmiot przystępujący jest traktowany jako strona niniejszych klauzul i ma prawa i obowiązki administratora lub podmiotu przetwarzającego, zgodnie z rolą nadaną mu w załączniku I.</w:t>
            </w:r>
          </w:p>
        </w:tc>
      </w:tr>
    </w:tbl>
    <w:p w14:paraId="585F3AFF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48A416DC" w14:textId="77777777" w:rsidTr="00781447">
        <w:tc>
          <w:tcPr>
            <w:tcW w:w="157" w:type="pct"/>
            <w:hideMark/>
          </w:tcPr>
          <w:p w14:paraId="58673F9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843" w:type="pct"/>
            <w:hideMark/>
          </w:tcPr>
          <w:p w14:paraId="0C00A1B0" w14:textId="77777777" w:rsid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 przystąpieniem do niniejszych klauzul jako ich strona podmiot przystępujący nie ma żadnych praw ani obowiązków wynikających z niniejszych klauzul.</w:t>
            </w:r>
          </w:p>
          <w:p w14:paraId="0F479822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0DCCD6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SEKCJA II</w:t>
      </w:r>
    </w:p>
    <w:p w14:paraId="5E78228E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OBOWIĄZKI STRON</w:t>
      </w:r>
    </w:p>
    <w:p w14:paraId="41D2823E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6</w:t>
      </w:r>
    </w:p>
    <w:p w14:paraId="43DB6A80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Opis przetwarzania</w:t>
      </w:r>
    </w:p>
    <w:p w14:paraId="53919281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Szczegóły dotyczące operacji przetwarzania, w szczególności kategorie danych osobowych i cele, dla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których dane osobowe są przetwarzane w imieniu administratora, określono w załączniku II.</w:t>
      </w:r>
    </w:p>
    <w:p w14:paraId="12AE4F2F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207C44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7</w:t>
      </w:r>
    </w:p>
    <w:p w14:paraId="2D4C0D67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Obowiązki stron</w:t>
      </w:r>
    </w:p>
    <w:p w14:paraId="59AAF3F2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7.1.   Polecenia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2EBE002A" w14:textId="77777777" w:rsidTr="00781447">
        <w:tc>
          <w:tcPr>
            <w:tcW w:w="157" w:type="pct"/>
            <w:hideMark/>
          </w:tcPr>
          <w:p w14:paraId="0E5D685A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30790B94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przetwarza dane osobowe wyłącznie na udokumentowane polecenie administratora, chyba że obowiązek taki nakłada na niego prawo Unii lub prawo państwa członkowskiego, któremu podlega podmiot przetwarzający. W takim przypadku przed rozpoczęciem przetwarzania podmiot przetwarzający informuje administratora o tym obowiązku prawnym, o ile prawo nie zabrania udzielenia takiej informacji z uwagi na ważny interes publiczny. Administrator może wydawać kolejne polecenia przez cały okres przetwarzania danych osobowych. Polecenia te są zawsze dokumentowane.</w:t>
            </w:r>
          </w:p>
        </w:tc>
      </w:tr>
    </w:tbl>
    <w:p w14:paraId="4A19051A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2CF7B682" w14:textId="77777777" w:rsidTr="00781447">
        <w:tc>
          <w:tcPr>
            <w:tcW w:w="157" w:type="pct"/>
            <w:hideMark/>
          </w:tcPr>
          <w:p w14:paraId="3CE598FA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  <w:hideMark/>
          </w:tcPr>
          <w:p w14:paraId="4F2A8330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bezzwłocznie powiadamia administratora, jeżeli w opinii podmiotu przetwarzającego polecenie wydane przez administratora narusza rozporządzenie (UE) 2016/679 lub obowiązujące przepisy Unii lub państwa członkowskiego o ochronie danych.</w:t>
            </w:r>
          </w:p>
        </w:tc>
      </w:tr>
    </w:tbl>
    <w:p w14:paraId="36216C8C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7.2.   Ograniczenie celu</w:t>
      </w:r>
    </w:p>
    <w:p w14:paraId="3B4E1019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Podmiot przetwarzający przetwarza dane osobowe wyłącznie w konkretnym celu lub celach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przetwarzania, określonych w załączniku II, chyba że otrzyma dalsze polecenia od administratora.</w:t>
      </w:r>
    </w:p>
    <w:p w14:paraId="3CCC75BC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7.3.   Czas trwania przetwarzania danych osobowych</w:t>
      </w:r>
    </w:p>
    <w:p w14:paraId="0ACD814C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Przetwarzanie przez podmiot przetwarzający odbywa się wyłącznie przez okres określony w załączniku II.</w:t>
      </w:r>
    </w:p>
    <w:p w14:paraId="08E5E57A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7.4.   Bezpieczeństwo przetwarzania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C5D18A4" w14:textId="77777777" w:rsidTr="00781447">
        <w:tc>
          <w:tcPr>
            <w:tcW w:w="157" w:type="pct"/>
            <w:hideMark/>
          </w:tcPr>
          <w:p w14:paraId="76A13AE1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225CC778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 celu zapewnienia bezpieczeństwa danych osobowych podmiot przetwarzający wdraża co najmniej środki techniczne i organizacyjne określone w załączniku III. Zapewnienie bezpieczeństwa danych obejmuje ochronę danych przed naruszeniem bezpieczeństwa prowadzącym do przypadkowego lub niezgodnego z prawem zniszczenia, utracenia, zmodyfikowania, nieuprawnionego ujawnienia lub nieuprawnionego dostępu do danych (naruszenie ochrony danych osobowych). Oceniając odpowiedni poziom bezpieczeństwa, strony należycie uwzględniają stan wiedzy technicznej, koszty wdrażania, charakter, zakres, kontekst i cele przetwarzania oraz związane z tym ryzyko dla osób, których dane dotyczą.</w:t>
            </w:r>
          </w:p>
        </w:tc>
      </w:tr>
    </w:tbl>
    <w:p w14:paraId="7A872171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7C73D3D0" w14:textId="77777777" w:rsidTr="00781447">
        <w:tc>
          <w:tcPr>
            <w:tcW w:w="157" w:type="pct"/>
            <w:hideMark/>
          </w:tcPr>
          <w:p w14:paraId="2D1AF266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  <w:hideMark/>
          </w:tcPr>
          <w:p w14:paraId="7DD200C0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udziela członkom swojego personelu dostępu do danych osobowych podlegających przetwarzaniu jedynie w zakresie bezwzględnie niezbędnym do wykonania umowy, zarządzania nią i jej monitorowania. Podmiot przetwarzający zapewnia, by osoby upoważnione do przetwarzania otrzymanych danych osobowych zobowiązały się do zachowania poufności lub by podlegały odpowiedniemu ustawowemu obowiązkowi zachowania poufności.</w:t>
            </w:r>
          </w:p>
        </w:tc>
      </w:tr>
    </w:tbl>
    <w:p w14:paraId="0291BB64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7.5.   Dane wrażliwe</w:t>
      </w:r>
    </w:p>
    <w:p w14:paraId="2BCEA34D" w14:textId="77777777" w:rsidR="00781447" w:rsidRPr="00781447" w:rsidRDefault="00781447" w:rsidP="00E906FD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Jeżeli przetwarzanie obejmuje dane osobowe ujawniające pochodzenie rasowe lub etniczne, poglądy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polityczne, przekonania religijne lub światopoglądowe, przynależność do związków zawodowych,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dane genetyczne lub dane biometryczne do celów jednoznacznego zidentyfikowania osoby fizycznej, dane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dotyczące zdrowia, seksualności lub orientacji seksualnej danej osoby, bądź dane dotyczące wyroków skazujących i czynów zabronionych („dane wrażliwe”), podmiot przetwarzający stosuje szczególne ograniczenia lub dodatkowe zabezpieczenia.</w:t>
      </w:r>
    </w:p>
    <w:p w14:paraId="315B8EC0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7.6.   Dokumentacja i zgodność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8793"/>
      </w:tblGrid>
      <w:tr w:rsidR="00781447" w:rsidRPr="00781447" w14:paraId="62CC4D73" w14:textId="77777777" w:rsidTr="00781447">
        <w:tc>
          <w:tcPr>
            <w:tcW w:w="0" w:type="auto"/>
            <w:hideMark/>
          </w:tcPr>
          <w:p w14:paraId="20803B10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a)</w:t>
            </w:r>
          </w:p>
        </w:tc>
        <w:tc>
          <w:tcPr>
            <w:tcW w:w="0" w:type="auto"/>
            <w:hideMark/>
          </w:tcPr>
          <w:p w14:paraId="72668A15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są w stanie wykazać zgodność z niniejszymi klauzulami.</w:t>
            </w:r>
          </w:p>
        </w:tc>
      </w:tr>
    </w:tbl>
    <w:p w14:paraId="52C41E80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4ED95FAC" w14:textId="77777777" w:rsidTr="00781447">
        <w:tc>
          <w:tcPr>
            <w:tcW w:w="157" w:type="pct"/>
            <w:hideMark/>
          </w:tcPr>
          <w:p w14:paraId="48D2F9A7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  <w:hideMark/>
          </w:tcPr>
          <w:p w14:paraId="60C05DB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niezwłocznie i odpowiednio rozpatruje zapytania administratora dotyczące przetwarzania danych zgodnie z niniejszymi klauzulami.</w:t>
            </w:r>
          </w:p>
        </w:tc>
      </w:tr>
    </w:tbl>
    <w:p w14:paraId="043829EC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6A835623" w14:textId="77777777" w:rsidTr="00781447">
        <w:tc>
          <w:tcPr>
            <w:tcW w:w="157" w:type="pct"/>
            <w:hideMark/>
          </w:tcPr>
          <w:p w14:paraId="79ACED71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843" w:type="pct"/>
            <w:hideMark/>
          </w:tcPr>
          <w:p w14:paraId="7A1DF66B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udostępnia administratorowi wszelkie informacje niezbędne do wykazania spełnienia obowiązków, które są określone w niniejszych klauzulach i wynikają bezpośrednio z rozporządzenia (UE) 2016/679. Na wniosek administratora podmiot przetwarzający zezwala również na audyty czynności przetwarzania objętych niniejszymi klauzulami i uczestniczy w tych audytach. Audyty te przeprowadza się w rozsądnych odstępach czasu lub jeżeli istnieją przesłanki wskazujące na niezgodność. Podejmując decyzję w sprawie przeglądu lub audytu, administrator może wziąć pod uwagę odpowiednie certyfikaty, jakie ma podmiot przetwarzający.</w:t>
            </w:r>
          </w:p>
        </w:tc>
      </w:tr>
    </w:tbl>
    <w:p w14:paraId="4B8C72E0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1424905" w14:textId="77777777" w:rsidTr="00781447">
        <w:tc>
          <w:tcPr>
            <w:tcW w:w="157" w:type="pct"/>
            <w:hideMark/>
          </w:tcPr>
          <w:p w14:paraId="661FE65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4843" w:type="pct"/>
            <w:hideMark/>
          </w:tcPr>
          <w:p w14:paraId="70D5B309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Administrator może przeprowadzić audyt samodzielnie lub upoważnić do jego przeprowadzenia niezależnego audytora. Audyty mogą również obejmować inspekcje w pomieszczeniach lub obiektach fizycznych podmiotu przetwarzającego. Audyty te przeprowadza się, informując o nich, w stosownych przypadkach, z odpowiednim wyprzedzeniem.</w:t>
            </w:r>
          </w:p>
        </w:tc>
      </w:tr>
    </w:tbl>
    <w:p w14:paraId="76F81C41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3BECCE23" w14:textId="77777777" w:rsidTr="00781447">
        <w:tc>
          <w:tcPr>
            <w:tcW w:w="157" w:type="pct"/>
            <w:hideMark/>
          </w:tcPr>
          <w:p w14:paraId="2760E8D8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4843" w:type="pct"/>
            <w:hideMark/>
          </w:tcPr>
          <w:p w14:paraId="4BD16A6E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wniosek właściwego(-ych) organu(-ów) nadzorczego(-ych) strony udostępniają mu (im) informacje, o których mowa w niniejszej klauzuli, w tym wyniki wszelkich audytów.</w:t>
            </w:r>
          </w:p>
        </w:tc>
      </w:tr>
    </w:tbl>
    <w:p w14:paraId="06ACD5D5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7.7.   Korzystanie z usług podmiotów podprzetwarzających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18977177" w14:textId="77777777" w:rsidTr="00781447">
        <w:tc>
          <w:tcPr>
            <w:tcW w:w="157" w:type="pct"/>
            <w:hideMark/>
          </w:tcPr>
          <w:p w14:paraId="2F93F9F0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5AE83072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UPRZEDNIA SZCZEGÓŁOWA ZGODA: Podmiot przetwarzający nie może podzlecać żadnych operacji przetwarzania dokonywanych w imieniu administratora zgodnie z niniejszymi klauzulami podmiotowi podprzetwarzającemu bez uprzedniej szczegółowej pisemnej zgody administratora. Podmiot przetwarzający składa wniosek o udzielenie szczegółowej zgody co najmniej 10 dni przed rozpoczęciem korzystania z usług danego podmiotu podprzetwarzającego wraz z informacjami niezbędnymi do tego, by administrator mógł podjąć decyzję w sprawie zgody. Załącznik IV zawiera wykaz podmiotów podprzetwarzających upoważnionych przez administratora. Strony są obowiązane do aktualizacji załącznika IV.</w:t>
            </w:r>
          </w:p>
        </w:tc>
      </w:tr>
    </w:tbl>
    <w:p w14:paraId="04E892DD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0688A86F" w14:textId="77777777" w:rsidTr="00781447">
        <w:tc>
          <w:tcPr>
            <w:tcW w:w="157" w:type="pct"/>
            <w:hideMark/>
          </w:tcPr>
          <w:p w14:paraId="6956D757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  <w:hideMark/>
          </w:tcPr>
          <w:p w14:paraId="43900124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podmiot przetwarzający korzysta z usług podmiotu podprzetwarzającego w celu przeprowadzenia określonych czynności przetwarzania (w imieniu administratora), dokonuje tego w drodze umowy, która nakłada na podmiot podprzetwarzający zasadniczo takie same obowiązki w zakresie ochrony danych jak obowiązki nałożone na podmiot przetwarzający dane zgodnie z niniejszymi klauzulami. Podmiot przetwarzający zapewnia, aby podmiot podprzetwarzający wypełniał obowiązki, którym podlega podmiot przetwarzający na mocy niniejszych klauzul oraz rozporządzenia (UE) 2016/679.</w:t>
            </w:r>
          </w:p>
        </w:tc>
      </w:tr>
    </w:tbl>
    <w:p w14:paraId="43B26272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3A63A52D" w14:textId="77777777" w:rsidTr="00781447">
        <w:tc>
          <w:tcPr>
            <w:tcW w:w="157" w:type="pct"/>
            <w:hideMark/>
          </w:tcPr>
          <w:p w14:paraId="2D778B21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843" w:type="pct"/>
            <w:hideMark/>
          </w:tcPr>
          <w:p w14:paraId="5E21310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wniosek administratora podmiot przetwarzający przekazuje administratorowi kopię umowy, jaką zawarł z podmiotem podprzetwarzającym, a w razie wprowadzenia zmian przekazuje administratorowi jej zaktualizowaną wersję. W zakresie niezbędnym do ochrony tajemnicy handlowej lub innych informacji poufnych, w tym danych osobowych, podmiot przetwarzający może utajnić tekst umowy przed jej udostępnieniem.</w:t>
            </w:r>
          </w:p>
        </w:tc>
      </w:tr>
    </w:tbl>
    <w:p w14:paraId="1BC486F1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BD00374" w14:textId="77777777" w:rsidTr="00781447">
        <w:tc>
          <w:tcPr>
            <w:tcW w:w="157" w:type="pct"/>
            <w:hideMark/>
          </w:tcPr>
          <w:p w14:paraId="5D798BF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4843" w:type="pct"/>
            <w:hideMark/>
          </w:tcPr>
          <w:p w14:paraId="1AFC4AD8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pozostaje w pełni odpowiedzialny przed administratorem za wykonanie obowiązków podmiotu podprzetwarzającego zgodnie z jego umową z podmiotem przetwarzającym. Podmiot przetwarzający powiadamia administratora o każdym przypadku niewywiązania się przez podmiot podprzetwarzający z jego zobowiązań umownych.</w:t>
            </w:r>
          </w:p>
        </w:tc>
      </w:tr>
    </w:tbl>
    <w:p w14:paraId="562161D0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438EFAA6" w14:textId="77777777" w:rsidTr="00781447">
        <w:tc>
          <w:tcPr>
            <w:tcW w:w="157" w:type="pct"/>
            <w:hideMark/>
          </w:tcPr>
          <w:p w14:paraId="59B25F3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e)</w:t>
            </w:r>
          </w:p>
        </w:tc>
        <w:tc>
          <w:tcPr>
            <w:tcW w:w="4843" w:type="pct"/>
            <w:hideMark/>
          </w:tcPr>
          <w:p w14:paraId="2AFCE94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uzgadnia z podmiotem podprzetwarzającym klauzulę dotyczącą beneficjenta będącego osobą trzecią, zgodnie z którą to klauzulą – jeżeli podmiot przetwarzający przestanie istnieć faktycznie lub formalnie lub stanie się niewypłacalny – administrator ma prawo rozwiązać umowę z podmiotem podprzetwarzającym i nakazać mu usunięcie lub zwrot danych osobowych.</w:t>
            </w:r>
          </w:p>
        </w:tc>
      </w:tr>
    </w:tbl>
    <w:p w14:paraId="5F329DAD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7.8.   Międzynarodowe przekazywanie danych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71E72FC4" w14:textId="77777777" w:rsidTr="00781447">
        <w:tc>
          <w:tcPr>
            <w:tcW w:w="157" w:type="pct"/>
            <w:hideMark/>
          </w:tcPr>
          <w:p w14:paraId="33D7DADA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7AF3B156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Wszelkie przekazywanie danych do państwa trzeciego lub organizacji międzynarodowej przez podmiot przetwarzający odbywa się wyłącznie na udokumentowane polecenie administratora lub w celu spełnienia szczególnego wymogu na mocy prawa Unii lub prawa państwa członkowskiego, któremu podlega podmiot przetwarzający i odbywa się zgodnie z rozdziałem V rozporządzenia (UE) 2016/679.</w:t>
            </w:r>
          </w:p>
        </w:tc>
      </w:tr>
    </w:tbl>
    <w:p w14:paraId="4D207866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7C6EEB11" w14:textId="77777777" w:rsidTr="00781447">
        <w:tc>
          <w:tcPr>
            <w:tcW w:w="157" w:type="pct"/>
            <w:hideMark/>
          </w:tcPr>
          <w:p w14:paraId="71B7C72E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b)</w:t>
            </w:r>
          </w:p>
        </w:tc>
        <w:tc>
          <w:tcPr>
            <w:tcW w:w="4843" w:type="pct"/>
            <w:hideMark/>
          </w:tcPr>
          <w:p w14:paraId="32611FA8" w14:textId="77777777" w:rsid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zgodnie z klauzulą 7.7 podmiot przetwarzający korzysta z usług podmiotu podprzetwarzającego w celu przeprowadzenia określonych czynności przetwarzania (w imieniu administratora), które wiążą się z przekazywaniem danych osobowych w rozumieniu rozdziału V rozporządzenia (UE) 2016/679, administrator wyraża zgodę na to, by podmioty te mogły zapewnić zgodność z rozdziałem V rozporządzenia (UE) 2016/679 za pomocą standardowych klauzul umownych przyjętych przez Komisję zgodnie z art. 46 ust. 2 rozporządzenia (UE) 2016/679, pod warunkiem że spełnione są warunki stosowania tych standardowych klauzul umownych.</w:t>
            </w:r>
          </w:p>
          <w:p w14:paraId="530831E4" w14:textId="77777777" w:rsidR="0024311B" w:rsidRPr="00781447" w:rsidRDefault="0024311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63CD2F4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8</w:t>
      </w:r>
    </w:p>
    <w:p w14:paraId="2675A426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Pomoc dla administratora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41DE8DCD" w14:textId="77777777" w:rsidTr="00781447">
        <w:tc>
          <w:tcPr>
            <w:tcW w:w="157" w:type="pct"/>
            <w:hideMark/>
          </w:tcPr>
          <w:p w14:paraId="0A27008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154CE449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niezwłocznie zawiadamia administratora o każdym wniosku otrzymanym od osoby, której dane dotyczą. Podmiot przetwarzający nie odpowiada na taki wniosek samodzielnie, chyba że administrator wyraził na to zgodę.</w:t>
            </w:r>
          </w:p>
        </w:tc>
      </w:tr>
    </w:tbl>
    <w:p w14:paraId="11F2BDAE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970AF42" w14:textId="77777777" w:rsidTr="00781447">
        <w:tc>
          <w:tcPr>
            <w:tcW w:w="157" w:type="pct"/>
            <w:hideMark/>
          </w:tcPr>
          <w:p w14:paraId="28636546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  <w:hideMark/>
          </w:tcPr>
          <w:p w14:paraId="0830F697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pomaga administratorowi w wypełnianiu jego obowiązków dotyczących udzielania odpowiedzi na wnioski osób, których dane dotyczą, o skorzystanie z przysługujących im praw, z uwzględnieniem charakteru przetwarzania. Wypełniając swoje obowiązki zgodnie z lit. a) i b), podmiot przetwarzający stosuje się do poleceń administratora.</w:t>
            </w:r>
          </w:p>
        </w:tc>
      </w:tr>
    </w:tbl>
    <w:p w14:paraId="53005DDA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11798BD6" w14:textId="77777777" w:rsidTr="00781447">
        <w:tc>
          <w:tcPr>
            <w:tcW w:w="157" w:type="pct"/>
            <w:hideMark/>
          </w:tcPr>
          <w:p w14:paraId="501D5D18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843" w:type="pct"/>
          </w:tcPr>
          <w:p w14:paraId="118946F3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Oprócz spoczywającego na podmiocie przetwarzającym obowiązku pomagania administratorowi zgodnie z klauzulą 8 lit. b) podmiot przetwarzający pomaga mu ponadto w zapewnieniu wypełniania następujących obowiązków, z uwzględnieniem charakteru przetwarzania danych oraz informacji, którymi dysponuje podmiot przetwarzający: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"/>
              <w:gridCol w:w="8609"/>
            </w:tblGrid>
            <w:tr w:rsidR="00781447" w:rsidRPr="00781447" w14:paraId="248FBC37" w14:textId="77777777">
              <w:tc>
                <w:tcPr>
                  <w:tcW w:w="0" w:type="auto"/>
                  <w:hideMark/>
                </w:tcPr>
                <w:p w14:paraId="5A739AF6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1)</w:t>
                  </w:r>
                </w:p>
              </w:tc>
              <w:tc>
                <w:tcPr>
                  <w:tcW w:w="0" w:type="auto"/>
                  <w:hideMark/>
                </w:tcPr>
                <w:p w14:paraId="200CC289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obowiązek przeprowadzenia oceny wpływu planowanych operacji przetwarzania na ochronę danych osobowych („ocena skutków dla ochrony danych”), jeżeli dany rodzaj przetwarzania może powodować wysokie ryzyko naruszenia praw i wolności osób fizycznych;</w:t>
                  </w:r>
                </w:p>
              </w:tc>
            </w:tr>
          </w:tbl>
          <w:p w14:paraId="39345788" w14:textId="77777777" w:rsidR="00781447" w:rsidRPr="00781447" w:rsidRDefault="00781447">
            <w:pPr>
              <w:spacing w:line="276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"/>
              <w:gridCol w:w="8609"/>
            </w:tblGrid>
            <w:tr w:rsidR="00781447" w:rsidRPr="00781447" w14:paraId="6361DD72" w14:textId="77777777">
              <w:tc>
                <w:tcPr>
                  <w:tcW w:w="0" w:type="auto"/>
                  <w:hideMark/>
                </w:tcPr>
                <w:p w14:paraId="280ED62C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2)</w:t>
                  </w:r>
                </w:p>
              </w:tc>
              <w:tc>
                <w:tcPr>
                  <w:tcW w:w="0" w:type="auto"/>
                  <w:hideMark/>
                </w:tcPr>
                <w:p w14:paraId="5C3B20B0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obowiązek skonsultowania się z właściwym(-i) organem(-ami) nadzorczym(-i) przed rozpoczęciem przetwarzania, jeżeli ocena skutków dla ochrony danych wskaże, że przetwarzanie powodowałoby wysokie ryzyko, gdyby administrator nie zastosował środków w celu jego ograniczenia;</w:t>
                  </w:r>
                </w:p>
              </w:tc>
            </w:tr>
          </w:tbl>
          <w:p w14:paraId="3C7952A1" w14:textId="77777777" w:rsidR="00781447" w:rsidRPr="00781447" w:rsidRDefault="00781447">
            <w:pPr>
              <w:spacing w:line="276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"/>
              <w:gridCol w:w="8609"/>
            </w:tblGrid>
            <w:tr w:rsidR="00781447" w:rsidRPr="00781447" w14:paraId="2AFF643F" w14:textId="77777777">
              <w:tc>
                <w:tcPr>
                  <w:tcW w:w="0" w:type="auto"/>
                  <w:hideMark/>
                </w:tcPr>
                <w:p w14:paraId="1563B9C4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3)</w:t>
                  </w:r>
                </w:p>
              </w:tc>
              <w:tc>
                <w:tcPr>
                  <w:tcW w:w="0" w:type="auto"/>
                  <w:hideMark/>
                </w:tcPr>
                <w:p w14:paraId="2DDA4E6D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obowiązek zapewnienia prawidłowości i aktualności danych osobowych poprzez niezwłoczne poinformowanie administratora, jeżeli podmiot przetwarzający stwierdzi, że przetwarzane przez niego dane osobowe są nieprawidłowe lub nieaktualne;</w:t>
                  </w:r>
                </w:p>
              </w:tc>
            </w:tr>
          </w:tbl>
          <w:p w14:paraId="22B584A7" w14:textId="77777777" w:rsidR="00781447" w:rsidRPr="00781447" w:rsidRDefault="00781447">
            <w:pPr>
              <w:spacing w:line="276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7"/>
              <w:gridCol w:w="8510"/>
            </w:tblGrid>
            <w:tr w:rsidR="00781447" w:rsidRPr="00781447" w14:paraId="774B9EAB" w14:textId="77777777">
              <w:tc>
                <w:tcPr>
                  <w:tcW w:w="0" w:type="auto"/>
                  <w:hideMark/>
                </w:tcPr>
                <w:p w14:paraId="28AEC440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4)</w:t>
                  </w:r>
                </w:p>
              </w:tc>
              <w:tc>
                <w:tcPr>
                  <w:tcW w:w="0" w:type="auto"/>
                  <w:hideMark/>
                </w:tcPr>
                <w:p w14:paraId="53AB8CF6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obowiązki określone w art. 32 rozporządzenia (UE) 2016/679.</w:t>
                  </w:r>
                </w:p>
              </w:tc>
            </w:tr>
          </w:tbl>
          <w:p w14:paraId="2B12F624" w14:textId="77777777" w:rsidR="00781447" w:rsidRPr="00781447" w:rsidRDefault="007814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F65287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201BA1CA" w14:textId="77777777" w:rsidTr="00781447">
        <w:tc>
          <w:tcPr>
            <w:tcW w:w="157" w:type="pct"/>
            <w:hideMark/>
          </w:tcPr>
          <w:p w14:paraId="4AC8F150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4843" w:type="pct"/>
            <w:hideMark/>
          </w:tcPr>
          <w:p w14:paraId="19DE7609" w14:textId="77777777" w:rsid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Strony określają w załączniku III odpowiednie środki techniczne i organizacyjne, za pomocą których podmiot przetwarzający jest zobowiązany pomagać administratorowi w stosowaniu niniejszej klauzuli, jak również zakres wymaganej pomocy.</w:t>
            </w:r>
          </w:p>
          <w:p w14:paraId="0663074C" w14:textId="77777777" w:rsidR="0024311B" w:rsidRPr="00781447" w:rsidRDefault="0024311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F1A782E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9</w:t>
      </w:r>
    </w:p>
    <w:p w14:paraId="15816696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0495539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Zgłaszanie naruszenia ochrony danych osobowych</w:t>
      </w:r>
    </w:p>
    <w:p w14:paraId="38571F2F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W przypadku naruszenia ochrony danych osobowych podmiot przetwarzający współpracuje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z administratorem i 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pomaga mu w wypełnianiu jego obowiązków wynikających z art. 33 i 34rozporządzenia (UE) 2016/679 z uwzględnieniem charakteru przetwarzania i informacji, którymi dysponuje podmiot przetwarzający.</w:t>
      </w:r>
    </w:p>
    <w:p w14:paraId="01541FC0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9.1.   Naruszenie ochrony danych dotyczące danych przetwarzanych przez administratora</w:t>
      </w:r>
      <w:r w:rsid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1352BBC7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W przypadku naruszenia ochrony danych osobowych dotyczącego danych przetwarzanych przez administratora podmiot przetwarzający wspomaga administratora: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239593B4" w14:textId="77777777" w:rsidTr="00781447">
        <w:tc>
          <w:tcPr>
            <w:tcW w:w="157" w:type="pct"/>
            <w:hideMark/>
          </w:tcPr>
          <w:p w14:paraId="67FA8F84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1260B893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zgłaszaniu naruszenia ochrony danych osobowych właściwemu(-ym) organowi(-om) nadzorczemu(-ym) niezwłocznie po tym, jak administrator dowiedział się o narus</w:t>
            </w:r>
            <w:r w:rsidR="00E906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zeniu, w stosownych przypadkach </w:t>
            </w: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(chyba że jest mało prawdopodobne, by naruszenie to skutkowało ryzykiem naruszenia praw lub wolności osób fizycznych);</w:t>
            </w:r>
          </w:p>
        </w:tc>
      </w:tr>
    </w:tbl>
    <w:p w14:paraId="3C5031FD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C3FA07F" w14:textId="77777777" w:rsidTr="00781447">
        <w:tc>
          <w:tcPr>
            <w:tcW w:w="157" w:type="pct"/>
            <w:hideMark/>
          </w:tcPr>
          <w:p w14:paraId="6B9A8954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</w:tcPr>
          <w:p w14:paraId="2293543A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uzyskiwaniu następujących informacji, które zgodnie z art. 33 ust. 3 rozporządzenia (UE) 2016/679  powinny być zawarte w zgłoszeniu administratora i obejmować co najmniej: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"/>
              <w:gridCol w:w="8609"/>
            </w:tblGrid>
            <w:tr w:rsidR="00781447" w:rsidRPr="00781447" w14:paraId="7FD4DBCE" w14:textId="77777777">
              <w:tc>
                <w:tcPr>
                  <w:tcW w:w="0" w:type="auto"/>
                  <w:hideMark/>
                </w:tcPr>
                <w:p w14:paraId="09130087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1)</w:t>
                  </w:r>
                </w:p>
              </w:tc>
              <w:tc>
                <w:tcPr>
                  <w:tcW w:w="0" w:type="auto"/>
                  <w:hideMark/>
                </w:tcPr>
                <w:p w14:paraId="3907EB26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charakter danych osobowych, w tym w miarę możliwości kategorie i przybliżoną liczbę osób, </w:t>
                  </w: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lastRenderedPageBreak/>
                    <w:t>których dane dotyczą, oraz kategorie i przybliżoną liczbę wpisów danych osobowych, których dotyczy naruszenie;</w:t>
                  </w:r>
                </w:p>
              </w:tc>
            </w:tr>
          </w:tbl>
          <w:p w14:paraId="24016739" w14:textId="77777777" w:rsidR="00781447" w:rsidRPr="00781447" w:rsidRDefault="00781447">
            <w:pPr>
              <w:spacing w:line="276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8"/>
              <w:gridCol w:w="8519"/>
            </w:tblGrid>
            <w:tr w:rsidR="00781447" w:rsidRPr="00781447" w14:paraId="2649AF58" w14:textId="77777777">
              <w:tc>
                <w:tcPr>
                  <w:tcW w:w="0" w:type="auto"/>
                  <w:hideMark/>
                </w:tcPr>
                <w:p w14:paraId="64E1B312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2)</w:t>
                  </w:r>
                </w:p>
              </w:tc>
              <w:tc>
                <w:tcPr>
                  <w:tcW w:w="0" w:type="auto"/>
                  <w:hideMark/>
                </w:tcPr>
                <w:p w14:paraId="419FB0AD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możliwe konsekwencje naruszenia ochrony danych osobowych;</w:t>
                  </w:r>
                </w:p>
              </w:tc>
            </w:tr>
          </w:tbl>
          <w:p w14:paraId="73D89C48" w14:textId="77777777" w:rsidR="00781447" w:rsidRPr="00781447" w:rsidRDefault="00781447">
            <w:pPr>
              <w:spacing w:line="276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"/>
              <w:gridCol w:w="8609"/>
            </w:tblGrid>
            <w:tr w:rsidR="00781447" w:rsidRPr="00781447" w14:paraId="2F73B219" w14:textId="77777777">
              <w:tc>
                <w:tcPr>
                  <w:tcW w:w="0" w:type="auto"/>
                  <w:hideMark/>
                </w:tcPr>
                <w:p w14:paraId="57F063C6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3)</w:t>
                  </w:r>
                </w:p>
              </w:tc>
              <w:tc>
                <w:tcPr>
                  <w:tcW w:w="0" w:type="auto"/>
                  <w:hideMark/>
                </w:tcPr>
                <w:p w14:paraId="3C30993E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środki zastosowane lub proponowane przez administratora w celu zaradzenia naruszeniu ochrony danych osobowych, w tym w stosownych przypadkach środki w celu zminimalizowania jego ewentualnych negatywnych skutków.</w:t>
                  </w:r>
                </w:p>
              </w:tc>
            </w:tr>
          </w:tbl>
          <w:p w14:paraId="04842301" w14:textId="77777777" w:rsidR="00781447" w:rsidRPr="00781447" w:rsidRDefault="007814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FD1EC0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Jeżeli przekazanie wszystkich tych informacji równocześnie nie jest możliwe, pierwotne zgłoszenie</w:t>
      </w:r>
    </w:p>
    <w:p w14:paraId="7C9173D4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 xml:space="preserve"> zawiera informacje dostępne w danej chwili, a po uzyskaniu dostępu do dalszych informacji </w:t>
      </w:r>
    </w:p>
    <w:p w14:paraId="7315822D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przekazuje się je bez zbędnej zwłoki;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1A40749" w14:textId="77777777" w:rsidTr="00781447">
        <w:tc>
          <w:tcPr>
            <w:tcW w:w="157" w:type="pct"/>
            <w:hideMark/>
          </w:tcPr>
          <w:p w14:paraId="1B2FE36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843" w:type="pct"/>
            <w:hideMark/>
          </w:tcPr>
          <w:p w14:paraId="17346F71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wypełnianiu, zgodnie z</w:t>
            </w:r>
            <w:r w:rsidR="00E906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art. 34 rozporządzenia (UE) 2016/679, obowiązku zawiadomienia bez zbędnej zwłoki osoby, której dane dotyczą, o naruszeniu ochrony danych osobowych, jeżeli naruszenie to może powodować wysokie ryzyko naruszenia praw i wolności osób fizycznych.</w:t>
            </w:r>
          </w:p>
        </w:tc>
      </w:tr>
    </w:tbl>
    <w:p w14:paraId="1CB84F11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9.2.   Naruszenie ochrony danych dotyczące danych przetwarzanych przez podmiot przetwarzający</w:t>
      </w:r>
      <w:r w:rsid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65BE06F5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W przypadku naruszenia ochrony danych osobowych dotyczącego danych przetwarzanych przez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podmiot przetwarzający podmiot przetwarzający zgłasza naruszenie administratorowi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niezwłocznie po tym, jak dowiedział się o naruszeniu</w:t>
      </w:r>
      <w:r w:rsidR="00654AF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4AF5" w:rsidRPr="00E906FD">
        <w:rPr>
          <w:rFonts w:ascii="Arial" w:eastAsia="Times New Roman" w:hAnsi="Arial" w:cs="Arial"/>
          <w:sz w:val="20"/>
          <w:szCs w:val="20"/>
          <w:lang w:eastAsia="pl-PL"/>
        </w:rPr>
        <w:t>nie później niż w ciągu 12 godzin.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 xml:space="preserve"> Zgłoszenie to powinno zawierać co najmniej: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09E357D1" w14:textId="77777777" w:rsidTr="00781447">
        <w:tc>
          <w:tcPr>
            <w:tcW w:w="157" w:type="pct"/>
            <w:hideMark/>
          </w:tcPr>
          <w:p w14:paraId="461DBF4B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7E40755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charakteru naruszenia (w tym, w miarę możliwości, kategorie i przybliżoną liczbę osób, których dane dotyczą, oraz wpisów danych, których dotyczy naruszenie);</w:t>
            </w:r>
          </w:p>
        </w:tc>
      </w:tr>
    </w:tbl>
    <w:p w14:paraId="71AC971C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BD0BC35" w14:textId="77777777" w:rsidTr="00781447">
        <w:tc>
          <w:tcPr>
            <w:tcW w:w="157" w:type="pct"/>
            <w:hideMark/>
          </w:tcPr>
          <w:p w14:paraId="052DF121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  <w:hideMark/>
          </w:tcPr>
          <w:p w14:paraId="4E883E74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dane punktu kontaktowego, w którym można uzyskać więcej informacji na temat naruszenia ochrony danych osobowych;</w:t>
            </w:r>
          </w:p>
        </w:tc>
      </w:tr>
    </w:tbl>
    <w:p w14:paraId="71D135D0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5A4DE234" w14:textId="77777777" w:rsidTr="00781447">
        <w:tc>
          <w:tcPr>
            <w:tcW w:w="157" w:type="pct"/>
            <w:hideMark/>
          </w:tcPr>
          <w:p w14:paraId="020A505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c)</w:t>
            </w:r>
          </w:p>
        </w:tc>
        <w:tc>
          <w:tcPr>
            <w:tcW w:w="4843" w:type="pct"/>
            <w:hideMark/>
          </w:tcPr>
          <w:p w14:paraId="60B9FDE3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prawdopodobnych konsekwencji naruszenia oraz środków, które zostały lub mają zostać wprowadzone w celu zaradzenia naruszeniu, w tym w celu zminimalizowania jego ewentualnych negatywnych skutków.</w:t>
            </w:r>
          </w:p>
        </w:tc>
      </w:tr>
    </w:tbl>
    <w:p w14:paraId="78EBD594" w14:textId="77777777" w:rsidR="00654AF5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Jeżeli przekazanie wszystkich tych informacji równocześnie nie jest możliwe, pierwotne zgłoszenie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zawiera informacje dostępne w danej chwili, a po uzyskaniu dostępu do dalszych informacji przekazuje się je bez zbędnej zwłoki. Strony określają w załączniku III wszystkie inne elementy, które ma przedstawić podmiot</w:t>
      </w:r>
      <w:r w:rsidR="00E906F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przetwarzający, wspomagając administratora w wypełnianiu jego obowiązków określonych w art. 33 i 34 rozporządzenia (UE) 2016/679.</w:t>
      </w:r>
    </w:p>
    <w:p w14:paraId="0A6D962A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26856D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SEKCJA III</w:t>
      </w:r>
    </w:p>
    <w:p w14:paraId="45D97AF8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POSTANOWIENIA KOŃCOWE</w:t>
      </w:r>
    </w:p>
    <w:p w14:paraId="434F43CD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Klauzula 10</w:t>
      </w:r>
    </w:p>
    <w:p w14:paraId="52E8E2CB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B515EFC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Naruszenie klauzul i rozwiązanie umowy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17B0C7E9" w14:textId="77777777" w:rsidTr="00781447">
        <w:tc>
          <w:tcPr>
            <w:tcW w:w="157" w:type="pct"/>
            <w:hideMark/>
          </w:tcPr>
          <w:p w14:paraId="0BB5D034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4843" w:type="pct"/>
            <w:hideMark/>
          </w:tcPr>
          <w:p w14:paraId="59010885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uszczerbku dla przepisów rozporządzenia (UE) 2016/679</w:t>
            </w:r>
            <w:r w:rsidR="002431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 przypadku gdy podmiot przetwarzający narusza swoje obowiązki wynikające z niniejszych klauzul, administrator może polecić mu, by zawiesił przetwarzanie danych osobowych do czasu, gdy podmiot przetwarzający zapewni zgodność z niniejszymi klauzulami, lub umowa ulega rozwiązaniu. Podmiot przetwarzający niezwłocznie zawiadamia administratora, jeżeli z jakiegokolwiek powodu nie jest w stanie zastosować się do niniejszych klauzul.</w:t>
            </w:r>
          </w:p>
        </w:tc>
      </w:tr>
    </w:tbl>
    <w:p w14:paraId="73F1F734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62759C87" w14:textId="77777777" w:rsidTr="00781447">
        <w:tc>
          <w:tcPr>
            <w:tcW w:w="157" w:type="pct"/>
            <w:hideMark/>
          </w:tcPr>
          <w:p w14:paraId="24A5839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b)</w:t>
            </w:r>
          </w:p>
        </w:tc>
        <w:tc>
          <w:tcPr>
            <w:tcW w:w="4843" w:type="pct"/>
          </w:tcPr>
          <w:p w14:paraId="7CB73CCE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Administrator jest uprawniony do rozwiązania umowy w zakresie, w jakim dotyczy ona przetwarzania danych osobowych zgodnie z niniejszymi klauzulami, jeżeli: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8508"/>
            </w:tblGrid>
            <w:tr w:rsidR="00781447" w:rsidRPr="00781447" w14:paraId="5F4D0D43" w14:textId="77777777" w:rsidTr="0024311B">
              <w:tc>
                <w:tcPr>
                  <w:tcW w:w="159" w:type="pct"/>
                  <w:hideMark/>
                </w:tcPr>
                <w:p w14:paraId="1CA4A712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1)</w:t>
                  </w:r>
                </w:p>
              </w:tc>
              <w:tc>
                <w:tcPr>
                  <w:tcW w:w="4841" w:type="pct"/>
                  <w:hideMark/>
                </w:tcPr>
                <w:p w14:paraId="73AA174E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administrator zawiesił przetwarzanie danych osobowych przez podmiot przetwarzający zgodnie z lit. a) i jeżeli zgodność z niniejszymi klauzulami nie zostanie przywrócona w rozsądnym terminie, a w każdym razie w terminie jednego miesiąca od zawieszenia;</w:t>
                  </w:r>
                </w:p>
              </w:tc>
            </w:tr>
          </w:tbl>
          <w:p w14:paraId="2A029BFB" w14:textId="77777777" w:rsidR="00781447" w:rsidRPr="00781447" w:rsidRDefault="00781447">
            <w:pPr>
              <w:spacing w:line="276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8508"/>
            </w:tblGrid>
            <w:tr w:rsidR="00781447" w:rsidRPr="00781447" w14:paraId="332B3A41" w14:textId="77777777" w:rsidTr="0024311B">
              <w:tc>
                <w:tcPr>
                  <w:tcW w:w="159" w:type="pct"/>
                  <w:hideMark/>
                </w:tcPr>
                <w:p w14:paraId="4126C174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2)</w:t>
                  </w:r>
                </w:p>
              </w:tc>
              <w:tc>
                <w:tcPr>
                  <w:tcW w:w="4841" w:type="pct"/>
                  <w:hideMark/>
                </w:tcPr>
                <w:p w14:paraId="06D84DBF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podmiot przetwarzający poważnie lub stale narusza niniejsze klauzule lub swoje obowiązki wynikające z rozporządzenia (UE) 2016/679;</w:t>
                  </w:r>
                </w:p>
              </w:tc>
            </w:tr>
          </w:tbl>
          <w:p w14:paraId="1C66AD5A" w14:textId="77777777" w:rsidR="00781447" w:rsidRPr="00781447" w:rsidRDefault="00781447">
            <w:pPr>
              <w:spacing w:line="276" w:lineRule="auto"/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9"/>
              <w:gridCol w:w="8508"/>
            </w:tblGrid>
            <w:tr w:rsidR="00781447" w:rsidRPr="00781447" w14:paraId="5EAD7568" w14:textId="77777777" w:rsidTr="0024311B">
              <w:tc>
                <w:tcPr>
                  <w:tcW w:w="159" w:type="pct"/>
                  <w:hideMark/>
                </w:tcPr>
                <w:p w14:paraId="2A151217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3)</w:t>
                  </w:r>
                </w:p>
              </w:tc>
              <w:tc>
                <w:tcPr>
                  <w:tcW w:w="4841" w:type="pct"/>
                  <w:hideMark/>
                </w:tcPr>
                <w:p w14:paraId="0563BF45" w14:textId="77777777" w:rsidR="00781447" w:rsidRPr="00781447" w:rsidRDefault="00781447">
                  <w:pPr>
                    <w:spacing w:line="276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781447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podmiot przetwarzający nie stosuje się do wiążącej decyzji właściwego sądu lub właściwego(-ych) organu(-ów) nadzorczego(-ych) dotyczącej jego obowiązków wynikających z niniejszych klauzul lub z rozporządzenia (UE) 2016/679.</w:t>
                  </w:r>
                </w:p>
              </w:tc>
            </w:tr>
          </w:tbl>
          <w:p w14:paraId="3F7E1197" w14:textId="77777777" w:rsidR="00781447" w:rsidRPr="00781447" w:rsidRDefault="007814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02DC9B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7C7D7B09" w14:textId="77777777" w:rsidTr="00781447">
        <w:tc>
          <w:tcPr>
            <w:tcW w:w="157" w:type="pct"/>
            <w:hideMark/>
          </w:tcPr>
          <w:p w14:paraId="69D5FFE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c)</w:t>
            </w:r>
          </w:p>
        </w:tc>
        <w:tc>
          <w:tcPr>
            <w:tcW w:w="4843" w:type="pct"/>
            <w:hideMark/>
          </w:tcPr>
          <w:p w14:paraId="51C7E3D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 przetwarzający ma prawo rozwiązać umowę w zakresie, w jakim dotyczy ona przetwarzania danych osobowych zgodnie z niniejszymi klauzulami, jeżeli po zawiadomieniu administratora o tym, że jego polecenie narusza obowiązujące wymogi prawne zgodnie z klauzulą 7.1 lit. b), administrator nalega na wypełnienie polecenia.</w:t>
            </w:r>
          </w:p>
        </w:tc>
      </w:tr>
    </w:tbl>
    <w:p w14:paraId="74E5FBBB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87"/>
      </w:tblGrid>
      <w:tr w:rsidR="00781447" w:rsidRPr="00781447" w14:paraId="3AA0F541" w14:textId="77777777" w:rsidTr="00781447">
        <w:trPr>
          <w:trHeight w:val="1536"/>
        </w:trPr>
        <w:tc>
          <w:tcPr>
            <w:tcW w:w="157" w:type="pct"/>
            <w:hideMark/>
          </w:tcPr>
          <w:p w14:paraId="35F731B1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d)</w:t>
            </w:r>
          </w:p>
        </w:tc>
        <w:tc>
          <w:tcPr>
            <w:tcW w:w="4843" w:type="pct"/>
            <w:hideMark/>
          </w:tcPr>
          <w:p w14:paraId="673A1769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rozwiązaniu umowy podmiot przetwarzający, zależnie od decyzji administratora, usuwa wszystkie dane osobowe przetwarzane w imieniu administratora i poświadcza administratorowi, że tego dokonał, lub zwraca administratorowi wszystkie dane osobowe i usuwa istniejące kopie, chyba że prawo Unii lub prawo państwa członkowskiego nakazują przechowywanie danych osobowych. Podmiot przetwarzający zapewnia przestrzeganie niniejszych klauzul do czasu usunięcia lub zwrotu danych.</w:t>
            </w:r>
          </w:p>
        </w:tc>
      </w:tr>
    </w:tbl>
    <w:p w14:paraId="4BED9DD9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I </w:t>
      </w:r>
    </w:p>
    <w:p w14:paraId="75CD627F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Wykaz stron</w:t>
      </w:r>
    </w:p>
    <w:p w14:paraId="6348AC14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5FE6489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Administrator (administratorzy):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 [</w:t>
      </w:r>
      <w:r w:rsidRPr="0078144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dane identyfikacyjne i  kontaktowe administratora(administratorów) oraz, w stosownych przypadkach, inspektora ochrony danych wyznaczonego przez administratora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]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  <w:gridCol w:w="8888"/>
      </w:tblGrid>
      <w:tr w:rsidR="00781447" w:rsidRPr="00781447" w14:paraId="1AFFBB14" w14:textId="77777777" w:rsidTr="00781447">
        <w:tc>
          <w:tcPr>
            <w:tcW w:w="0" w:type="auto"/>
            <w:hideMark/>
          </w:tcPr>
          <w:p w14:paraId="3B63E3D7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</w:tcPr>
          <w:p w14:paraId="0228838E" w14:textId="77777777" w:rsidR="00781447" w:rsidRPr="00781447" w:rsidRDefault="0078144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1447">
              <w:rPr>
                <w:rStyle w:val="Pogrubienie"/>
                <w:rFonts w:ascii="Arial" w:hAnsi="Arial" w:cs="Arial"/>
                <w:sz w:val="20"/>
                <w:szCs w:val="20"/>
                <w:bdr w:val="none" w:sz="0" w:space="0" w:color="auto" w:frame="1"/>
              </w:rPr>
              <w:t>109 Szpital Wojskowy z Przychodnią SP ZOZ ul. Piotra Skargi 9-11,70-965 Szczecin</w:t>
            </w:r>
            <w:r w:rsidRPr="0078144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74B86E5" w14:textId="77777777" w:rsidR="00781447" w:rsidRDefault="0078144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1447">
              <w:rPr>
                <w:rFonts w:ascii="Arial" w:hAnsi="Arial" w:cs="Arial"/>
                <w:sz w:val="20"/>
                <w:szCs w:val="20"/>
              </w:rPr>
              <w:t xml:space="preserve"> Jan Wiśniewski - Inspektor Ochrony Danych tel. nr 261 455 573,email: </w:t>
            </w:r>
            <w:hyperlink r:id="rId7" w:history="1">
              <w:r w:rsidRPr="00781447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iodo@109szpital.pl</w:t>
              </w:r>
            </w:hyperlink>
            <w:r w:rsidRPr="0078144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82F4C1" w14:textId="77777777" w:rsidR="00E906FD" w:rsidRPr="00781447" w:rsidRDefault="00E906F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F480BB" w14:textId="77777777" w:rsidR="00781447" w:rsidRPr="00781447" w:rsidRDefault="0078144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FB6000" w14:textId="77777777" w:rsidR="00781447" w:rsidRPr="00781447" w:rsidRDefault="0078144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9EA038" w14:textId="77777777" w:rsidR="00781447" w:rsidRPr="00781447" w:rsidRDefault="0078144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752B02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E906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</w:t>
            </w: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………………………………………</w:t>
            </w:r>
          </w:p>
        </w:tc>
      </w:tr>
    </w:tbl>
    <w:p w14:paraId="5FB8AF74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p w14:paraId="4B2FD007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8"/>
        <w:gridCol w:w="3544"/>
      </w:tblGrid>
      <w:tr w:rsidR="00781447" w:rsidRPr="00781447" w14:paraId="32DDC158" w14:textId="77777777" w:rsidTr="00781447">
        <w:tc>
          <w:tcPr>
            <w:tcW w:w="3047" w:type="pct"/>
            <w:hideMark/>
          </w:tcPr>
          <w:p w14:paraId="044C830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53" w:type="pct"/>
            <w:hideMark/>
          </w:tcPr>
          <w:p w14:paraId="064C296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(Podpis i data przystąpienia)</w:t>
            </w:r>
          </w:p>
        </w:tc>
      </w:tr>
    </w:tbl>
    <w:p w14:paraId="004F0DC9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"/>
        <w:gridCol w:w="8194"/>
      </w:tblGrid>
      <w:tr w:rsidR="00781447" w:rsidRPr="00781447" w14:paraId="11172062" w14:textId="77777777" w:rsidTr="00781447">
        <w:trPr>
          <w:hidden/>
        </w:trPr>
        <w:tc>
          <w:tcPr>
            <w:tcW w:w="0" w:type="auto"/>
            <w:hideMark/>
          </w:tcPr>
          <w:p w14:paraId="73D09010" w14:textId="77777777" w:rsidR="00781447" w:rsidRPr="00781447" w:rsidRDefault="00781447">
            <w:pP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hideMark/>
          </w:tcPr>
          <w:p w14:paraId="2333B0E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3F42107D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Podmiot przetwarzający (podmioty przetwarzające):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 [</w:t>
      </w:r>
      <w:r w:rsidRPr="0078144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dane identyfikacyjne i kontaktowe podmiotu przetwarzającego (podmiotów przetwarzających) oraz, w stosownych przypadkach, inspektora ochrony danych wyznaczonego przez podmiot przetwarzający</w:t>
      </w:r>
      <w:r w:rsidRPr="00781447">
        <w:rPr>
          <w:rFonts w:ascii="Arial" w:eastAsia="Times New Roman" w:hAnsi="Arial" w:cs="Arial"/>
          <w:sz w:val="20"/>
          <w:szCs w:val="20"/>
          <w:lang w:eastAsia="pl-PL"/>
        </w:rPr>
        <w:t>]</w:t>
      </w:r>
    </w:p>
    <w:p w14:paraId="647F70C9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"/>
        <w:gridCol w:w="8902"/>
      </w:tblGrid>
      <w:tr w:rsidR="00781447" w:rsidRPr="00781447" w14:paraId="436C7514" w14:textId="77777777" w:rsidTr="00781447">
        <w:tc>
          <w:tcPr>
            <w:tcW w:w="0" w:type="auto"/>
            <w:hideMark/>
          </w:tcPr>
          <w:p w14:paraId="0816C602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hideMark/>
          </w:tcPr>
          <w:p w14:paraId="6CB6FF49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 nazwisko lub nazwa:……………………………………………………………………………</w:t>
            </w:r>
            <w:r w:rsidR="005E3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</w:t>
            </w:r>
          </w:p>
        </w:tc>
      </w:tr>
      <w:tr w:rsidR="00781447" w:rsidRPr="00781447" w14:paraId="7FD0570F" w14:textId="77777777" w:rsidTr="00781447">
        <w:tc>
          <w:tcPr>
            <w:tcW w:w="0" w:type="auto"/>
          </w:tcPr>
          <w:p w14:paraId="32D446ED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14B1B097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6A8E237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9016"/>
      </w:tblGrid>
      <w:tr w:rsidR="00781447" w:rsidRPr="00781447" w14:paraId="6B0F7D36" w14:textId="77777777" w:rsidTr="00781447">
        <w:tc>
          <w:tcPr>
            <w:tcW w:w="11" w:type="pct"/>
            <w:hideMark/>
          </w:tcPr>
          <w:p w14:paraId="47FB5D47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9" w:type="pct"/>
            <w:hideMark/>
          </w:tcPr>
          <w:p w14:paraId="11364C08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 ……………………………………………………………………………………………………</w:t>
            </w:r>
            <w:r w:rsidR="005E3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</w:t>
            </w:r>
          </w:p>
        </w:tc>
      </w:tr>
      <w:tr w:rsidR="00781447" w:rsidRPr="00781447" w14:paraId="74EB4429" w14:textId="77777777" w:rsidTr="00781447">
        <w:tc>
          <w:tcPr>
            <w:tcW w:w="11" w:type="pct"/>
          </w:tcPr>
          <w:p w14:paraId="4C436432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67BB70" w14:textId="77777777" w:rsidR="00781447" w:rsidRPr="00781447" w:rsidRDefault="00E906FD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4989" w:type="pct"/>
          </w:tcPr>
          <w:p w14:paraId="368E9965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79F8C23" w14:textId="77777777" w:rsidR="00781447" w:rsidRDefault="00781447" w:rsidP="0024311B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CFE963" w14:textId="77777777" w:rsidR="00E906FD" w:rsidRDefault="00E906FD" w:rsidP="0024311B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397086" w14:textId="77777777" w:rsidR="00E906FD" w:rsidRPr="00781447" w:rsidRDefault="00E906FD" w:rsidP="0024311B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…………………………………………</w:t>
            </w:r>
          </w:p>
          <w:p w14:paraId="5B9EC4A8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</w:t>
            </w:r>
            <w:r w:rsidR="00E906F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</w:t>
            </w: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(Podpis i data przystąpienia)</w:t>
            </w:r>
          </w:p>
        </w:tc>
      </w:tr>
    </w:tbl>
    <w:p w14:paraId="00A2BEA7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p w14:paraId="7E78B38D" w14:textId="77777777" w:rsidR="00781447" w:rsidRPr="00781447" w:rsidRDefault="00781447" w:rsidP="0078144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8D32D7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II</w:t>
      </w:r>
    </w:p>
    <w:p w14:paraId="7EE448D4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przetwarzania</w:t>
      </w:r>
    </w:p>
    <w:p w14:paraId="16CAEE6B" w14:textId="77777777" w:rsidR="00781447" w:rsidRPr="009D7886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294D07" w14:textId="77777777" w:rsidR="00781447" w:rsidRPr="00E906FD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Kategorie osób, których dane osobowe są przetwarzane</w:t>
      </w:r>
      <w:r w:rsidR="0024311B"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057CA3F8" w14:textId="77777777" w:rsidR="00781447" w:rsidRPr="00E906FD" w:rsidRDefault="0024311B" w:rsidP="0024311B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sz w:val="20"/>
          <w:szCs w:val="20"/>
          <w:lang w:eastAsia="pl-PL"/>
        </w:rPr>
        <w:t>Użytkownicy platformy wymiany danych</w:t>
      </w:r>
      <w:r w:rsidR="00551ACE" w:rsidRPr="00E906FD">
        <w:rPr>
          <w:rFonts w:ascii="Arial" w:eastAsia="Times New Roman" w:hAnsi="Arial" w:cs="Arial"/>
          <w:sz w:val="20"/>
          <w:szCs w:val="20"/>
          <w:lang w:eastAsia="pl-PL"/>
        </w:rPr>
        <w:t xml:space="preserve"> (CDE)</w:t>
      </w:r>
      <w:r w:rsidR="00D1231A" w:rsidRPr="00E906F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9AB0AD5" w14:textId="77777777" w:rsidR="00781447" w:rsidRPr="00E906FD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Kategorie przetwarzanych danych osobowych</w:t>
      </w:r>
      <w:r w:rsidR="0024311B"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51CB5E84" w14:textId="77777777" w:rsidR="00551ACE" w:rsidRPr="00E906FD" w:rsidRDefault="009D7886" w:rsidP="00551ACE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06FD">
        <w:rPr>
          <w:rFonts w:ascii="Arial" w:hAnsi="Arial" w:cs="Arial"/>
          <w:sz w:val="20"/>
          <w:szCs w:val="20"/>
        </w:rPr>
        <w:t>i</w:t>
      </w:r>
      <w:r w:rsidR="00551ACE" w:rsidRPr="00E906FD">
        <w:rPr>
          <w:rFonts w:ascii="Arial" w:hAnsi="Arial" w:cs="Arial"/>
          <w:sz w:val="20"/>
          <w:szCs w:val="20"/>
        </w:rPr>
        <w:t xml:space="preserve">mię (imiona), nazwisko, stanowisko, tytuł </w:t>
      </w:r>
      <w:r w:rsidR="00D1231A" w:rsidRPr="00E906FD">
        <w:rPr>
          <w:rFonts w:ascii="Arial" w:hAnsi="Arial" w:cs="Arial"/>
          <w:sz w:val="20"/>
          <w:szCs w:val="20"/>
        </w:rPr>
        <w:t>zawodowy</w:t>
      </w:r>
      <w:r w:rsidR="00551ACE" w:rsidRPr="00E906FD">
        <w:rPr>
          <w:rFonts w:ascii="Arial" w:hAnsi="Arial" w:cs="Arial"/>
          <w:sz w:val="20"/>
          <w:szCs w:val="20"/>
        </w:rPr>
        <w:t>, adres e-mail, nr telefonu.</w:t>
      </w:r>
    </w:p>
    <w:p w14:paraId="01F5D40C" w14:textId="77777777" w:rsidR="00781447" w:rsidRPr="00E906FD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Przetwarzane dane wrażliwe</w:t>
      </w:r>
      <w:r w:rsidR="00D1231A" w:rsidRPr="00E906F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ED4834F" w14:textId="77777777" w:rsidR="00781447" w:rsidRPr="00E906FD" w:rsidRDefault="009D7886" w:rsidP="00D1231A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D1231A" w:rsidRPr="00E906FD">
        <w:rPr>
          <w:rFonts w:ascii="Arial" w:eastAsia="Times New Roman" w:hAnsi="Arial" w:cs="Arial"/>
          <w:sz w:val="20"/>
          <w:szCs w:val="20"/>
          <w:lang w:eastAsia="pl-PL"/>
        </w:rPr>
        <w:t>ie dotyczy.</w:t>
      </w:r>
    </w:p>
    <w:p w14:paraId="49BE5B52" w14:textId="77777777" w:rsidR="00781447" w:rsidRPr="00E906FD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Charakter przetwarzania</w:t>
      </w:r>
      <w:r w:rsidR="009D7886"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26C23FAB" w14:textId="77777777" w:rsidR="00781447" w:rsidRPr="00E906FD" w:rsidRDefault="007F0225" w:rsidP="007F0225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06FD">
        <w:rPr>
          <w:rFonts w:ascii="Arial" w:hAnsi="Arial" w:cs="Arial"/>
          <w:sz w:val="20"/>
          <w:szCs w:val="20"/>
        </w:rPr>
        <w:t>Dane przetwarzane będą przez okres wskazany w umowie głównej z częstotliwością, powtarzalnością oraz w skali uzależnionej od aktywności inwestycyjnej administratora, głównie wynikającej z możliwości pozyskania środków finansowych.</w:t>
      </w:r>
    </w:p>
    <w:p w14:paraId="051145A9" w14:textId="77777777" w:rsidR="00781447" w:rsidRPr="00E906FD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Cel(e), w którym(-ych) dane osobowe są przetwarzane w imieniu administratora</w:t>
      </w:r>
      <w:r w:rsidR="007F0225"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02AA2343" w14:textId="77777777" w:rsidR="00781447" w:rsidRPr="00E906FD" w:rsidRDefault="009D7886" w:rsidP="009D7886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sz w:val="20"/>
          <w:szCs w:val="20"/>
          <w:lang w:eastAsia="pl-PL"/>
        </w:rPr>
        <w:t>Tak jak w umowie głównej.</w:t>
      </w:r>
    </w:p>
    <w:p w14:paraId="54178406" w14:textId="77777777" w:rsidR="00781447" w:rsidRPr="00E906FD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Czas trwania przetwarzania</w:t>
      </w:r>
    </w:p>
    <w:p w14:paraId="2530CD59" w14:textId="77777777" w:rsidR="00781447" w:rsidRPr="00E906FD" w:rsidRDefault="009D7886" w:rsidP="009D7886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06F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Tak jak w umowie głównej.</w:t>
      </w:r>
    </w:p>
    <w:p w14:paraId="5C42A0C7" w14:textId="77777777" w:rsidR="00781447" w:rsidRP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EDD25" w14:textId="77777777" w:rsidR="00781447" w:rsidRPr="00781447" w:rsidRDefault="00781447" w:rsidP="0078144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1688AA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III</w:t>
      </w:r>
    </w:p>
    <w:p w14:paraId="4585D2C1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Środki techniczne i organizacyjne, w tym środki techniczne i organizacyjne w celu zapewnienia bezpieczeństwa danych</w:t>
      </w:r>
    </w:p>
    <w:p w14:paraId="39F2FD4C" w14:textId="77777777" w:rsidR="00781447" w:rsidRPr="009D7886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9EC1584" w14:textId="77777777" w:rsidR="00781447" w:rsidRPr="00910E84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057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technicznych i organizacyjnych środków bezpieczeństwa wdrożonych przez podmiot przetwarzający (podmioty przetwarzające) (w tym wszelkie stosowne certyfikaty) w celu zapewnienia odpowiedniego poziomu bezpieczeństwa, z uwzględnieniem charakteru, zakresu, kontekstu i celu przetwarzania, a także ryzyka naruszenia praw i wolności osób fizycznych</w:t>
      </w:r>
      <w:r w:rsidR="00910E8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910E8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(ś</w:t>
      </w:r>
      <w:r w:rsidR="00910E84" w:rsidRPr="009D788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rodki techniczne i organizacyjne należy opisać szc</w:t>
      </w:r>
      <w:r w:rsidR="00910E8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zegółowo, a nie w sposób ogólny):</w:t>
      </w:r>
    </w:p>
    <w:p w14:paraId="310238AE" w14:textId="77777777" w:rsidR="00781447" w:rsidRPr="00910E84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910E84"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  <w:t>Przykłady możliwych środków: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"/>
        <w:gridCol w:w="8994"/>
      </w:tblGrid>
      <w:tr w:rsidR="00781447" w:rsidRPr="00910E84" w14:paraId="6379D631" w14:textId="77777777" w:rsidTr="00781447">
        <w:tc>
          <w:tcPr>
            <w:tcW w:w="0" w:type="auto"/>
            <w:hideMark/>
          </w:tcPr>
          <w:p w14:paraId="3D4528E1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213E0606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umożliwiające pseudonimizację i szyfrowanie danych osobowych;</w:t>
            </w:r>
          </w:p>
        </w:tc>
      </w:tr>
    </w:tbl>
    <w:p w14:paraId="541AF09D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9016"/>
      </w:tblGrid>
      <w:tr w:rsidR="00781447" w:rsidRPr="00910E84" w14:paraId="64F81C70" w14:textId="77777777" w:rsidTr="00781447">
        <w:tc>
          <w:tcPr>
            <w:tcW w:w="0" w:type="auto"/>
            <w:hideMark/>
          </w:tcPr>
          <w:p w14:paraId="288D9692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5AD62937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zapewniające zdolność do ciągłego zapewnienia poufności, integralności, dostępności i odporności systemów i usług przetwarzania;</w:t>
            </w:r>
          </w:p>
        </w:tc>
      </w:tr>
    </w:tbl>
    <w:p w14:paraId="1D67DF63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9016"/>
      </w:tblGrid>
      <w:tr w:rsidR="00781447" w:rsidRPr="00910E84" w14:paraId="75E539DB" w14:textId="77777777" w:rsidTr="00781447">
        <w:tc>
          <w:tcPr>
            <w:tcW w:w="0" w:type="auto"/>
            <w:hideMark/>
          </w:tcPr>
          <w:p w14:paraId="34F1A59E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356B7145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zapewniające zdolność do szybkiego przywrócenia dostępności danych osobowych i dostępu do nich w razie incydentu fizycznego lub technicznego;</w:t>
            </w:r>
          </w:p>
        </w:tc>
      </w:tr>
    </w:tbl>
    <w:p w14:paraId="75E985EF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9016"/>
      </w:tblGrid>
      <w:tr w:rsidR="00781447" w:rsidRPr="00910E84" w14:paraId="2779A30D" w14:textId="77777777" w:rsidTr="00781447">
        <w:tc>
          <w:tcPr>
            <w:tcW w:w="0" w:type="auto"/>
            <w:hideMark/>
          </w:tcPr>
          <w:p w14:paraId="1AC419F0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7023C641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Procesy umożliwiające regularne testowanie, mierzenie i ocenianie skuteczności środków technicznych i organizacyjnych mających zapewnić bezpieczeństwo przetwarzania;</w:t>
            </w:r>
          </w:p>
        </w:tc>
      </w:tr>
    </w:tbl>
    <w:p w14:paraId="0070F1E2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"/>
        <w:gridCol w:w="8981"/>
      </w:tblGrid>
      <w:tr w:rsidR="00781447" w:rsidRPr="00910E84" w14:paraId="4880E910" w14:textId="77777777" w:rsidTr="00781447">
        <w:tc>
          <w:tcPr>
            <w:tcW w:w="0" w:type="auto"/>
            <w:hideMark/>
          </w:tcPr>
          <w:p w14:paraId="07FC1B82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6DB80ABD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umożliwiające identyfikację i autoryzację użytkowników;</w:t>
            </w:r>
          </w:p>
        </w:tc>
      </w:tr>
    </w:tbl>
    <w:p w14:paraId="1479D85E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"/>
        <w:gridCol w:w="8986"/>
      </w:tblGrid>
      <w:tr w:rsidR="00781447" w:rsidRPr="00910E84" w14:paraId="23F2C99C" w14:textId="77777777" w:rsidTr="00781447">
        <w:tc>
          <w:tcPr>
            <w:tcW w:w="0" w:type="auto"/>
            <w:hideMark/>
          </w:tcPr>
          <w:p w14:paraId="216E418D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1DD588EE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zapewniające ochronę danych w czasie ich przekazywania;</w:t>
            </w:r>
          </w:p>
        </w:tc>
      </w:tr>
    </w:tbl>
    <w:p w14:paraId="342D3386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"/>
        <w:gridCol w:w="8989"/>
      </w:tblGrid>
      <w:tr w:rsidR="00781447" w:rsidRPr="00910E84" w14:paraId="21F4B0B8" w14:textId="77777777" w:rsidTr="00781447">
        <w:tc>
          <w:tcPr>
            <w:tcW w:w="0" w:type="auto"/>
            <w:hideMark/>
          </w:tcPr>
          <w:p w14:paraId="451E6AF4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3AF9F339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zapewniające ochronę danych w czasie ich przechowywania;</w:t>
            </w:r>
          </w:p>
        </w:tc>
      </w:tr>
    </w:tbl>
    <w:p w14:paraId="432C429C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9016"/>
      </w:tblGrid>
      <w:tr w:rsidR="00781447" w:rsidRPr="00910E84" w14:paraId="6AF3BC74" w14:textId="77777777" w:rsidTr="00781447">
        <w:tc>
          <w:tcPr>
            <w:tcW w:w="0" w:type="auto"/>
            <w:hideMark/>
          </w:tcPr>
          <w:p w14:paraId="14042441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7DEF9352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służące zapewnieniu bezpieczeństwa fizycznego miejsc, w których przetwarzane są dane osobowe;</w:t>
            </w:r>
          </w:p>
        </w:tc>
      </w:tr>
    </w:tbl>
    <w:p w14:paraId="23919E29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"/>
        <w:gridCol w:w="8945"/>
      </w:tblGrid>
      <w:tr w:rsidR="00781447" w:rsidRPr="00910E84" w14:paraId="50A52169" w14:textId="77777777" w:rsidTr="00781447">
        <w:tc>
          <w:tcPr>
            <w:tcW w:w="0" w:type="auto"/>
            <w:hideMark/>
          </w:tcPr>
          <w:p w14:paraId="246D53A7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112EEF75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umożliwiające rejestrowanie zdarzeń;</w:t>
            </w:r>
          </w:p>
        </w:tc>
      </w:tr>
    </w:tbl>
    <w:p w14:paraId="69FFA50A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"/>
        <w:gridCol w:w="8990"/>
      </w:tblGrid>
      <w:tr w:rsidR="00781447" w:rsidRPr="00910E84" w14:paraId="238B7B64" w14:textId="77777777" w:rsidTr="00781447">
        <w:tc>
          <w:tcPr>
            <w:tcW w:w="0" w:type="auto"/>
            <w:hideMark/>
          </w:tcPr>
          <w:p w14:paraId="0F6B600E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2550B063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służące do konfiguracji systemu, w tym konfiguracji domyślnej;</w:t>
            </w:r>
          </w:p>
        </w:tc>
      </w:tr>
    </w:tbl>
    <w:p w14:paraId="3909725C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"/>
        <w:gridCol w:w="9002"/>
      </w:tblGrid>
      <w:tr w:rsidR="00781447" w:rsidRPr="00910E84" w14:paraId="6E04CA8B" w14:textId="77777777" w:rsidTr="00781447">
        <w:tc>
          <w:tcPr>
            <w:tcW w:w="0" w:type="auto"/>
            <w:hideMark/>
          </w:tcPr>
          <w:p w14:paraId="3A7514C1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38AA0814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dotyczące zarządzania wewnętrznym systemem IT i bezpieczeństwem IT;</w:t>
            </w:r>
          </w:p>
        </w:tc>
      </w:tr>
    </w:tbl>
    <w:p w14:paraId="48DB2A2F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"/>
        <w:gridCol w:w="8995"/>
      </w:tblGrid>
      <w:tr w:rsidR="00781447" w:rsidRPr="00910E84" w14:paraId="57F1D33C" w14:textId="77777777" w:rsidTr="00781447">
        <w:tc>
          <w:tcPr>
            <w:tcW w:w="0" w:type="auto"/>
            <w:hideMark/>
          </w:tcPr>
          <w:p w14:paraId="1AEE384D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3FF292AD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dotyczące certyfikacji / zapewnienia jakości procesów i produktów;</w:t>
            </w:r>
          </w:p>
        </w:tc>
      </w:tr>
    </w:tbl>
    <w:p w14:paraId="73417D36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"/>
        <w:gridCol w:w="8942"/>
      </w:tblGrid>
      <w:tr w:rsidR="00781447" w:rsidRPr="00910E84" w14:paraId="0715F8CE" w14:textId="77777777" w:rsidTr="00781447">
        <w:tc>
          <w:tcPr>
            <w:tcW w:w="0" w:type="auto"/>
            <w:hideMark/>
          </w:tcPr>
          <w:p w14:paraId="326D6758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2A227602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zapewniające minimalizację danych;</w:t>
            </w:r>
          </w:p>
        </w:tc>
      </w:tr>
    </w:tbl>
    <w:p w14:paraId="70F6B4A6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"/>
        <w:gridCol w:w="8958"/>
      </w:tblGrid>
      <w:tr w:rsidR="00781447" w:rsidRPr="00910E84" w14:paraId="27204B25" w14:textId="77777777" w:rsidTr="00781447">
        <w:tc>
          <w:tcPr>
            <w:tcW w:w="0" w:type="auto"/>
            <w:hideMark/>
          </w:tcPr>
          <w:p w14:paraId="437D3EE3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36E26A99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zapewniające odpowiednią jakość danych;</w:t>
            </w:r>
          </w:p>
        </w:tc>
      </w:tr>
    </w:tbl>
    <w:p w14:paraId="1CEFA2EF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"/>
        <w:gridCol w:w="8974"/>
      </w:tblGrid>
      <w:tr w:rsidR="00781447" w:rsidRPr="00910E84" w14:paraId="2B2E0D5C" w14:textId="77777777" w:rsidTr="00781447">
        <w:tc>
          <w:tcPr>
            <w:tcW w:w="0" w:type="auto"/>
            <w:hideMark/>
          </w:tcPr>
          <w:p w14:paraId="304A7228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330A3F60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zapewniające ograniczone zatrzymywanie danych;</w:t>
            </w:r>
          </w:p>
        </w:tc>
      </w:tr>
    </w:tbl>
    <w:p w14:paraId="20C340D7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"/>
        <w:gridCol w:w="8914"/>
      </w:tblGrid>
      <w:tr w:rsidR="00781447" w:rsidRPr="00910E84" w14:paraId="1230B6C6" w14:textId="77777777" w:rsidTr="00781447">
        <w:tc>
          <w:tcPr>
            <w:tcW w:w="87" w:type="pct"/>
            <w:hideMark/>
          </w:tcPr>
          <w:p w14:paraId="7D9B3757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3" w:type="pct"/>
            <w:hideMark/>
          </w:tcPr>
          <w:p w14:paraId="46A7107F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zapewniające rozliczalność;</w:t>
            </w:r>
          </w:p>
        </w:tc>
      </w:tr>
    </w:tbl>
    <w:p w14:paraId="71E08D36" w14:textId="77777777" w:rsidR="00781447" w:rsidRPr="00910E84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i/>
          <w:vanish/>
          <w:color w:val="000000" w:themeColor="text1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"/>
        <w:gridCol w:w="8993"/>
      </w:tblGrid>
      <w:tr w:rsidR="00781447" w:rsidRPr="00910E84" w14:paraId="70E7755A" w14:textId="77777777" w:rsidTr="00781447">
        <w:tc>
          <w:tcPr>
            <w:tcW w:w="0" w:type="auto"/>
            <w:hideMark/>
          </w:tcPr>
          <w:p w14:paraId="4E96552A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784E1288" w14:textId="77777777" w:rsidR="00781447" w:rsidRPr="00910E84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Środki umożliwiające przenoszenie danych i zapewnienie ich usuwania.</w:t>
            </w:r>
          </w:p>
          <w:p w14:paraId="6629E949" w14:textId="77777777" w:rsidR="009D7886" w:rsidRPr="00910E84" w:rsidRDefault="009D7886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Ceryfikaty np.</w:t>
            </w:r>
            <w:r w:rsidR="007E6E40"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 xml:space="preserve"> z grupy</w:t>
            </w:r>
            <w:r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 xml:space="preserve"> ISO 2700</w:t>
            </w:r>
            <w:r w:rsidR="007E6E40" w:rsidRPr="00910E84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</w:tr>
    </w:tbl>
    <w:p w14:paraId="7A8DE3BF" w14:textId="77777777" w:rsidR="00781447" w:rsidRPr="00910E84" w:rsidRDefault="009D7886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</w:pPr>
      <w:r w:rsidRPr="00910E84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(</w:t>
      </w:r>
      <w:r w:rsidR="00781447" w:rsidRPr="00910E84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W przypadku przekazywania danych podmiotom przetwarzającym lub podprzetwarzającym należy również opisać konkretne środki techniczne i organizacyjne, jakie powinien zastosować podmiot przetwarzający lub podprzetwarzający, aby móc udzielić pomocy administratorowi</w:t>
      </w:r>
      <w:r w:rsidRPr="00910E84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)</w:t>
      </w:r>
      <w:r w:rsidR="00781447" w:rsidRPr="00910E84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pl-PL"/>
        </w:rPr>
        <w:t>.</w:t>
      </w:r>
    </w:p>
    <w:p w14:paraId="3066FF83" w14:textId="77777777" w:rsidR="00D85F20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057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Opis konkretnych środków technicznych i organizacyjnych, jakie powinien zastosować podmiot przetwarzający, aby móc udzielić pomocy administratorowi</w:t>
      </w:r>
      <w:r w:rsidR="00C1445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7A65186E" w14:textId="77777777" w:rsidR="00D85F20" w:rsidRPr="00910E84" w:rsidRDefault="00910E84" w:rsidP="00C14455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</w:t>
      </w:r>
      <w:r w:rsidR="00D85F20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przypadku złożenia wniosku</w:t>
      </w:r>
      <w:r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D85F20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przez osobę, której dane dotyczą, o skorzystanie z przysługujących jej praw, podmiot przetwarzający niezwłocznie przekazuje go administratorowi</w:t>
      </w:r>
      <w:r w:rsidR="00654AF5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 celu wywiązania się przez niego z obowiązków wskazanych w art.12 oraz 15-22</w:t>
      </w:r>
      <w:r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654AF5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rozporządzenia (UE) 2016/679,</w:t>
      </w:r>
    </w:p>
    <w:p w14:paraId="13673DFB" w14:textId="77777777" w:rsidR="00C14455" w:rsidRPr="00910E84" w:rsidRDefault="00D871E0" w:rsidP="00C14455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wszelkie informacje w ramach udzielanej pomocy </w:t>
      </w:r>
      <w:r w:rsidR="00C14455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 przetwarzający </w:t>
      </w:r>
      <w:r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przekazuje administratorowi </w:t>
      </w:r>
      <w:r w:rsidR="00C14455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pocztą e-mail na adres: </w:t>
      </w:r>
      <w:hyperlink r:id="rId8" w:history="1">
        <w:r w:rsidRPr="00910E84">
          <w:rPr>
            <w:rStyle w:val="Hipercze"/>
            <w:rFonts w:ascii="Arial" w:eastAsia="Times New Roman" w:hAnsi="Arial" w:cs="Arial"/>
            <w:color w:val="000000" w:themeColor="text1"/>
            <w:sz w:val="20"/>
            <w:szCs w:val="20"/>
            <w:lang w:eastAsia="pl-PL"/>
          </w:rPr>
          <w:t>iodo@109szpital.pl</w:t>
        </w:r>
      </w:hyperlink>
      <w:r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oraz dodatkowo </w:t>
      </w:r>
      <w:r w:rsidR="00910E84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oryginale </w:t>
      </w:r>
      <w:r w:rsid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(</w:t>
      </w:r>
      <w:r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przypadku złożenia wniosku</w:t>
      </w:r>
      <w:r w:rsid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lub skargi na piśmie),</w:t>
      </w:r>
    </w:p>
    <w:p w14:paraId="7AC19022" w14:textId="77777777" w:rsidR="00C14455" w:rsidRPr="00910E84" w:rsidRDefault="00C14455" w:rsidP="00C14455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przy przekazywaniu administratorowi danych osobowych</w:t>
      </w:r>
      <w:r w:rsidR="00910E84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 w szczególno</w:t>
      </w:r>
      <w:r w:rsid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ś</w:t>
      </w:r>
      <w:r w:rsidR="00910E84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ci objętych wnioskiem lub naruszeniem ochrony danych</w:t>
      </w:r>
      <w:r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 podmiot przetwarzający stosuje szyfrowanie</w:t>
      </w:r>
      <w:r w:rsidR="00654AF5" w:rsidRPr="00910E8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EC37344" w14:textId="77777777" w:rsidR="00910E84" w:rsidRPr="00910E84" w:rsidRDefault="00910E84" w:rsidP="00910E84">
      <w:pPr>
        <w:pStyle w:val="Akapitzlist"/>
        <w:shd w:val="clear" w:color="auto" w:fill="FFFFFF"/>
        <w:spacing w:line="276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5B29EEEA" w14:textId="77777777" w:rsidR="00781447" w:rsidRPr="00781447" w:rsidRDefault="00781447" w:rsidP="00781447">
      <w:pPr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BF608B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IV</w:t>
      </w:r>
    </w:p>
    <w:p w14:paraId="32E7B706" w14:textId="77777777" w:rsidR="00781447" w:rsidRPr="00781447" w:rsidRDefault="00781447" w:rsidP="00781447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Wykaz podmiotów podprzetwarzających</w:t>
      </w:r>
    </w:p>
    <w:p w14:paraId="7E6524D6" w14:textId="77777777" w:rsidR="00781447" w:rsidRDefault="005E3B70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lastRenderedPageBreak/>
        <w:t>(</w:t>
      </w:r>
      <w:r w:rsidR="00781447" w:rsidRPr="005E3B7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Niniejszy załącznik należy wypełnić w razie udzielenia szczegółowej zgody na korzystanie z usług podmiotów podprzetwarzających </w:t>
      </w:r>
      <w:r w:rsidRPr="005E3B7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- </w:t>
      </w:r>
      <w:r w:rsidR="00781447" w:rsidRPr="005E3B7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klauzula 7.7 lit.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a ).</w:t>
      </w:r>
    </w:p>
    <w:p w14:paraId="094326C6" w14:textId="77777777" w:rsidR="005E3B70" w:rsidRPr="005E3B70" w:rsidRDefault="005E3B70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0332550" w14:textId="77777777" w:rsidR="00781447" w:rsidRDefault="00781447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81447">
        <w:rPr>
          <w:rFonts w:ascii="Arial" w:eastAsia="Times New Roman" w:hAnsi="Arial" w:cs="Arial"/>
          <w:sz w:val="20"/>
          <w:szCs w:val="20"/>
          <w:lang w:eastAsia="pl-PL"/>
        </w:rPr>
        <w:t>Administrator zezwolił na korzystanie z usług następujących podmiotów podprzetwarzających:</w:t>
      </w:r>
    </w:p>
    <w:p w14:paraId="752B4E6B" w14:textId="77777777" w:rsidR="005E3B70" w:rsidRPr="00781447" w:rsidRDefault="005E3B70" w:rsidP="0078144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"/>
        <w:gridCol w:w="8887"/>
      </w:tblGrid>
      <w:tr w:rsidR="005E3B70" w:rsidRPr="00781447" w14:paraId="03161069" w14:textId="77777777" w:rsidTr="00781447">
        <w:tc>
          <w:tcPr>
            <w:tcW w:w="0" w:type="auto"/>
            <w:hideMark/>
          </w:tcPr>
          <w:p w14:paraId="196C4F7E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hideMark/>
          </w:tcPr>
          <w:p w14:paraId="6B32488C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 nazwisko lub nazwa: …………………………………………</w:t>
            </w:r>
            <w:r w:rsidR="005E3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</w:t>
            </w:r>
          </w:p>
        </w:tc>
      </w:tr>
    </w:tbl>
    <w:p w14:paraId="00802ED7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9016"/>
      </w:tblGrid>
      <w:tr w:rsidR="005E3B70" w:rsidRPr="00781447" w14:paraId="0F1BC31E" w14:textId="77777777" w:rsidTr="00781447">
        <w:tc>
          <w:tcPr>
            <w:tcW w:w="0" w:type="auto"/>
            <w:hideMark/>
          </w:tcPr>
          <w:p w14:paraId="5091A567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7E835333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Adres: ………………</w:t>
            </w:r>
            <w:r w:rsidR="005E3B7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……………………………………………………………………………………………..</w:t>
            </w:r>
          </w:p>
        </w:tc>
      </w:tr>
    </w:tbl>
    <w:p w14:paraId="3719057B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9016"/>
      </w:tblGrid>
      <w:tr w:rsidR="00781447" w:rsidRPr="00781447" w14:paraId="4CE68BBF" w14:textId="77777777" w:rsidTr="00781447">
        <w:tc>
          <w:tcPr>
            <w:tcW w:w="0" w:type="auto"/>
            <w:hideMark/>
          </w:tcPr>
          <w:p w14:paraId="55F40045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0CBB46F0" w14:textId="77777777" w:rsid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Imię i nazwisko, stanowisko i dane kontaktowe osoby wyznaczonej do kontaktów: </w:t>
            </w:r>
          </w:p>
          <w:p w14:paraId="079D1FEF" w14:textId="77777777" w:rsidR="005E3B70" w:rsidRDefault="005E3B7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</w:p>
          <w:p w14:paraId="31DED6E3" w14:textId="77777777" w:rsidR="005E3B70" w:rsidRPr="00781447" w:rsidRDefault="005E3B7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38BEA97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9016"/>
      </w:tblGrid>
      <w:tr w:rsidR="00781447" w:rsidRPr="00781447" w14:paraId="74602EE4" w14:textId="77777777" w:rsidTr="00781447">
        <w:tc>
          <w:tcPr>
            <w:tcW w:w="0" w:type="auto"/>
            <w:hideMark/>
          </w:tcPr>
          <w:p w14:paraId="69B37247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2433FC50" w14:textId="77777777" w:rsid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814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przetwarzania (w tym jasne określenie zakresu odpowiedzialności w przypadku upoważnienia kilku podmiotów podprzetwarzających):</w:t>
            </w:r>
          </w:p>
          <w:p w14:paraId="79635FD4" w14:textId="77777777" w:rsidR="005E3B70" w:rsidRPr="00781447" w:rsidRDefault="005E3B70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……………………………………………………………………………………………………………………….</w:t>
            </w:r>
          </w:p>
        </w:tc>
      </w:tr>
    </w:tbl>
    <w:p w14:paraId="28F3C9CE" w14:textId="77777777" w:rsidR="00781447" w:rsidRPr="00781447" w:rsidRDefault="00781447" w:rsidP="00781447">
      <w:pPr>
        <w:shd w:val="clear" w:color="auto" w:fill="FFFFFF"/>
        <w:spacing w:line="276" w:lineRule="auto"/>
        <w:rPr>
          <w:rFonts w:ascii="Arial" w:eastAsia="Times New Roman" w:hAnsi="Arial" w:cs="Arial"/>
          <w:vanish/>
          <w:sz w:val="20"/>
          <w:szCs w:val="20"/>
          <w:lang w:eastAsia="pl-PL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781447" w:rsidRPr="00781447" w14:paraId="74342BC9" w14:textId="77777777" w:rsidTr="00781447">
        <w:tc>
          <w:tcPr>
            <w:tcW w:w="0" w:type="auto"/>
            <w:hideMark/>
          </w:tcPr>
          <w:p w14:paraId="2B91A9BF" w14:textId="77777777" w:rsidR="00781447" w:rsidRPr="00781447" w:rsidRDefault="00781447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hideMark/>
          </w:tcPr>
          <w:p w14:paraId="0E29C9EC" w14:textId="77777777" w:rsidR="00781447" w:rsidRPr="00781447" w:rsidRDefault="0078144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080C20C" w14:textId="77777777" w:rsidR="00020957" w:rsidRPr="00781447" w:rsidRDefault="00020957">
      <w:pPr>
        <w:rPr>
          <w:rFonts w:ascii="Arial" w:hAnsi="Arial" w:cs="Arial"/>
          <w:sz w:val="20"/>
          <w:szCs w:val="20"/>
        </w:rPr>
      </w:pPr>
    </w:p>
    <w:sectPr w:rsidR="00020957" w:rsidRPr="00781447" w:rsidSect="00372B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EEBD" w14:textId="77777777" w:rsidR="004405E3" w:rsidRDefault="004405E3" w:rsidP="005E3B70">
      <w:r>
        <w:separator/>
      </w:r>
    </w:p>
  </w:endnote>
  <w:endnote w:type="continuationSeparator" w:id="0">
    <w:p w14:paraId="16FF326B" w14:textId="77777777" w:rsidR="004405E3" w:rsidRDefault="004405E3" w:rsidP="005E3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18"/>
        <w:szCs w:val="18"/>
      </w:rPr>
      <w:id w:val="-1189055408"/>
      <w:docPartObj>
        <w:docPartGallery w:val="Page Numbers (Bottom of Page)"/>
        <w:docPartUnique/>
      </w:docPartObj>
    </w:sdtPr>
    <w:sdtEndPr/>
    <w:sdtContent>
      <w:p w14:paraId="7D365070" w14:textId="77777777" w:rsidR="005E3B70" w:rsidRPr="005E3B70" w:rsidRDefault="005E3B70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5E3B70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="00372BD7" w:rsidRPr="005E3B70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5E3B70">
          <w:rPr>
            <w:rFonts w:ascii="Arial" w:hAnsi="Arial" w:cs="Arial"/>
            <w:sz w:val="18"/>
            <w:szCs w:val="18"/>
          </w:rPr>
          <w:instrText>PAGE    \* MERGEFORMAT</w:instrText>
        </w:r>
        <w:r w:rsidR="00372BD7" w:rsidRPr="005E3B70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910E84" w:rsidRPr="00910E84">
          <w:rPr>
            <w:rFonts w:ascii="Arial" w:eastAsiaTheme="majorEastAsia" w:hAnsi="Arial" w:cs="Arial"/>
            <w:noProof/>
            <w:sz w:val="18"/>
            <w:szCs w:val="18"/>
          </w:rPr>
          <w:t>8</w:t>
        </w:r>
        <w:r w:rsidR="00372BD7" w:rsidRPr="005E3B70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27B8E70E" w14:textId="77777777" w:rsidR="005E3B70" w:rsidRDefault="005E3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0FBEF" w14:textId="77777777" w:rsidR="004405E3" w:rsidRDefault="004405E3" w:rsidP="005E3B70">
      <w:r>
        <w:separator/>
      </w:r>
    </w:p>
  </w:footnote>
  <w:footnote w:type="continuationSeparator" w:id="0">
    <w:p w14:paraId="370948D6" w14:textId="77777777" w:rsidR="004405E3" w:rsidRDefault="004405E3" w:rsidP="005E3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69B7"/>
    <w:multiLevelType w:val="hybridMultilevel"/>
    <w:tmpl w:val="74987B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13AB9"/>
    <w:multiLevelType w:val="hybridMultilevel"/>
    <w:tmpl w:val="19E26B3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74AC"/>
    <w:rsid w:val="00020957"/>
    <w:rsid w:val="001A5344"/>
    <w:rsid w:val="0024311B"/>
    <w:rsid w:val="002974AC"/>
    <w:rsid w:val="00372BD7"/>
    <w:rsid w:val="004405E3"/>
    <w:rsid w:val="00551ACE"/>
    <w:rsid w:val="005E3B70"/>
    <w:rsid w:val="00654AF5"/>
    <w:rsid w:val="00781447"/>
    <w:rsid w:val="007E6E40"/>
    <w:rsid w:val="007F0225"/>
    <w:rsid w:val="00910E84"/>
    <w:rsid w:val="009D7886"/>
    <w:rsid w:val="00C14455"/>
    <w:rsid w:val="00D0571C"/>
    <w:rsid w:val="00D1231A"/>
    <w:rsid w:val="00D85F20"/>
    <w:rsid w:val="00D871E0"/>
    <w:rsid w:val="00E906FD"/>
    <w:rsid w:val="00F75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0C5DD52"/>
  <w15:docId w15:val="{7DBCB7F6-C6A1-4D5A-AC5C-87E03957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144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14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447"/>
  </w:style>
  <w:style w:type="character" w:styleId="Pogrubienie">
    <w:name w:val="Strong"/>
    <w:basedOn w:val="Domylnaczcionkaakapitu"/>
    <w:uiPriority w:val="22"/>
    <w:qFormat/>
    <w:rsid w:val="00781447"/>
    <w:rPr>
      <w:b/>
      <w:bCs/>
    </w:rPr>
  </w:style>
  <w:style w:type="paragraph" w:styleId="Akapitzlist">
    <w:name w:val="List Paragraph"/>
    <w:basedOn w:val="Normalny"/>
    <w:uiPriority w:val="34"/>
    <w:qFormat/>
    <w:rsid w:val="0024311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E3B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B7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71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109szpita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o@109szpita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3521</Words>
  <Characters>21126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Wiśniewska</dc:creator>
  <cp:keywords/>
  <dc:description/>
  <cp:lastModifiedBy>Izabela Bobik</cp:lastModifiedBy>
  <cp:revision>6</cp:revision>
  <cp:lastPrinted>2021-07-21T06:48:00Z</cp:lastPrinted>
  <dcterms:created xsi:type="dcterms:W3CDTF">2021-07-14T13:32:00Z</dcterms:created>
  <dcterms:modified xsi:type="dcterms:W3CDTF">2021-07-21T06:49:00Z</dcterms:modified>
</cp:coreProperties>
</file>