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5413" w14:textId="1D800EF0" w:rsidR="00C50EE0" w:rsidRPr="00F358B7" w:rsidRDefault="00C50EE0" w:rsidP="00F358B7">
      <w:pPr>
        <w:jc w:val="center"/>
        <w:rPr>
          <w:b/>
          <w:bCs/>
          <w:sz w:val="28"/>
          <w:u w:val="single"/>
        </w:rPr>
      </w:pPr>
      <w:r w:rsidRPr="00CD74D3">
        <w:rPr>
          <w:b/>
          <w:bCs/>
          <w:sz w:val="28"/>
          <w:u w:val="single"/>
        </w:rPr>
        <w:t>FORMULARZ RZECZOWO-CENOWY</w:t>
      </w:r>
      <w:r w:rsidR="00AE7AD2">
        <w:rPr>
          <w:b/>
          <w:bCs/>
          <w:sz w:val="28"/>
          <w:u w:val="single"/>
        </w:rPr>
        <w:t xml:space="preserve"> – CZĘŚĆ 1</w:t>
      </w:r>
    </w:p>
    <w:tbl>
      <w:tblPr>
        <w:tblpPr w:leftFromText="141" w:rightFromText="141" w:vertAnchor="page" w:horzAnchor="margin" w:tblpY="2551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850"/>
        <w:gridCol w:w="1134"/>
        <w:gridCol w:w="1134"/>
        <w:gridCol w:w="851"/>
        <w:gridCol w:w="1134"/>
        <w:gridCol w:w="992"/>
      </w:tblGrid>
      <w:tr w:rsidR="00C50EE0" w:rsidRPr="00D93757" w14:paraId="4A7A3EEC" w14:textId="77777777" w:rsidTr="00C50EE0">
        <w:trPr>
          <w:trHeight w:val="1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55C21" w14:textId="77777777" w:rsidR="00C50EE0" w:rsidRPr="00B300E4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0E4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4851" w14:textId="77777777" w:rsidR="00C50EE0" w:rsidRPr="00B300E4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00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42EF53C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3757">
              <w:rPr>
                <w:rFonts w:asciiTheme="minorHAnsi" w:hAnsiTheme="minorHAnsi" w:cstheme="minorHAnsi"/>
                <w:b/>
                <w:sz w:val="20"/>
                <w:szCs w:val="20"/>
              </w:rPr>
              <w:t>Jednostka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882E646" w14:textId="77777777" w:rsidR="00C50EE0" w:rsidRPr="00B300E4" w:rsidRDefault="00C50EE0" w:rsidP="00C50EE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3757">
              <w:rPr>
                <w:rFonts w:asciiTheme="minorHAnsi" w:hAnsiTheme="minorHAnsi" w:cstheme="minorHAnsi"/>
                <w:b/>
                <w:sz w:val="20"/>
                <w:szCs w:val="20"/>
              </w:rPr>
              <w:t>Szac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owana</w:t>
            </w:r>
            <w:r w:rsidRPr="00D93757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ilość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odpadów w okresie trwania umowy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0C8DF6C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3757">
              <w:rPr>
                <w:rFonts w:asciiTheme="minorHAnsi" w:hAnsiTheme="minorHAnsi" w:cstheme="minorHAnsi"/>
                <w:b/>
                <w:sz w:val="20"/>
                <w:szCs w:val="20"/>
              </w:rPr>
              <w:t>Wartość jednostkowa netto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53023D4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37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Podatek VAT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2DB3D93" w14:textId="77777777" w:rsidR="00C50EE0" w:rsidRPr="00D93757" w:rsidRDefault="00C50EE0" w:rsidP="00C50EE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3757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brutto</w:t>
            </w:r>
          </w:p>
          <w:p w14:paraId="5FD62E21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3757">
              <w:rPr>
                <w:rFonts w:asciiTheme="minorHAnsi" w:hAnsiTheme="minorHAnsi" w:cstheme="minorHAnsi"/>
                <w:b/>
                <w:sz w:val="20"/>
                <w:szCs w:val="20"/>
              </w:rPr>
              <w:t>(5 + 6)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6B4A066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37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zadania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Pr="00D93757">
              <w:rPr>
                <w:rFonts w:asciiTheme="minorHAnsi" w:hAnsiTheme="minorHAnsi" w:cstheme="minorHAnsi"/>
                <w:b/>
                <w:sz w:val="20"/>
                <w:szCs w:val="20"/>
              </w:rPr>
              <w:t>(4 x 7)</w:t>
            </w:r>
          </w:p>
        </w:tc>
      </w:tr>
      <w:tr w:rsidR="00C50EE0" w:rsidRPr="00D93757" w14:paraId="4CE05008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CC3B8" w14:textId="77777777" w:rsidR="00C50EE0" w:rsidRPr="00D93757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3779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C5D753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9375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E2781A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93757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26351E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9375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D0982B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9375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6A5C0D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9375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5A1B90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9375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</w:tr>
      <w:tr w:rsidR="00C50EE0" w:rsidRPr="00D93757" w14:paraId="2F7397F2" w14:textId="77777777" w:rsidTr="00C50EE0">
        <w:tc>
          <w:tcPr>
            <w:tcW w:w="935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3240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Odbiór i zagospodarowanie odpadów komunalnych u źródła</w:t>
            </w:r>
          </w:p>
        </w:tc>
      </w:tr>
      <w:tr w:rsidR="00C50EE0" w:rsidRPr="00D93757" w14:paraId="2F936E7B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D877" w14:textId="77777777" w:rsidR="00C50EE0" w:rsidRPr="00D93757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4ED87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- 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niesegregowane (zmieszane) odpady komunalne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091288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18E37A" w14:textId="77777777" w:rsidR="00C50EE0" w:rsidRPr="00D93757" w:rsidRDefault="00F454A6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3691</w:t>
            </w:r>
            <w:r w:rsidR="00C50EE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DB986A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72CCDD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9F02A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EF1F5F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38E20DBA" w14:textId="77777777" w:rsidTr="00C50EE0">
        <w:trPr>
          <w:trHeight w:val="7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3EE6" w14:textId="77777777" w:rsidR="00C50EE0" w:rsidRPr="00D93757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3CBB4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Odbiór i zagospodarowanie -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 xml:space="preserve"> tworzywa sztuczne, metale i odpady opakowaniowe wielomateriałowe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1AA389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C59B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00B53B" w14:textId="77777777" w:rsidR="00C50EE0" w:rsidRPr="00D93757" w:rsidRDefault="00F454A6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849</w:t>
            </w:r>
            <w:r w:rsidR="00C50EE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3578F0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6D8D97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DDC42D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BBE8E2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1FE242A1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7A80" w14:textId="77777777" w:rsidR="00C50EE0" w:rsidRPr="00D93757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69D9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- 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papier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4E9283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C59B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57558C" w14:textId="77777777" w:rsidR="00C50EE0" w:rsidRPr="00D93757" w:rsidRDefault="00F454A6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134</w:t>
            </w:r>
            <w:r w:rsidR="00C50EE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79D146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5E361C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4E952E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BDEAB7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1051A096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CD4A" w14:textId="77777777" w:rsidR="00C50EE0" w:rsidRPr="00D93757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6F91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- 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szkło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06E5CB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C59B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AA679A" w14:textId="77777777" w:rsidR="00C50EE0" w:rsidRPr="00D93757" w:rsidRDefault="00F454A6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484</w:t>
            </w:r>
            <w:r w:rsidR="00C50EE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554408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1FAC85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2A13FA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4D375C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5DAF2620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5E01" w14:textId="77777777" w:rsidR="00C50EE0" w:rsidRPr="00D93757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1918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- 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bioodpady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E06131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C59B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FD8CD6" w14:textId="77777777" w:rsidR="00C50EE0" w:rsidRPr="00D93757" w:rsidRDefault="00F454A6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1024</w:t>
            </w:r>
            <w:r w:rsidR="00C50EE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10C722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B43194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DEC684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72A84C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0C85F0DF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9482" w14:textId="77777777" w:rsidR="00C50EE0" w:rsidRPr="00D93757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14DF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- 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meble i inne odpady wielkogabarytowe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097A17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C59B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9D9E57" w14:textId="77777777" w:rsidR="00C50EE0" w:rsidRPr="00D93757" w:rsidRDefault="00F454A6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249</w:t>
            </w:r>
            <w:r w:rsidR="00C50EE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D07593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3B7FE9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A7030F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2D2235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123CFA09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65589" w14:textId="77777777" w:rsidR="00C50EE0" w:rsidRPr="00D93757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16EE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– 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zużyty sprzęt elektryczny i elektroniczny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C857BE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C59B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DADF1A" w14:textId="77777777" w:rsidR="00C50EE0" w:rsidRPr="00D93757" w:rsidRDefault="00F454A6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1,</w:t>
            </w:r>
            <w:r w:rsidR="00C50EE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ADC270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08FBEF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B5D0F9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1EAF6E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4F7B53EA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F479" w14:textId="77777777" w:rsidR="00C50EE0" w:rsidRPr="00D93757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B18D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– zużyte opony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0B6822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C59B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A6A822" w14:textId="77777777" w:rsidR="00C50EE0" w:rsidRPr="00D93757" w:rsidRDefault="00F454A6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8,0</w:t>
            </w:r>
            <w:r w:rsidR="00C50EE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8CFAA4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783AB3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70A5B1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9147C6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1393DFF8" w14:textId="77777777" w:rsidTr="00C50EE0">
        <w:tc>
          <w:tcPr>
            <w:tcW w:w="935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21CE" w14:textId="77777777" w:rsidR="00C50EE0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B300E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Odbiór i zagospodarowanie odpadów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komunalnych z</w:t>
            </w:r>
            <w:r w:rsidRPr="00B300E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Punk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tu</w:t>
            </w:r>
            <w:r w:rsidRPr="00B300E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Selektywnego Zbierania</w:t>
            </w:r>
          </w:p>
          <w:p w14:paraId="7BD0C7F4" w14:textId="77777777" w:rsidR="00C50EE0" w:rsidRPr="00D93757" w:rsidRDefault="00C50EE0" w:rsidP="00C50EE0">
            <w:pPr>
              <w:pStyle w:val="Standard"/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300E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Odpadów Komunalnych (PSZOK)</w:t>
            </w:r>
          </w:p>
        </w:tc>
      </w:tr>
      <w:tr w:rsidR="00C50EE0" w:rsidRPr="00D93757" w14:paraId="35A07AAC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D82E" w14:textId="77777777" w:rsidR="00C50EE0" w:rsidRPr="00D93757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2132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papier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CB55C1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779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A597BE" w14:textId="77777777" w:rsidR="00C50EE0" w:rsidRPr="00D93757" w:rsidRDefault="00F454A6" w:rsidP="00F454A6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7,1</w:t>
            </w:r>
            <w:r w:rsidR="00C50EE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BB2A90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5CCEA7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70855B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B8BFBC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0C885A04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D71F" w14:textId="77777777" w:rsidR="00C50EE0" w:rsidRPr="00D93757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BAC5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- 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 xml:space="preserve"> tworzywa sztuczne, metale i odpady opakowaniowe wielomateriałowe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0CF0BC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779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7C159D" w14:textId="77777777" w:rsidR="00C50EE0" w:rsidRPr="00D93757" w:rsidRDefault="00C50EE0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562683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1060CF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5EAA49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B77822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39EFECFC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FEA1" w14:textId="77777777" w:rsidR="00C50EE0" w:rsidRPr="00D93757" w:rsidRDefault="00C50EE0" w:rsidP="00C50EE0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42A7" w14:textId="77777777" w:rsidR="00C50EE0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</w:t>
            </w:r>
            <w:r w:rsidR="0006143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–</w:t>
            </w: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szkło</w:t>
            </w:r>
          </w:p>
          <w:p w14:paraId="2A83C42E" w14:textId="77777777" w:rsidR="00061432" w:rsidRPr="00D93757" w:rsidRDefault="00061432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09E571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779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B3D387" w14:textId="77777777" w:rsidR="00C50EE0" w:rsidRPr="00D93757" w:rsidRDefault="00F454A6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1,5</w:t>
            </w:r>
            <w:r w:rsidR="00C50EE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C6B3B8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E94CDE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36D53D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9F50EA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53BA936B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606E" w14:textId="77777777" w:rsidR="00C50EE0" w:rsidRPr="00D93757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307B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–</w:t>
            </w: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bioodpady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odpady zielone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8BB453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779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91C598" w14:textId="77777777" w:rsidR="00C50EE0" w:rsidRPr="00D93757" w:rsidRDefault="00E771F9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51,8</w:t>
            </w:r>
            <w:r w:rsidR="00C50EE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56325D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D6BA9B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C19536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862EB4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533BFF24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5C85" w14:textId="77777777" w:rsidR="00C50EE0" w:rsidRPr="00D93757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81C53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lastRenderedPageBreak/>
              <w:t>–</w:t>
            </w: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zużyte opony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339D54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779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lastRenderedPageBreak/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277F0C" w14:textId="77777777" w:rsidR="00C50EE0" w:rsidRPr="00D93757" w:rsidRDefault="00E771F9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9</w:t>
            </w:r>
            <w:r w:rsidR="00C50EE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,40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41DFE8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77404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6A81CA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01EF09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6A4B010C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DDDF" w14:textId="77777777" w:rsidR="00C50EE0" w:rsidRPr="00D93757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8D08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–</w:t>
            </w: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odpady z betonu i gruzu ceglanego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7A174B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779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DC523E" w14:textId="77777777" w:rsidR="00C50EE0" w:rsidRPr="00D93757" w:rsidRDefault="00E771F9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64,3</w:t>
            </w:r>
            <w:r w:rsidR="00C50EE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4BDEA0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A89E14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C54C24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06E9F9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6775EE41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127C" w14:textId="77777777" w:rsidR="00C50EE0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5F2D1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–</w:t>
            </w: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odpadowa papa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71189D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779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CA0CF5" w14:textId="77777777" w:rsidR="00C50EE0" w:rsidRPr="00D93757" w:rsidRDefault="00E771F9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  <w:r w:rsidR="00C50EE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7</w:t>
            </w:r>
            <w:r w:rsidR="00C50EE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600F9C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43B023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C8E7BD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6EF9E8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7AE8F047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1D90" w14:textId="77777777" w:rsidR="00C50EE0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F102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–</w:t>
            </w: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materiały izolacyjne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4EAF71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779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AD7A76" w14:textId="77777777" w:rsidR="00C50EE0" w:rsidRPr="00D93757" w:rsidRDefault="00E771F9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14,5</w:t>
            </w:r>
            <w:r w:rsidR="00C50EE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3FD6D0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20AA26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2C63AB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F89E98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7E2C2806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C36F" w14:textId="77777777" w:rsidR="00C50EE0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6C09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–</w:t>
            </w: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zmieszane odpady budowlane i rozbiórkowe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0198FE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779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572EB4" w14:textId="77777777" w:rsidR="00C50EE0" w:rsidRPr="00D93757" w:rsidRDefault="00E771F9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94,2</w:t>
            </w:r>
            <w:r w:rsidR="00C50EE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A76E7A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463C46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83304F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E1093D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25A6B4CE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573A" w14:textId="77777777" w:rsidR="00C50EE0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3F62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–</w:t>
            </w: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odpady z odzieży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17816B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779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CCD896" w14:textId="77777777" w:rsidR="00C50EE0" w:rsidRPr="00D93757" w:rsidRDefault="00E771F9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2,8</w:t>
            </w:r>
            <w:r w:rsidR="00C50EE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9DCFED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3EA458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33975D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42AAFE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4EA623C8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1749" w14:textId="77777777" w:rsidR="00C50EE0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F3D4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–</w:t>
            </w: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odpady z tekstyliów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A70193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779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F46461" w14:textId="77777777" w:rsidR="00C50EE0" w:rsidRPr="00D93757" w:rsidRDefault="00E771F9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2,8</w:t>
            </w:r>
            <w:r w:rsidR="00C50EE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BBC05E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CFBBE6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685A06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524822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6C30A974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8AFE" w14:textId="77777777" w:rsidR="00C50EE0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1C39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–</w:t>
            </w: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odpady niebezpieczne (chemikalia)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B38A68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779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D16722" w14:textId="77777777" w:rsidR="00C50EE0" w:rsidRPr="00D93757" w:rsidRDefault="00E771F9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2,4</w:t>
            </w:r>
            <w:r w:rsidR="00C50EE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6E7BC3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8EBDC8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13889D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6C922C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0F97ECE5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B091" w14:textId="77777777" w:rsidR="00C50EE0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7407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–</w:t>
            </w: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przeterminowane leki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532A14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779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820C91" w14:textId="77777777" w:rsidR="00C50EE0" w:rsidRPr="00D93757" w:rsidRDefault="00C50EE0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290592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C78548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5113CB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71174E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70E07B86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D3B3" w14:textId="77777777" w:rsidR="00C50EE0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50F1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–</w:t>
            </w: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 xml:space="preserve"> zużyte baterie i akumulatory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FB225E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779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622A85" w14:textId="77777777" w:rsidR="00C50EE0" w:rsidRPr="00D93757" w:rsidRDefault="00C50EE0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05F6E7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DDB370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39C062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962A45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6C87A19F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A815" w14:textId="77777777" w:rsidR="00C50EE0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16C0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–</w:t>
            </w: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 xml:space="preserve"> zużyty sprzęt elektryczny i elektroniczny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45BDF6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779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9543BD" w14:textId="77777777" w:rsidR="00C50EE0" w:rsidRPr="00D93757" w:rsidRDefault="00E771F9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8,6</w:t>
            </w:r>
            <w:r w:rsidR="00C50EE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545412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2A0909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A97795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5D7CC0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13DA371A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042BB" w14:textId="77777777" w:rsidR="00C50EE0" w:rsidRPr="00D93757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CBE0C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- 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odpady niekwalifikujące się do odpadów medycznych powstałe w gospodarstwie domowym w wyniku przyjmowania produktów leczniczych w formie iniekcji i prowadzenia monitoringu poziomu substancji we krwi, w szczególności ig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ły 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i strzykaw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ki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B3C274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779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37ABCA" w14:textId="77777777" w:rsidR="00C50EE0" w:rsidRPr="00D93757" w:rsidRDefault="00E771F9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C64171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C97CD2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C645ED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75736E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3AB0532F" w14:textId="77777777" w:rsidTr="00C50EE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A8E7" w14:textId="77777777" w:rsidR="00C50EE0" w:rsidRPr="00D93757" w:rsidRDefault="00C50EE0" w:rsidP="00C50EE0">
            <w:pPr>
              <w:pStyle w:val="Textbod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7232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 w:rsidRPr="00D9375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Odbiór i zagospodarowanie - 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meble i inne odpady wielkogabarytowe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15BE8E" w14:textId="77777777" w:rsidR="00C50EE0" w:rsidRPr="00D93757" w:rsidRDefault="00C50EE0" w:rsidP="00C50EE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D7B16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3C37FB" w14:textId="77777777" w:rsidR="00C50EE0" w:rsidRPr="00D93757" w:rsidRDefault="00E771F9" w:rsidP="00C50EE0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155,6</w:t>
            </w:r>
            <w:r w:rsidR="00C50EE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3C95B0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47645D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E24569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8DB047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50EE0" w:rsidRPr="00D93757" w14:paraId="39915830" w14:textId="77777777" w:rsidTr="00C50EE0">
        <w:trPr>
          <w:trHeight w:val="567"/>
        </w:trPr>
        <w:tc>
          <w:tcPr>
            <w:tcW w:w="83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3FF2E" w14:textId="77777777" w:rsidR="00C50EE0" w:rsidRPr="00E26007" w:rsidRDefault="00C50EE0" w:rsidP="00C50E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E2600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SUMA: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1137AB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17F104B4" w14:textId="77777777" w:rsidR="00C50EE0" w:rsidRDefault="00C50EE0"/>
    <w:p w14:paraId="144E2A03" w14:textId="77777777" w:rsidR="00C50EE0" w:rsidRDefault="00C50EE0" w:rsidP="00C50EE0">
      <w:pPr>
        <w:jc w:val="both"/>
      </w:pPr>
      <w:r w:rsidRPr="004C5C61">
        <w:rPr>
          <w:b/>
          <w:bCs/>
        </w:rPr>
        <w:t>UWAGA:</w:t>
      </w:r>
      <w:r>
        <w:t xml:space="preserve"> Podane ilości zebranych odpadów w ramach świadczonych usług należy traktować orientacyjnie jako ilości wyłącznie przewidywane, w oparciu o sprawozdawczość. Zestawienie powyższe stanowi podstawę do wyliczenia ceny przez Wykonawców. Łączna cena brutto ma na celu umożliwienie porównania ceny złożonych ofert.</w:t>
      </w:r>
    </w:p>
    <w:p w14:paraId="15AE668C" w14:textId="77777777" w:rsidR="00C50EE0" w:rsidRDefault="00C50EE0" w:rsidP="00C50EE0">
      <w:pPr>
        <w:jc w:val="both"/>
      </w:pPr>
    </w:p>
    <w:p w14:paraId="5EA0B7D6" w14:textId="77777777" w:rsidR="00C50EE0" w:rsidRDefault="00C50EE0" w:rsidP="00C50EE0">
      <w:pPr>
        <w:ind w:firstLine="708"/>
        <w:jc w:val="both"/>
      </w:pPr>
      <w:r>
        <w:t xml:space="preserve">Zgodnie z art. 6d ust. 4 pkt 5 </w:t>
      </w:r>
      <w:r w:rsidRPr="002E549C">
        <w:rPr>
          <w:i/>
          <w:iCs/>
        </w:rPr>
        <w:t>ustawy o utrzymaniu czystości i porządku w gminach</w:t>
      </w:r>
      <w:r>
        <w:t xml:space="preserve"> oświadczam, że odebrane odpady komunalne będą przekazywane do instalacji </w:t>
      </w:r>
      <w:r w:rsidRPr="00D35945">
        <w:t>(nazwa i adres</w:t>
      </w:r>
      <w:r>
        <w:t xml:space="preserve"> instalacji komunalnej</w:t>
      </w:r>
      <w:r w:rsidRPr="00D35945">
        <w:t>)</w:t>
      </w:r>
      <w:r>
        <w:t xml:space="preserve"> do </w:t>
      </w:r>
      <w:r w:rsidRPr="00D35945">
        <w:t>przetwarzania odpadów komunalnych</w:t>
      </w:r>
      <w:r>
        <w:t xml:space="preserve"> </w:t>
      </w:r>
      <w:r w:rsidRPr="00D35945">
        <w:t xml:space="preserve">(w przypadku niewielkich ilości odebranych odpadów selektywnie zbieranych niepodlegających przekazaniu do regionalnej instalacji do przetwarzania odpadów komunalnych </w:t>
      </w:r>
      <w:r>
        <w:t>możliwe jest wskazanie</w:t>
      </w:r>
      <w:r w:rsidRPr="00D35945">
        <w:t xml:space="preserve"> podmiot</w:t>
      </w:r>
      <w:r>
        <w:t>u</w:t>
      </w:r>
      <w:r w:rsidRPr="00D35945">
        <w:t xml:space="preserve"> zbierając</w:t>
      </w:r>
      <w:r>
        <w:t>ego</w:t>
      </w:r>
      <w:r w:rsidRPr="00D35945">
        <w:t xml:space="preserve"> te odpady)</w:t>
      </w:r>
      <w:r>
        <w:t xml:space="preserve"> zgodnie z poniższym zestawieniem:</w:t>
      </w:r>
    </w:p>
    <w:p w14:paraId="56B988AC" w14:textId="77777777" w:rsidR="00C50EE0" w:rsidRPr="00C50EE0" w:rsidRDefault="00C50EE0" w:rsidP="00C50EE0">
      <w:pPr>
        <w:ind w:firstLine="708"/>
        <w:jc w:val="both"/>
        <w:rPr>
          <w:sz w:val="18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90"/>
        <w:gridCol w:w="5670"/>
      </w:tblGrid>
      <w:tr w:rsidR="00C50EE0" w:rsidRPr="00A37623" w14:paraId="62F5CA3C" w14:textId="77777777" w:rsidTr="00C50EE0">
        <w:trPr>
          <w:trHeight w:val="662"/>
        </w:trPr>
        <w:tc>
          <w:tcPr>
            <w:tcW w:w="567" w:type="dxa"/>
            <w:shd w:val="clear" w:color="auto" w:fill="auto"/>
            <w:vAlign w:val="center"/>
          </w:tcPr>
          <w:p w14:paraId="26BD18F6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</w:rPr>
            </w:pPr>
            <w:r w:rsidRPr="00A37623">
              <w:rPr>
                <w:rFonts w:cs="Calibri"/>
                <w:b/>
              </w:rPr>
              <w:t>L.p.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F734D1D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</w:rPr>
            </w:pPr>
            <w:r w:rsidRPr="00A37623">
              <w:rPr>
                <w:rFonts w:cs="Calibri"/>
                <w:b/>
              </w:rPr>
              <w:t>Rodzaj odpadów komunalnych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56230C5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</w:rPr>
            </w:pPr>
            <w:r w:rsidRPr="00A37623">
              <w:rPr>
                <w:rFonts w:cs="Calibri"/>
                <w:b/>
              </w:rPr>
              <w:t>Nazwa i adres instalacji</w:t>
            </w:r>
          </w:p>
        </w:tc>
      </w:tr>
      <w:tr w:rsidR="00C50EE0" w:rsidRPr="00A37623" w14:paraId="691B6E24" w14:textId="77777777" w:rsidTr="00C50EE0">
        <w:trPr>
          <w:trHeight w:val="567"/>
        </w:trPr>
        <w:tc>
          <w:tcPr>
            <w:tcW w:w="567" w:type="dxa"/>
            <w:shd w:val="clear" w:color="auto" w:fill="auto"/>
          </w:tcPr>
          <w:p w14:paraId="0A5C4361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</w:rPr>
            </w:pPr>
            <w:r w:rsidRPr="00A37623">
              <w:rPr>
                <w:rFonts w:cs="Calibri"/>
                <w:b/>
              </w:rPr>
              <w:t>1.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091A314" w14:textId="77777777" w:rsidR="00C50EE0" w:rsidRPr="00A37623" w:rsidRDefault="00C50EE0" w:rsidP="00C50EE0">
            <w:pPr>
              <w:spacing w:after="0"/>
              <w:rPr>
                <w:rFonts w:cs="Calibri"/>
              </w:rPr>
            </w:pPr>
            <w:r w:rsidRPr="00A37623">
              <w:rPr>
                <w:rFonts w:cs="Calibri"/>
              </w:rPr>
              <w:t>Niesegregowane (zmieszane) odpady komunalne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E29EAA4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  <w:highlight w:val="yellow"/>
              </w:rPr>
            </w:pPr>
          </w:p>
        </w:tc>
      </w:tr>
      <w:tr w:rsidR="00C50EE0" w:rsidRPr="00A37623" w14:paraId="33C004C9" w14:textId="77777777" w:rsidTr="00C50EE0">
        <w:trPr>
          <w:trHeight w:val="567"/>
        </w:trPr>
        <w:tc>
          <w:tcPr>
            <w:tcW w:w="567" w:type="dxa"/>
            <w:shd w:val="clear" w:color="auto" w:fill="auto"/>
          </w:tcPr>
          <w:p w14:paraId="5C5D4FBD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</w:rPr>
            </w:pPr>
            <w:r w:rsidRPr="00A37623">
              <w:rPr>
                <w:rFonts w:cs="Calibri"/>
                <w:b/>
              </w:rPr>
              <w:t>2.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2C8FEC0" w14:textId="77777777" w:rsidR="00C50EE0" w:rsidRPr="00A37623" w:rsidRDefault="00C50EE0" w:rsidP="00C50EE0">
            <w:pPr>
              <w:spacing w:after="0"/>
              <w:rPr>
                <w:rFonts w:cs="Calibri"/>
              </w:rPr>
            </w:pPr>
            <w:r w:rsidRPr="00A37623">
              <w:rPr>
                <w:rFonts w:cs="Calibri"/>
              </w:rPr>
              <w:t>Tworzywa sztuczne, metale i odpady opakowaniowe wielomateriałowe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3E1AD3D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  <w:highlight w:val="yellow"/>
              </w:rPr>
            </w:pPr>
          </w:p>
        </w:tc>
      </w:tr>
      <w:tr w:rsidR="00C50EE0" w:rsidRPr="00A37623" w14:paraId="39265A9B" w14:textId="77777777" w:rsidTr="00C50EE0">
        <w:trPr>
          <w:trHeight w:val="567"/>
        </w:trPr>
        <w:tc>
          <w:tcPr>
            <w:tcW w:w="567" w:type="dxa"/>
            <w:shd w:val="clear" w:color="auto" w:fill="auto"/>
          </w:tcPr>
          <w:p w14:paraId="688454BB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</w:rPr>
            </w:pPr>
            <w:r w:rsidRPr="00A37623">
              <w:rPr>
                <w:rFonts w:cs="Calibri"/>
                <w:b/>
              </w:rPr>
              <w:t>3.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7B36F3D" w14:textId="77777777" w:rsidR="00C50EE0" w:rsidRPr="00A37623" w:rsidRDefault="00C50EE0" w:rsidP="00C50EE0">
            <w:pPr>
              <w:spacing w:after="0"/>
              <w:rPr>
                <w:rFonts w:cs="Calibri"/>
              </w:rPr>
            </w:pPr>
            <w:r w:rsidRPr="00A37623">
              <w:rPr>
                <w:rFonts w:cs="Calibri"/>
              </w:rPr>
              <w:t>Papier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9BF40D0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  <w:highlight w:val="yellow"/>
              </w:rPr>
            </w:pPr>
          </w:p>
        </w:tc>
      </w:tr>
      <w:tr w:rsidR="00C50EE0" w:rsidRPr="00A37623" w14:paraId="11461E9F" w14:textId="77777777" w:rsidTr="00C50EE0">
        <w:trPr>
          <w:trHeight w:val="567"/>
        </w:trPr>
        <w:tc>
          <w:tcPr>
            <w:tcW w:w="567" w:type="dxa"/>
            <w:shd w:val="clear" w:color="auto" w:fill="auto"/>
          </w:tcPr>
          <w:p w14:paraId="0F6ECDA5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</w:rPr>
            </w:pPr>
            <w:r w:rsidRPr="00A37623">
              <w:rPr>
                <w:rFonts w:cs="Calibri"/>
                <w:b/>
              </w:rPr>
              <w:t>4.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8D3E48C" w14:textId="77777777" w:rsidR="00C50EE0" w:rsidRPr="00A37623" w:rsidRDefault="00C50EE0" w:rsidP="00C50EE0">
            <w:pPr>
              <w:spacing w:after="0"/>
              <w:rPr>
                <w:rFonts w:cs="Calibri"/>
              </w:rPr>
            </w:pPr>
            <w:r w:rsidRPr="00A37623">
              <w:rPr>
                <w:rFonts w:cs="Calibri"/>
              </w:rPr>
              <w:t>Szkło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3F38BC6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  <w:highlight w:val="yellow"/>
              </w:rPr>
            </w:pPr>
          </w:p>
        </w:tc>
      </w:tr>
      <w:tr w:rsidR="00C50EE0" w:rsidRPr="00A37623" w14:paraId="484BB4D5" w14:textId="77777777" w:rsidTr="00C50EE0">
        <w:trPr>
          <w:trHeight w:val="567"/>
        </w:trPr>
        <w:tc>
          <w:tcPr>
            <w:tcW w:w="567" w:type="dxa"/>
            <w:shd w:val="clear" w:color="auto" w:fill="auto"/>
          </w:tcPr>
          <w:p w14:paraId="4A117E9F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</w:rPr>
            </w:pPr>
            <w:r w:rsidRPr="00A37623">
              <w:rPr>
                <w:rFonts w:cs="Calibri"/>
                <w:b/>
              </w:rPr>
              <w:t>5.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C3370D5" w14:textId="77777777" w:rsidR="00C50EE0" w:rsidRPr="00A37623" w:rsidRDefault="00C50EE0" w:rsidP="00C50EE0">
            <w:pPr>
              <w:spacing w:after="0"/>
              <w:rPr>
                <w:rFonts w:cs="Calibri"/>
              </w:rPr>
            </w:pPr>
            <w:r w:rsidRPr="00A37623">
              <w:rPr>
                <w:rFonts w:cs="Calibri"/>
              </w:rPr>
              <w:t>Bioodpady</w:t>
            </w:r>
            <w:r>
              <w:rPr>
                <w:rFonts w:cs="Calibri"/>
              </w:rPr>
              <w:t>, odpady zielone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C7C5166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  <w:highlight w:val="yellow"/>
              </w:rPr>
            </w:pPr>
          </w:p>
        </w:tc>
      </w:tr>
      <w:tr w:rsidR="00C50EE0" w:rsidRPr="00A37623" w14:paraId="37C8AC92" w14:textId="77777777" w:rsidTr="00C50EE0">
        <w:trPr>
          <w:trHeight w:val="567"/>
        </w:trPr>
        <w:tc>
          <w:tcPr>
            <w:tcW w:w="567" w:type="dxa"/>
            <w:shd w:val="clear" w:color="auto" w:fill="auto"/>
          </w:tcPr>
          <w:p w14:paraId="1B65361C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</w:rPr>
            </w:pPr>
            <w:r w:rsidRPr="00A37623">
              <w:rPr>
                <w:rFonts w:cs="Calibri"/>
                <w:b/>
              </w:rPr>
              <w:t>6.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4D984C6" w14:textId="77777777" w:rsidR="00C50EE0" w:rsidRPr="00A37623" w:rsidRDefault="00C50EE0" w:rsidP="00C50EE0">
            <w:pPr>
              <w:spacing w:after="0"/>
              <w:rPr>
                <w:rFonts w:cs="Calibri"/>
              </w:rPr>
            </w:pPr>
            <w:r w:rsidRPr="00A37623">
              <w:rPr>
                <w:rFonts w:cs="Calibri"/>
              </w:rPr>
              <w:t>Meble i inne odpady wielkogabarytowe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C76709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  <w:highlight w:val="yellow"/>
              </w:rPr>
            </w:pPr>
          </w:p>
        </w:tc>
      </w:tr>
      <w:tr w:rsidR="00C50EE0" w:rsidRPr="00A37623" w14:paraId="537D05C6" w14:textId="77777777" w:rsidTr="00C50EE0">
        <w:trPr>
          <w:trHeight w:val="567"/>
        </w:trPr>
        <w:tc>
          <w:tcPr>
            <w:tcW w:w="567" w:type="dxa"/>
            <w:shd w:val="clear" w:color="auto" w:fill="auto"/>
          </w:tcPr>
          <w:p w14:paraId="289130E3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</w:rPr>
            </w:pPr>
            <w:r w:rsidRPr="00A37623">
              <w:rPr>
                <w:rFonts w:cs="Calibri"/>
                <w:b/>
              </w:rPr>
              <w:t>7.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50D31C1" w14:textId="77777777" w:rsidR="00C50EE0" w:rsidRPr="00A37623" w:rsidRDefault="00C50EE0" w:rsidP="00C50EE0">
            <w:pPr>
              <w:spacing w:after="0"/>
              <w:rPr>
                <w:rFonts w:cs="Calibri"/>
              </w:rPr>
            </w:pPr>
            <w:r w:rsidRPr="00A37623">
              <w:rPr>
                <w:rFonts w:cs="Calibri"/>
              </w:rPr>
              <w:t xml:space="preserve">Zużyty sprzęt elektryczny </w:t>
            </w:r>
            <w:r w:rsidRPr="00A37623">
              <w:rPr>
                <w:rFonts w:cs="Calibri"/>
              </w:rPr>
              <w:br/>
              <w:t>i elektroniczny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63AA948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  <w:highlight w:val="yellow"/>
              </w:rPr>
            </w:pPr>
          </w:p>
        </w:tc>
      </w:tr>
      <w:tr w:rsidR="00C50EE0" w:rsidRPr="00A37623" w14:paraId="0268D2C3" w14:textId="77777777" w:rsidTr="00C50EE0">
        <w:trPr>
          <w:trHeight w:val="567"/>
        </w:trPr>
        <w:tc>
          <w:tcPr>
            <w:tcW w:w="567" w:type="dxa"/>
            <w:shd w:val="clear" w:color="auto" w:fill="auto"/>
          </w:tcPr>
          <w:p w14:paraId="7E5355DE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</w:rPr>
            </w:pPr>
            <w:r w:rsidRPr="00A37623">
              <w:rPr>
                <w:rFonts w:cs="Calibri"/>
                <w:b/>
              </w:rPr>
              <w:t>8.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E1216CA" w14:textId="77777777" w:rsidR="00C50EE0" w:rsidRPr="00A37623" w:rsidRDefault="00C50EE0" w:rsidP="00C50EE0">
            <w:pPr>
              <w:spacing w:after="0"/>
              <w:rPr>
                <w:rFonts w:cs="Calibri"/>
              </w:rPr>
            </w:pPr>
            <w:r w:rsidRPr="00A37623">
              <w:rPr>
                <w:rFonts w:cs="Calibri"/>
              </w:rPr>
              <w:t>Zużyte opony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012802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  <w:highlight w:val="yellow"/>
              </w:rPr>
            </w:pPr>
          </w:p>
        </w:tc>
      </w:tr>
      <w:tr w:rsidR="00C50EE0" w:rsidRPr="00A37623" w14:paraId="74283E07" w14:textId="77777777" w:rsidTr="00C50EE0">
        <w:trPr>
          <w:trHeight w:val="567"/>
        </w:trPr>
        <w:tc>
          <w:tcPr>
            <w:tcW w:w="567" w:type="dxa"/>
            <w:shd w:val="clear" w:color="auto" w:fill="auto"/>
          </w:tcPr>
          <w:p w14:paraId="0A6A2409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9.</w:t>
            </w:r>
          </w:p>
        </w:tc>
        <w:tc>
          <w:tcPr>
            <w:tcW w:w="3090" w:type="dxa"/>
            <w:shd w:val="clear" w:color="auto" w:fill="auto"/>
          </w:tcPr>
          <w:p w14:paraId="24F532A8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Odpady z betonu i gruzu ceglanego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A52924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  <w:highlight w:val="yellow"/>
              </w:rPr>
            </w:pPr>
          </w:p>
        </w:tc>
      </w:tr>
      <w:tr w:rsidR="00C50EE0" w:rsidRPr="00A37623" w14:paraId="4C4EF0A4" w14:textId="77777777" w:rsidTr="00C50EE0">
        <w:trPr>
          <w:trHeight w:val="567"/>
        </w:trPr>
        <w:tc>
          <w:tcPr>
            <w:tcW w:w="567" w:type="dxa"/>
            <w:shd w:val="clear" w:color="auto" w:fill="auto"/>
          </w:tcPr>
          <w:p w14:paraId="46E08303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10.</w:t>
            </w:r>
          </w:p>
        </w:tc>
        <w:tc>
          <w:tcPr>
            <w:tcW w:w="3090" w:type="dxa"/>
            <w:shd w:val="clear" w:color="auto" w:fill="auto"/>
          </w:tcPr>
          <w:p w14:paraId="2E0ED64B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Odpadowa papa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3FCAAC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  <w:highlight w:val="yellow"/>
              </w:rPr>
            </w:pPr>
          </w:p>
        </w:tc>
      </w:tr>
      <w:tr w:rsidR="00C50EE0" w:rsidRPr="00A37623" w14:paraId="565E0E60" w14:textId="77777777" w:rsidTr="00C50EE0">
        <w:trPr>
          <w:trHeight w:val="567"/>
        </w:trPr>
        <w:tc>
          <w:tcPr>
            <w:tcW w:w="567" w:type="dxa"/>
            <w:shd w:val="clear" w:color="auto" w:fill="auto"/>
          </w:tcPr>
          <w:p w14:paraId="0B729A59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11.</w:t>
            </w:r>
          </w:p>
        </w:tc>
        <w:tc>
          <w:tcPr>
            <w:tcW w:w="3090" w:type="dxa"/>
            <w:shd w:val="clear" w:color="auto" w:fill="auto"/>
          </w:tcPr>
          <w:p w14:paraId="469808D8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Materiały izolacyjne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982F5E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  <w:highlight w:val="yellow"/>
              </w:rPr>
            </w:pPr>
          </w:p>
        </w:tc>
      </w:tr>
      <w:tr w:rsidR="00C50EE0" w:rsidRPr="00A37623" w14:paraId="7BEB4A34" w14:textId="77777777" w:rsidTr="00C50EE0">
        <w:trPr>
          <w:trHeight w:val="567"/>
        </w:trPr>
        <w:tc>
          <w:tcPr>
            <w:tcW w:w="567" w:type="dxa"/>
            <w:shd w:val="clear" w:color="auto" w:fill="auto"/>
          </w:tcPr>
          <w:p w14:paraId="715A61EC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12.</w:t>
            </w:r>
          </w:p>
        </w:tc>
        <w:tc>
          <w:tcPr>
            <w:tcW w:w="3090" w:type="dxa"/>
            <w:shd w:val="clear" w:color="auto" w:fill="auto"/>
          </w:tcPr>
          <w:p w14:paraId="336B8DE6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Zmieszane odpady budowlane i rozbiórkowe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02F9170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  <w:highlight w:val="yellow"/>
              </w:rPr>
            </w:pPr>
          </w:p>
        </w:tc>
      </w:tr>
      <w:tr w:rsidR="00C50EE0" w:rsidRPr="00A37623" w14:paraId="6C7A3B9A" w14:textId="77777777" w:rsidTr="00C50EE0">
        <w:trPr>
          <w:trHeight w:val="567"/>
        </w:trPr>
        <w:tc>
          <w:tcPr>
            <w:tcW w:w="567" w:type="dxa"/>
            <w:shd w:val="clear" w:color="auto" w:fill="auto"/>
          </w:tcPr>
          <w:p w14:paraId="0C8AA8E7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13.</w:t>
            </w:r>
          </w:p>
        </w:tc>
        <w:tc>
          <w:tcPr>
            <w:tcW w:w="3090" w:type="dxa"/>
            <w:shd w:val="clear" w:color="auto" w:fill="auto"/>
          </w:tcPr>
          <w:p w14:paraId="3E7E4AB5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Odpady z odzieży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E04E2B7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  <w:highlight w:val="yellow"/>
              </w:rPr>
            </w:pPr>
          </w:p>
        </w:tc>
      </w:tr>
      <w:tr w:rsidR="00C50EE0" w:rsidRPr="00A37623" w14:paraId="2061B4D6" w14:textId="77777777" w:rsidTr="00C50EE0">
        <w:trPr>
          <w:trHeight w:val="567"/>
        </w:trPr>
        <w:tc>
          <w:tcPr>
            <w:tcW w:w="567" w:type="dxa"/>
            <w:shd w:val="clear" w:color="auto" w:fill="auto"/>
          </w:tcPr>
          <w:p w14:paraId="284D7AD5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14.</w:t>
            </w:r>
          </w:p>
        </w:tc>
        <w:tc>
          <w:tcPr>
            <w:tcW w:w="3090" w:type="dxa"/>
            <w:shd w:val="clear" w:color="auto" w:fill="auto"/>
          </w:tcPr>
          <w:p w14:paraId="3F6E08D5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Odpady z tekstyliów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B55A9D8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  <w:highlight w:val="yellow"/>
              </w:rPr>
            </w:pPr>
          </w:p>
        </w:tc>
      </w:tr>
      <w:tr w:rsidR="00C50EE0" w:rsidRPr="00A37623" w14:paraId="3444FF56" w14:textId="77777777" w:rsidTr="00C50EE0">
        <w:trPr>
          <w:trHeight w:val="567"/>
        </w:trPr>
        <w:tc>
          <w:tcPr>
            <w:tcW w:w="567" w:type="dxa"/>
            <w:shd w:val="clear" w:color="auto" w:fill="auto"/>
          </w:tcPr>
          <w:p w14:paraId="5F6348D6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15.</w:t>
            </w:r>
          </w:p>
        </w:tc>
        <w:tc>
          <w:tcPr>
            <w:tcW w:w="3090" w:type="dxa"/>
            <w:shd w:val="clear" w:color="auto" w:fill="auto"/>
          </w:tcPr>
          <w:p w14:paraId="7EEE2470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Odpady niebezpieczne (chemikalia)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0F8CFB5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  <w:highlight w:val="yellow"/>
              </w:rPr>
            </w:pPr>
          </w:p>
        </w:tc>
      </w:tr>
      <w:tr w:rsidR="00C50EE0" w:rsidRPr="00A37623" w14:paraId="1D42BBEC" w14:textId="77777777" w:rsidTr="00C50EE0">
        <w:trPr>
          <w:trHeight w:val="567"/>
        </w:trPr>
        <w:tc>
          <w:tcPr>
            <w:tcW w:w="567" w:type="dxa"/>
            <w:shd w:val="clear" w:color="auto" w:fill="auto"/>
          </w:tcPr>
          <w:p w14:paraId="56046301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16.</w:t>
            </w:r>
          </w:p>
        </w:tc>
        <w:tc>
          <w:tcPr>
            <w:tcW w:w="3090" w:type="dxa"/>
            <w:shd w:val="clear" w:color="auto" w:fill="auto"/>
          </w:tcPr>
          <w:p w14:paraId="0156F243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Przeterminowane leki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F98A018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  <w:highlight w:val="yellow"/>
              </w:rPr>
            </w:pPr>
          </w:p>
        </w:tc>
      </w:tr>
      <w:tr w:rsidR="00C50EE0" w:rsidRPr="00A37623" w14:paraId="180A7190" w14:textId="77777777" w:rsidTr="00C50EE0">
        <w:trPr>
          <w:trHeight w:val="567"/>
        </w:trPr>
        <w:tc>
          <w:tcPr>
            <w:tcW w:w="567" w:type="dxa"/>
            <w:shd w:val="clear" w:color="auto" w:fill="auto"/>
          </w:tcPr>
          <w:p w14:paraId="24300DD9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17.</w:t>
            </w:r>
          </w:p>
        </w:tc>
        <w:tc>
          <w:tcPr>
            <w:tcW w:w="3090" w:type="dxa"/>
            <w:shd w:val="clear" w:color="auto" w:fill="auto"/>
          </w:tcPr>
          <w:p w14:paraId="629011C0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użyte baterie i akumulatory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C05DD5F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  <w:highlight w:val="yellow"/>
              </w:rPr>
            </w:pPr>
          </w:p>
        </w:tc>
      </w:tr>
      <w:tr w:rsidR="00C50EE0" w:rsidRPr="00A37623" w14:paraId="4015CBEA" w14:textId="77777777" w:rsidTr="00C50EE0">
        <w:trPr>
          <w:trHeight w:val="567"/>
        </w:trPr>
        <w:tc>
          <w:tcPr>
            <w:tcW w:w="567" w:type="dxa"/>
            <w:shd w:val="clear" w:color="auto" w:fill="auto"/>
          </w:tcPr>
          <w:p w14:paraId="63B351F0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18.</w:t>
            </w:r>
          </w:p>
        </w:tc>
        <w:tc>
          <w:tcPr>
            <w:tcW w:w="3090" w:type="dxa"/>
            <w:shd w:val="clear" w:color="auto" w:fill="auto"/>
          </w:tcPr>
          <w:p w14:paraId="715B5FF7" w14:textId="77777777" w:rsidR="00C50EE0" w:rsidRPr="00D93757" w:rsidRDefault="00C50EE0" w:rsidP="00C50EE0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dpady niekwalifikujące się do odpadów medycznych powstałe w gospodarstwie domowym w wyniku przyjmowania produktów leczniczych w formie iniekcji i prowadzenia monitoringu poziomu substancji we krwi, w szczególności ig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ły </w:t>
            </w:r>
            <w:r w:rsidRPr="00D93757">
              <w:rPr>
                <w:rFonts w:asciiTheme="minorHAnsi" w:hAnsiTheme="minorHAnsi" w:cstheme="minorHAnsi"/>
                <w:sz w:val="22"/>
                <w:szCs w:val="22"/>
              </w:rPr>
              <w:t>i strzykaw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ki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97D89A1" w14:textId="77777777" w:rsidR="00C50EE0" w:rsidRPr="00A37623" w:rsidRDefault="00C50EE0" w:rsidP="00C50EE0">
            <w:pPr>
              <w:spacing w:after="0"/>
              <w:jc w:val="center"/>
              <w:rPr>
                <w:rFonts w:cs="Calibri"/>
                <w:b/>
                <w:highlight w:val="yellow"/>
              </w:rPr>
            </w:pPr>
          </w:p>
        </w:tc>
      </w:tr>
    </w:tbl>
    <w:p w14:paraId="7DE10903" w14:textId="77777777" w:rsidR="00076E58" w:rsidRDefault="00076E58" w:rsidP="00076E58">
      <w:pPr>
        <w:tabs>
          <w:tab w:val="left" w:pos="709"/>
        </w:tabs>
        <w:autoSpaceDE w:val="0"/>
        <w:jc w:val="both"/>
        <w:rPr>
          <w:rFonts w:eastAsia="Calibri" w:cs="Calibri"/>
          <w:b/>
          <w:bCs/>
          <w:u w:val="single"/>
        </w:rPr>
      </w:pPr>
    </w:p>
    <w:p w14:paraId="5C3F7FDE" w14:textId="30851E1D" w:rsidR="00076E58" w:rsidRDefault="00076E58" w:rsidP="00076E58">
      <w:pPr>
        <w:tabs>
          <w:tab w:val="left" w:pos="709"/>
        </w:tabs>
        <w:autoSpaceDE w:val="0"/>
        <w:jc w:val="both"/>
        <w:rPr>
          <w:rFonts w:eastAsia="Times New Roman" w:cs="Calibri"/>
          <w:b/>
          <w:kern w:val="0"/>
        </w:rPr>
      </w:pPr>
      <w:r>
        <w:rPr>
          <w:rFonts w:eastAsia="Calibri" w:cs="Calibri"/>
          <w:b/>
          <w:bCs/>
          <w:u w:val="single"/>
        </w:rPr>
        <w:t>Uwaga:</w:t>
      </w:r>
      <w:r>
        <w:rPr>
          <w:rFonts w:eastAsia="Calibri" w:cs="Calibri"/>
          <w:b/>
          <w:bCs/>
        </w:rPr>
        <w:t xml:space="preserve"> składane </w:t>
      </w:r>
      <w:r>
        <w:rPr>
          <w:rFonts w:cs="Calibri"/>
          <w:b/>
        </w:rPr>
        <w:t>w formie elektronicznej (oznacza to postać elektroniczną opatrzoną kwalifikowanym podpisem elektronicznym),</w:t>
      </w:r>
    </w:p>
    <w:p w14:paraId="1F3CB577" w14:textId="77777777" w:rsidR="00C50EE0" w:rsidRDefault="00C50EE0"/>
    <w:sectPr w:rsidR="00C50EE0" w:rsidSect="00475E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E7A9" w14:textId="77777777" w:rsidR="004E7B7E" w:rsidRPr="00C50EE0" w:rsidRDefault="004E7B7E" w:rsidP="00C50EE0">
      <w:pPr>
        <w:spacing w:after="0" w:line="240" w:lineRule="auto"/>
      </w:pPr>
      <w:r>
        <w:separator/>
      </w:r>
    </w:p>
  </w:endnote>
  <w:endnote w:type="continuationSeparator" w:id="0">
    <w:p w14:paraId="0F0577F4" w14:textId="77777777" w:rsidR="004E7B7E" w:rsidRPr="00C50EE0" w:rsidRDefault="004E7B7E" w:rsidP="00C5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06C5" w14:textId="77777777" w:rsidR="00475E98" w:rsidRDefault="00475E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87406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AECE0B9" w14:textId="77777777" w:rsidR="00C50EE0" w:rsidRPr="000D73E1" w:rsidRDefault="00127F0A" w:rsidP="00C50EE0">
        <w:pPr>
          <w:pStyle w:val="Stopka"/>
          <w:jc w:val="right"/>
          <w:rPr>
            <w:sz w:val="20"/>
          </w:rPr>
        </w:pPr>
        <w:r w:rsidRPr="000D73E1">
          <w:rPr>
            <w:rFonts w:asciiTheme="minorHAnsi" w:hAnsiTheme="minorHAnsi" w:cstheme="minorHAnsi"/>
            <w:sz w:val="20"/>
          </w:rPr>
          <w:fldChar w:fldCharType="begin"/>
        </w:r>
        <w:r w:rsidR="00C50EE0" w:rsidRPr="000D73E1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0D73E1">
          <w:rPr>
            <w:rFonts w:asciiTheme="minorHAnsi" w:hAnsiTheme="minorHAnsi" w:cstheme="minorHAnsi"/>
            <w:sz w:val="20"/>
          </w:rPr>
          <w:fldChar w:fldCharType="separate"/>
        </w:r>
        <w:r w:rsidR="006633CB">
          <w:rPr>
            <w:rFonts w:asciiTheme="minorHAnsi" w:hAnsiTheme="minorHAnsi" w:cstheme="minorHAnsi"/>
            <w:noProof/>
            <w:sz w:val="20"/>
          </w:rPr>
          <w:t>1</w:t>
        </w:r>
        <w:r w:rsidRPr="000D73E1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4C75EE1A" w14:textId="77777777" w:rsidR="00C50EE0" w:rsidRDefault="00C50EE0" w:rsidP="00C50EE0">
    <w:pPr>
      <w:pStyle w:val="Stopka"/>
      <w:jc w:val="center"/>
      <w:rPr>
        <w:rFonts w:asciiTheme="minorHAnsi" w:hAnsiTheme="minorHAnsi" w:cstheme="minorHAnsi"/>
        <w:i/>
        <w:sz w:val="20"/>
      </w:rPr>
    </w:pPr>
    <w:r w:rsidRPr="00F32F8F">
      <w:rPr>
        <w:rFonts w:asciiTheme="minorHAnsi" w:hAnsiTheme="minorHAnsi" w:cstheme="minorHAnsi"/>
        <w:i/>
        <w:sz w:val="20"/>
      </w:rPr>
      <w:t xml:space="preserve">Odbiór i zagospodarowanie odpadów komunalnych od właścicieli nieruchomości </w:t>
    </w:r>
  </w:p>
  <w:p w14:paraId="633C2D91" w14:textId="77777777" w:rsidR="00C50EE0" w:rsidRDefault="00C50EE0" w:rsidP="00C50EE0">
    <w:pPr>
      <w:pStyle w:val="Stopka"/>
      <w:jc w:val="center"/>
      <w:rPr>
        <w:rFonts w:asciiTheme="minorHAnsi" w:hAnsiTheme="minorHAnsi" w:cstheme="minorHAnsi"/>
        <w:i/>
        <w:sz w:val="20"/>
      </w:rPr>
    </w:pPr>
    <w:r w:rsidRPr="00F32F8F">
      <w:rPr>
        <w:rFonts w:asciiTheme="minorHAnsi" w:hAnsiTheme="minorHAnsi" w:cstheme="minorHAnsi"/>
        <w:i/>
        <w:sz w:val="20"/>
      </w:rPr>
      <w:t>zamie</w:t>
    </w:r>
    <w:r w:rsidR="00CC05CB">
      <w:rPr>
        <w:rFonts w:asciiTheme="minorHAnsi" w:hAnsiTheme="minorHAnsi" w:cstheme="minorHAnsi"/>
        <w:i/>
        <w:sz w:val="20"/>
      </w:rPr>
      <w:t>szkałych położonych na terenie g</w:t>
    </w:r>
    <w:r w:rsidRPr="00F32F8F">
      <w:rPr>
        <w:rFonts w:asciiTheme="minorHAnsi" w:hAnsiTheme="minorHAnsi" w:cstheme="minorHAnsi"/>
        <w:i/>
        <w:sz w:val="20"/>
      </w:rPr>
      <w:t>miny Turawa</w:t>
    </w:r>
    <w:r>
      <w:rPr>
        <w:rFonts w:asciiTheme="minorHAnsi" w:hAnsiTheme="minorHAnsi" w:cstheme="minorHAnsi"/>
        <w:i/>
        <w:sz w:val="20"/>
      </w:rPr>
      <w:t xml:space="preserve"> oraz z Punktu Selektywnego Zbierania </w:t>
    </w:r>
  </w:p>
  <w:p w14:paraId="16ACF084" w14:textId="77777777" w:rsidR="00C50EE0" w:rsidRPr="00C50EE0" w:rsidRDefault="00C50EE0" w:rsidP="00C50EE0">
    <w:pPr>
      <w:pStyle w:val="Stopka"/>
      <w:tabs>
        <w:tab w:val="left" w:pos="6765"/>
      </w:tabs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20"/>
      </w:rPr>
      <w:tab/>
      <w:t>Odpadów Komunalnych w </w:t>
    </w:r>
    <w:proofErr w:type="spellStart"/>
    <w:r>
      <w:rPr>
        <w:rFonts w:asciiTheme="minorHAnsi" w:hAnsiTheme="minorHAnsi" w:cstheme="minorHAnsi"/>
        <w:i/>
        <w:sz w:val="20"/>
      </w:rPr>
      <w:t>Kotorzu</w:t>
    </w:r>
    <w:proofErr w:type="spellEnd"/>
    <w:r>
      <w:rPr>
        <w:rFonts w:asciiTheme="minorHAnsi" w:hAnsiTheme="minorHAnsi" w:cstheme="minorHAnsi"/>
        <w:i/>
        <w:sz w:val="20"/>
      </w:rPr>
      <w:t xml:space="preserve"> Małym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8C6C" w14:textId="77777777" w:rsidR="00475E98" w:rsidRDefault="00475E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96F3" w14:textId="77777777" w:rsidR="004E7B7E" w:rsidRPr="00C50EE0" w:rsidRDefault="004E7B7E" w:rsidP="00C50EE0">
      <w:pPr>
        <w:spacing w:after="0" w:line="240" w:lineRule="auto"/>
      </w:pPr>
      <w:r>
        <w:separator/>
      </w:r>
    </w:p>
  </w:footnote>
  <w:footnote w:type="continuationSeparator" w:id="0">
    <w:p w14:paraId="13AD2B05" w14:textId="77777777" w:rsidR="004E7B7E" w:rsidRPr="00C50EE0" w:rsidRDefault="004E7B7E" w:rsidP="00C50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F33B" w14:textId="77777777" w:rsidR="00475E98" w:rsidRDefault="00475E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A1B8" w14:textId="7035E55B" w:rsidR="00C50EE0" w:rsidRPr="00BF3396" w:rsidRDefault="00C50EE0" w:rsidP="00C50EE0">
    <w:pPr>
      <w:pStyle w:val="Nagwek"/>
      <w:rPr>
        <w:rFonts w:asciiTheme="minorHAnsi" w:hAnsiTheme="minorHAnsi" w:cstheme="minorHAnsi"/>
        <w:i/>
        <w:iCs/>
        <w:sz w:val="20"/>
      </w:rPr>
    </w:pPr>
    <w:r w:rsidRPr="00BF3396">
      <w:rPr>
        <w:rFonts w:asciiTheme="minorHAnsi" w:hAnsiTheme="minorHAnsi" w:cstheme="minorHAnsi"/>
        <w:i/>
        <w:iCs/>
        <w:sz w:val="20"/>
      </w:rPr>
      <w:ptab w:relativeTo="margin" w:alignment="right" w:leader="none"/>
    </w:r>
  </w:p>
  <w:p w14:paraId="5FF270C9" w14:textId="4085CC74" w:rsidR="00475E98" w:rsidRDefault="00475E98" w:rsidP="00475E98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i/>
        <w:iCs/>
        <w:sz w:val="20"/>
      </w:rPr>
    </w:pPr>
    <w:r w:rsidRPr="00BF3396">
      <w:rPr>
        <w:rFonts w:asciiTheme="minorHAnsi" w:hAnsiTheme="minorHAnsi" w:cstheme="minorHAnsi"/>
        <w:i/>
        <w:iCs/>
        <w:sz w:val="20"/>
      </w:rPr>
      <w:t>Formularz rzeczowo-cenowy</w:t>
    </w:r>
  </w:p>
  <w:p w14:paraId="0371DBAD" w14:textId="2A537D16" w:rsidR="00C50EE0" w:rsidRDefault="00475E98" w:rsidP="00475E98">
    <w:pPr>
      <w:pStyle w:val="Nagwek"/>
      <w:pBdr>
        <w:bottom w:val="single" w:sz="12" w:space="1" w:color="auto"/>
      </w:pBdr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BU.271.7.2023.AKG</w:t>
    </w:r>
  </w:p>
  <w:p w14:paraId="24752166" w14:textId="3C8F1E52" w:rsidR="0070045D" w:rsidRPr="00475E98" w:rsidRDefault="0070045D" w:rsidP="0070045D">
    <w:pPr>
      <w:pStyle w:val="Nagwek"/>
      <w:pBdr>
        <w:bottom w:val="single" w:sz="12" w:space="1" w:color="auto"/>
      </w:pBdr>
      <w:jc w:val="right"/>
      <w:rPr>
        <w:rFonts w:asciiTheme="minorHAnsi" w:hAnsiTheme="minorHAnsi" w:cstheme="minorHAnsi"/>
        <w:i/>
        <w:iCs/>
        <w:sz w:val="20"/>
      </w:rPr>
    </w:pPr>
    <w:r w:rsidRPr="00BF3396">
      <w:rPr>
        <w:rFonts w:asciiTheme="minorHAnsi" w:hAnsiTheme="minorHAnsi" w:cstheme="minorHAnsi"/>
        <w:i/>
        <w:iCs/>
        <w:sz w:val="20"/>
      </w:rPr>
      <w:t>Załącznik nr</w:t>
    </w:r>
    <w:r>
      <w:rPr>
        <w:rFonts w:asciiTheme="minorHAnsi" w:hAnsiTheme="minorHAnsi" w:cstheme="minorHAnsi"/>
        <w:i/>
        <w:iCs/>
        <w:sz w:val="20"/>
      </w:rPr>
      <w:t xml:space="preserve"> 3a</w:t>
    </w:r>
    <w:r w:rsidRPr="00BF3396">
      <w:rPr>
        <w:rFonts w:asciiTheme="minorHAnsi" w:hAnsiTheme="minorHAnsi" w:cstheme="minorHAnsi"/>
        <w:i/>
        <w:iCs/>
        <w:sz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17A9" w14:textId="77777777" w:rsidR="00475E98" w:rsidRDefault="00475E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0C7"/>
    <w:rsid w:val="00061432"/>
    <w:rsid w:val="00076E58"/>
    <w:rsid w:val="0012598F"/>
    <w:rsid w:val="00127F0A"/>
    <w:rsid w:val="002330C7"/>
    <w:rsid w:val="004003D5"/>
    <w:rsid w:val="00475E98"/>
    <w:rsid w:val="004E7B7E"/>
    <w:rsid w:val="0065037E"/>
    <w:rsid w:val="006633CB"/>
    <w:rsid w:val="0070045D"/>
    <w:rsid w:val="008A54FB"/>
    <w:rsid w:val="008B5FF2"/>
    <w:rsid w:val="00AE7AD2"/>
    <w:rsid w:val="00C50EE0"/>
    <w:rsid w:val="00CC05CB"/>
    <w:rsid w:val="00E24CDD"/>
    <w:rsid w:val="00E34DE5"/>
    <w:rsid w:val="00E771F9"/>
    <w:rsid w:val="00F358B7"/>
    <w:rsid w:val="00F4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3FA3A"/>
  <w15:docId w15:val="{B56F1CA2-73C8-43E0-BAED-B91A23E0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50EE0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0E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0EE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50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EE0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C50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EE0"/>
    <w:rPr>
      <w:rFonts w:ascii="Calibri" w:eastAsia="SimSun" w:hAnsi="Calibri" w:cs="F"/>
      <w:kern w:val="3"/>
    </w:rPr>
  </w:style>
  <w:style w:type="character" w:styleId="Odwoanieprzypisudolnego">
    <w:name w:val="footnote reference"/>
    <w:rsid w:val="00C50E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 Korzekwa</dc:creator>
  <cp:lastModifiedBy>Aleksandra Grzesik</cp:lastModifiedBy>
  <cp:revision>9</cp:revision>
  <dcterms:created xsi:type="dcterms:W3CDTF">2023-10-30T09:27:00Z</dcterms:created>
  <dcterms:modified xsi:type="dcterms:W3CDTF">2023-11-22T22:20:00Z</dcterms:modified>
</cp:coreProperties>
</file>