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6D1299">
        <w:rPr>
          <w:rFonts w:cs="Century Gothic"/>
          <w:color w:val="000000"/>
          <w:sz w:val="24"/>
          <w:szCs w:val="24"/>
        </w:rPr>
        <w:t>07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6D1299" w:rsidRPr="006D1299">
        <w:rPr>
          <w:rFonts w:cs="Century Gothic"/>
          <w:b/>
          <w:color w:val="000000"/>
          <w:sz w:val="24"/>
          <w:szCs w:val="24"/>
        </w:rPr>
        <w:t>Przebudowa drogi wewnętrznej w miejscowości Biała gmina Sulejów – odcinek ok. 610,00 m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6D1299">
        <w:rPr>
          <w:rFonts w:cs="Century Gothic"/>
          <w:color w:val="000000"/>
          <w:sz w:val="24"/>
          <w:szCs w:val="24"/>
        </w:rPr>
        <w:t>IZ.271.1.18.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6D129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6D1299" w:rsidRPr="006D1299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="006D1299" w:rsidRPr="006D1299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="006D1299" w:rsidRPr="006D1299">
        <w:rPr>
          <w:rFonts w:cs="Century Gothic"/>
          <w:b/>
          <w:color w:val="000000"/>
          <w:sz w:val="24"/>
          <w:szCs w:val="24"/>
        </w:rPr>
        <w:t>.</w:t>
      </w:r>
      <w:r w:rsidR="006D1299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6D1299" w:rsidRPr="006D1299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6D1299" w:rsidRPr="006D1299">
        <w:rPr>
          <w:rFonts w:cs="Century Gothic"/>
          <w:b/>
          <w:color w:val="000000"/>
          <w:sz w:val="24"/>
          <w:szCs w:val="24"/>
        </w:rPr>
        <w:t>. Zakładowa 17</w:t>
      </w:r>
      <w:r w:rsidR="006D1299">
        <w:rPr>
          <w:rFonts w:cs="Century Gothic"/>
          <w:b/>
          <w:color w:val="000000"/>
          <w:sz w:val="24"/>
          <w:szCs w:val="24"/>
        </w:rPr>
        <w:t xml:space="preserve"> </w:t>
      </w:r>
      <w:r w:rsidR="006D1299" w:rsidRPr="006D1299">
        <w:rPr>
          <w:rFonts w:cs="Century Gothic"/>
          <w:b/>
          <w:color w:val="000000"/>
          <w:sz w:val="24"/>
          <w:szCs w:val="24"/>
        </w:rPr>
        <w:t>26-052 Nowiny</w:t>
      </w:r>
      <w:r w:rsidR="006D1299" w:rsidRPr="006D1299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6D1299">
        <w:rPr>
          <w:rFonts w:cs="Century Gothic"/>
          <w:b/>
          <w:color w:val="000000"/>
          <w:sz w:val="24"/>
          <w:szCs w:val="24"/>
        </w:rPr>
        <w:t xml:space="preserve">242.310,00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A14FC1" w:rsidRPr="00A8461E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8461E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8461E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842"/>
        <w:gridCol w:w="1701"/>
      </w:tblGrid>
      <w:tr w:rsidR="002C21A2" w:rsidRPr="00A8461E" w:rsidTr="00E51019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nanych ofercie w kryterium „Okres </w:t>
            </w:r>
            <w:proofErr w:type="gramStart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D1299" w:rsidRPr="00A8461E" w:rsidTr="00E51019">
        <w:trPr>
          <w:jc w:val="center"/>
        </w:trPr>
        <w:tc>
          <w:tcPr>
            <w:tcW w:w="596" w:type="dxa"/>
          </w:tcPr>
          <w:p w:rsidR="006D1299" w:rsidRPr="00A8461E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A8461E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 w:rsidRPr="00555E7F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55E7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55E7F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55E7F"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6D1299" w:rsidRPr="001C78B1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559" w:type="dxa"/>
            <w:vAlign w:val="center"/>
          </w:tcPr>
          <w:p w:rsidR="006D1299" w:rsidRPr="00305C77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2" w:type="dxa"/>
            <w:vAlign w:val="center"/>
          </w:tcPr>
          <w:p w:rsidR="006D1299" w:rsidRPr="00305C77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D1299" w:rsidRPr="00305C77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6D1299" w:rsidRPr="00A8461E" w:rsidTr="00E51019">
        <w:trPr>
          <w:jc w:val="center"/>
        </w:trPr>
        <w:tc>
          <w:tcPr>
            <w:tcW w:w="596" w:type="dxa"/>
          </w:tcPr>
          <w:p w:rsidR="006D1299" w:rsidRPr="00A8461E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A8461E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6D1299" w:rsidRPr="00555E7F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6D1299" w:rsidRPr="001C78B1" w:rsidRDefault="006D1299" w:rsidP="006D12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  <w:vAlign w:val="center"/>
          </w:tcPr>
          <w:p w:rsidR="006D1299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842" w:type="dxa"/>
            <w:vAlign w:val="center"/>
          </w:tcPr>
          <w:p w:rsidR="006D1299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D1299" w:rsidRDefault="006D1299" w:rsidP="006D129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69,70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  <w:bookmarkEnd w:id="0"/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14</cp:revision>
  <cp:lastPrinted>2023-08-07T07:06:00Z</cp:lastPrinted>
  <dcterms:created xsi:type="dcterms:W3CDTF">2021-12-14T07:54:00Z</dcterms:created>
  <dcterms:modified xsi:type="dcterms:W3CDTF">2023-08-07T07:07:00Z</dcterms:modified>
</cp:coreProperties>
</file>