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/>
      </w:pPr>
      <w:bookmarkStart w:id="0" w:name="__RefHeading___Toc116305_298074900041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2.</w:t>
      </w:r>
      <w:r>
        <w:rPr>
          <w:rFonts w:ascii="Arial" w:hAnsi="Arial"/>
          <w:sz w:val="22"/>
          <w:szCs w:val="22"/>
          <w:lang w:val="pl-PL"/>
        </w:rPr>
        <w:t xml:space="preserve">3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58</w:t>
      </w:r>
      <w:r>
        <w:rPr>
          <w:rStyle w:val="Mocnewyrnione"/>
          <w:b/>
          <w:sz w:val="22"/>
          <w:szCs w:val="22"/>
          <w:lang w:val="pl-PL"/>
        </w:rPr>
        <w:t>.202</w:t>
      </w:r>
      <w:r>
        <w:rPr>
          <w:rStyle w:val="Mocnewyrnione"/>
          <w:b/>
          <w:sz w:val="22"/>
          <w:szCs w:val="22"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 xml:space="preserve">Zadanie </w:t>
      </w:r>
      <w:r>
        <w:rPr>
          <w:rStyle w:val="Mocnewyrnione"/>
          <w:rFonts w:eastAsia="Times New Roman" w:cs="Times New Roman"/>
          <w:b/>
          <w:color w:val="000000"/>
          <w:sz w:val="22"/>
          <w:szCs w:val="22"/>
          <w:shd w:fill="auto" w:val="clear"/>
          <w:lang w:val="pl-PL"/>
        </w:rPr>
        <w:t>3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Zadanie 3: Zakup i dostawa 76 tabletów oraz 7 tabletów graficznych na potrzeby zdalnego nauczania i nowoczesnych form edukacji w szkołach Gminy Miejskiej Legionowo.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81.85pt;height:62.9pt" type="#_x0000_t75"/>
          <w:control r:id="rId3" w:name="unnamed3" w:shapeid="control_shape_1"/>
        </w:object>
      </w:r>
    </w:p>
    <w:p>
      <w:pPr>
        <w:pStyle w:val="Tretekstu"/>
        <w:widowControl/>
        <w:shd w:fill="000000" w:val="clear"/>
        <w:tabs>
          <w:tab w:val="clear" w:pos="709"/>
        </w:tabs>
        <w:suppressAutoHyphens w:val="true"/>
        <w:bidi w:val="0"/>
        <w:spacing w:lineRule="auto" w:line="276" w:before="0" w:after="0"/>
        <w:ind w:start="283" w:end="0" w:hanging="283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4.3pt;height:19.8pt" type="#_x0000_t75"/>
          <w:control r:id="rId5" w:name="Pole tekstowe 1" w:shapeid="control_shape_3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</w:rPr>
        <w:t xml:space="preserve"> te potwierdzają brak podstaw wykluczenia oraz spełnianie warunków udziału w postępowaniu w zakresie, w jakim każdy z wykonawców wykazuje spełnianie warunków udziału w postępowaniu.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2</Pages>
  <Words>287</Words>
  <Characters>1915</Characters>
  <CharactersWithSpaces>2188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2022-12-12T13:09:45Z</dcterms:created>
  <dc:creator/>
  <dc:description/>
  <dc:language>pl-PL</dc:language>
  <cp:lastModifiedBy/>
  <dcterms:modified xsi:type="dcterms:W3CDTF">2022-12-12T13:13:53Z</dcterms:modified>
  <cp:revision>2</cp:revision>
  <dc:subject/>
  <dc:title>Oświadczenie WYKONAWCY składane na podstawie art. 125 ust. 1 ustawy Pzp</dc:title>
</cp:coreProperties>
</file>