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5474" w14:textId="3CB85D4D" w:rsidR="004F72CA" w:rsidRPr="004F72CA" w:rsidRDefault="004B0DC9" w:rsidP="004F72CA">
      <w:pPr>
        <w:jc w:val="both"/>
        <w:rPr>
          <w:rFonts w:ascii="Verdana" w:eastAsia="Calibri" w:hAnsi="Verdana" w:cs="Arial"/>
          <w:lang w:eastAsia="en-US"/>
        </w:rPr>
      </w:pPr>
      <w:r w:rsidRPr="004B0DC9">
        <w:rPr>
          <w:rFonts w:ascii="Verdana" w:eastAsia="Calibri" w:hAnsi="Verdana" w:cs="Arial"/>
          <w:lang w:eastAsia="en-US"/>
        </w:rPr>
        <w:t xml:space="preserve">Znak sprawy: </w:t>
      </w:r>
      <w:r w:rsidR="007B742E">
        <w:rPr>
          <w:rFonts w:ascii="Verdana" w:eastAsia="Calibri" w:hAnsi="Verdana" w:cs="Arial"/>
          <w:lang w:eastAsia="en-US"/>
        </w:rPr>
        <w:t>77/</w:t>
      </w:r>
      <w:r w:rsidRPr="004B0DC9">
        <w:rPr>
          <w:rFonts w:ascii="Verdana" w:eastAsia="Calibri" w:hAnsi="Verdana" w:cs="Arial"/>
          <w:lang w:eastAsia="en-US"/>
        </w:rPr>
        <w:t>REG</w:t>
      </w:r>
      <w:r w:rsidR="007B742E">
        <w:rPr>
          <w:rFonts w:ascii="Verdana" w:eastAsia="Calibri" w:hAnsi="Verdana" w:cs="Arial"/>
          <w:lang w:eastAsia="en-US"/>
        </w:rPr>
        <w:t>/SPORT/</w:t>
      </w:r>
      <w:r w:rsidRPr="004B0DC9">
        <w:rPr>
          <w:rFonts w:ascii="Verdana" w:eastAsia="Calibri" w:hAnsi="Verdana" w:cs="Arial"/>
          <w:lang w:eastAsia="en-US"/>
        </w:rPr>
        <w:t>2023</w:t>
      </w:r>
      <w:r w:rsidR="004F72CA" w:rsidRPr="004F72CA">
        <w:rPr>
          <w:rFonts w:ascii="Verdana" w:eastAsia="Calibri" w:hAnsi="Verdana" w:cs="Arial"/>
          <w:lang w:eastAsia="en-US"/>
        </w:rPr>
        <w:tab/>
      </w:r>
    </w:p>
    <w:p w14:paraId="4B751B75" w14:textId="12DBAB70" w:rsidR="004F72CA" w:rsidRDefault="004F72CA" w:rsidP="004F72CA">
      <w:pPr>
        <w:jc w:val="both"/>
        <w:rPr>
          <w:rFonts w:ascii="Verdana" w:eastAsia="Calibri" w:hAnsi="Verdana" w:cs="Arial"/>
          <w:lang w:eastAsia="en-US"/>
        </w:rPr>
      </w:pPr>
      <w:r w:rsidRPr="004F72CA">
        <w:rPr>
          <w:rFonts w:ascii="Verdana" w:eastAsia="Calibri" w:hAnsi="Verdana" w:cs="Arial"/>
          <w:lang w:eastAsia="en-US"/>
        </w:rPr>
        <w:tab/>
      </w:r>
    </w:p>
    <w:p w14:paraId="7D75795D" w14:textId="77777777" w:rsidR="00931217" w:rsidRPr="004F72CA" w:rsidRDefault="00931217" w:rsidP="004F72CA">
      <w:pPr>
        <w:jc w:val="both"/>
        <w:rPr>
          <w:rFonts w:ascii="Verdana" w:eastAsia="Calibri" w:hAnsi="Verdana" w:cs="Arial"/>
          <w:lang w:eastAsia="en-US"/>
        </w:rPr>
      </w:pPr>
    </w:p>
    <w:p w14:paraId="5BBF8887" w14:textId="4DDA5BF0" w:rsidR="004F72CA" w:rsidRDefault="004F72CA" w:rsidP="00497D4D">
      <w:pPr>
        <w:jc w:val="center"/>
        <w:rPr>
          <w:rFonts w:ascii="Verdana" w:eastAsia="Calibri" w:hAnsi="Verdana" w:cs="Arial"/>
          <w:b/>
          <w:bCs/>
          <w:lang w:eastAsia="en-US"/>
        </w:rPr>
      </w:pPr>
      <w:r>
        <w:rPr>
          <w:rFonts w:ascii="Verdana" w:eastAsia="Calibri" w:hAnsi="Verdana" w:cs="Arial"/>
          <w:b/>
          <w:bCs/>
          <w:lang w:eastAsia="en-US"/>
        </w:rPr>
        <w:t xml:space="preserve">Informacja </w:t>
      </w:r>
      <w:r w:rsidRPr="004F72CA">
        <w:rPr>
          <w:rFonts w:ascii="Verdana" w:eastAsia="Calibri" w:hAnsi="Verdana" w:cs="Arial"/>
          <w:b/>
          <w:bCs/>
          <w:lang w:eastAsia="en-US"/>
        </w:rPr>
        <w:t xml:space="preserve">o </w:t>
      </w:r>
      <w:r w:rsidR="007A71CB">
        <w:rPr>
          <w:rFonts w:ascii="Verdana" w:eastAsia="Calibri" w:hAnsi="Verdana" w:cs="Arial"/>
          <w:b/>
          <w:bCs/>
          <w:lang w:eastAsia="en-US"/>
        </w:rPr>
        <w:t>udzielonym zamówieniu</w:t>
      </w:r>
    </w:p>
    <w:p w14:paraId="0B57360D" w14:textId="77777777" w:rsidR="00421588" w:rsidRPr="00497D4D" w:rsidRDefault="00421588" w:rsidP="00497D4D">
      <w:pPr>
        <w:jc w:val="center"/>
        <w:rPr>
          <w:rFonts w:ascii="Verdana" w:eastAsia="Calibri" w:hAnsi="Verdana" w:cs="Arial"/>
          <w:b/>
          <w:bCs/>
          <w:lang w:eastAsia="en-US"/>
        </w:rPr>
      </w:pPr>
    </w:p>
    <w:p w14:paraId="5DBD94CF" w14:textId="54006290" w:rsidR="004F72CA" w:rsidRPr="004F72CA" w:rsidRDefault="00F538D6" w:rsidP="00931217">
      <w:pPr>
        <w:spacing w:before="120"/>
        <w:jc w:val="both"/>
        <w:rPr>
          <w:rFonts w:ascii="Verdana" w:eastAsia="Calibri" w:hAnsi="Verdana" w:cs="Arial"/>
          <w:lang w:eastAsia="en-US"/>
        </w:rPr>
      </w:pPr>
      <w:r w:rsidRPr="007A71CB">
        <w:rPr>
          <w:rFonts w:ascii="Verdana" w:eastAsia="Calibri" w:hAnsi="Verdana" w:cs="Arial"/>
          <w:b/>
          <w:bCs/>
          <w:lang w:eastAsia="en-US"/>
        </w:rPr>
        <w:t>Dotyczy:</w:t>
      </w:r>
      <w:r>
        <w:rPr>
          <w:rFonts w:ascii="Verdana" w:eastAsia="Calibri" w:hAnsi="Verdana" w:cs="Arial"/>
          <w:lang w:eastAsia="en-US"/>
        </w:rPr>
        <w:t xml:space="preserve"> </w:t>
      </w:r>
      <w:r w:rsidR="007B742E" w:rsidRPr="001E4E0A">
        <w:rPr>
          <w:rFonts w:ascii="Verdana" w:hAnsi="Verdana" w:cs="Verdana"/>
          <w:b/>
          <w:bCs/>
        </w:rPr>
        <w:t>kompleksow</w:t>
      </w:r>
      <w:r w:rsidR="007B742E">
        <w:rPr>
          <w:rFonts w:ascii="Verdana" w:hAnsi="Verdana" w:cs="Verdana"/>
          <w:b/>
          <w:bCs/>
        </w:rPr>
        <w:t>ą</w:t>
      </w:r>
      <w:r w:rsidR="007B742E" w:rsidRPr="001E4E0A">
        <w:rPr>
          <w:rFonts w:ascii="Verdana" w:hAnsi="Verdana" w:cs="Verdana"/>
          <w:b/>
          <w:bCs/>
        </w:rPr>
        <w:t xml:space="preserve"> budow</w:t>
      </w:r>
      <w:r w:rsidR="007B742E">
        <w:rPr>
          <w:rFonts w:ascii="Verdana" w:hAnsi="Verdana" w:cs="Verdana"/>
          <w:b/>
          <w:bCs/>
        </w:rPr>
        <w:t>ę</w:t>
      </w:r>
      <w:r w:rsidR="007B742E" w:rsidRPr="00E477B1">
        <w:rPr>
          <w:rFonts w:ascii="Verdana" w:hAnsi="Verdana" w:cs="Verdana"/>
          <w:b/>
          <w:bCs/>
        </w:rPr>
        <w:t>, montaż i demontaż, wraz z obsługą techniczną</w:t>
      </w:r>
      <w:r w:rsidR="007B742E" w:rsidRPr="001E4E0A">
        <w:rPr>
          <w:rFonts w:ascii="Verdana" w:hAnsi="Verdana" w:cs="Verdana"/>
          <w:b/>
          <w:bCs/>
        </w:rPr>
        <w:t xml:space="preserve"> dwóch ścian </w:t>
      </w:r>
      <w:proofErr w:type="spellStart"/>
      <w:r w:rsidR="007B742E" w:rsidRPr="001E4E0A">
        <w:rPr>
          <w:rFonts w:ascii="Verdana" w:hAnsi="Verdana" w:cs="Verdana"/>
          <w:b/>
          <w:bCs/>
        </w:rPr>
        <w:t>strzałochwytowych</w:t>
      </w:r>
      <w:proofErr w:type="spellEnd"/>
      <w:r w:rsidR="007B742E" w:rsidRPr="00E477B1">
        <w:rPr>
          <w:rFonts w:ascii="Verdana" w:hAnsi="Verdana" w:cs="Verdana"/>
          <w:b/>
          <w:bCs/>
        </w:rPr>
        <w:t>,</w:t>
      </w:r>
      <w:r w:rsidR="007B742E" w:rsidRPr="001E4E0A">
        <w:rPr>
          <w:rFonts w:ascii="Verdana" w:hAnsi="Verdana" w:cs="Verdana"/>
          <w:b/>
          <w:bCs/>
        </w:rPr>
        <w:t xml:space="preserve"> </w:t>
      </w:r>
      <w:r w:rsidR="007B742E" w:rsidRPr="00E477B1">
        <w:rPr>
          <w:rFonts w:ascii="Verdana" w:hAnsi="Verdana" w:cs="Verdana"/>
          <w:b/>
          <w:bCs/>
        </w:rPr>
        <w:t xml:space="preserve">w formule „zaprojektuj i wybuduj”, na potrzeby przeprowadzenia dyscypliny Łucznictwo, </w:t>
      </w:r>
      <w:r w:rsidR="007B742E" w:rsidRPr="001E4E0A">
        <w:rPr>
          <w:rFonts w:ascii="Verdana" w:hAnsi="Verdana" w:cs="Verdana"/>
          <w:b/>
          <w:bCs/>
        </w:rPr>
        <w:t xml:space="preserve">na terenie Klubu Sportowego </w:t>
      </w:r>
      <w:proofErr w:type="spellStart"/>
      <w:r w:rsidR="007B742E" w:rsidRPr="001E4E0A">
        <w:rPr>
          <w:rFonts w:ascii="Verdana" w:hAnsi="Verdana" w:cs="Verdana"/>
          <w:b/>
          <w:bCs/>
        </w:rPr>
        <w:t>Płaszowianka</w:t>
      </w:r>
      <w:proofErr w:type="spellEnd"/>
      <w:r w:rsidR="007B742E" w:rsidRPr="001E4E0A">
        <w:rPr>
          <w:rFonts w:ascii="Verdana" w:hAnsi="Verdana" w:cs="Verdana"/>
          <w:b/>
          <w:bCs/>
        </w:rPr>
        <w:t xml:space="preserve"> w Krakowie na potrzeby III Igrzysk Europejskich 2023</w:t>
      </w:r>
    </w:p>
    <w:p w14:paraId="3122C189" w14:textId="77777777" w:rsidR="00421588" w:rsidRDefault="00421588" w:rsidP="004F72CA">
      <w:pPr>
        <w:spacing w:before="120"/>
        <w:jc w:val="both"/>
        <w:rPr>
          <w:rFonts w:ascii="Verdana" w:eastAsia="Calibri" w:hAnsi="Verdana" w:cs="Arial"/>
          <w:lang w:eastAsia="en-US"/>
        </w:rPr>
      </w:pPr>
    </w:p>
    <w:p w14:paraId="66BEB190" w14:textId="2BC14938" w:rsidR="004F72CA" w:rsidRPr="004F72CA" w:rsidRDefault="004F72CA" w:rsidP="004F72CA">
      <w:pPr>
        <w:spacing w:before="120"/>
        <w:jc w:val="both"/>
        <w:rPr>
          <w:rFonts w:ascii="Verdana" w:eastAsia="Calibri" w:hAnsi="Verdana" w:cs="Arial"/>
          <w:lang w:eastAsia="en-US"/>
        </w:rPr>
      </w:pPr>
      <w:r w:rsidRPr="004F72CA">
        <w:rPr>
          <w:rFonts w:ascii="Verdana" w:eastAsia="Calibri" w:hAnsi="Verdana" w:cs="Arial"/>
          <w:lang w:eastAsia="en-US"/>
        </w:rPr>
        <w:t>Tryb postępowania wraz z podaniem podstawy prawnej:</w:t>
      </w:r>
    </w:p>
    <w:p w14:paraId="7B80E634" w14:textId="77777777" w:rsidR="007B742E" w:rsidRPr="007B742E" w:rsidRDefault="007B742E" w:rsidP="007B742E">
      <w:pPr>
        <w:jc w:val="both"/>
        <w:rPr>
          <w:rFonts w:ascii="Verdana" w:hAnsi="Verdana"/>
        </w:rPr>
      </w:pPr>
      <w:r w:rsidRPr="007B742E">
        <w:rPr>
          <w:rFonts w:ascii="Verdana" w:hAnsi="Verdana"/>
        </w:rPr>
        <w:t>Z uwagi na fakt, iż przedmiotem niniejszego zamówienia jest przedsięwzięcie niezbędne do przeprowadzenia III Igrzysk Europejskich w 2023 r., wymienione w Rozporządzeniu Rady Ministrów z dnia 12 stycznia 2022 r. w sprawie wykazu przedsięwzięć III Igrzysk Europejskich w 2023 r. (Dz. U. z 2022 r., poz. 145 ze zm.) o wartości nie przekraczającej progów unijnych, o których mowa w art. 3 Ustawy z dnia 11 września 2019 r. Prawo Zamówień Publicznych nie znajdują do niego zastosowania przepisy tejże Ustawy, a to na podstawie art. 5 ust 1 Ustawy z dnia 2 grudnia 2021 r. o wsparciu organizacji Igrzysk Europejskich 2023.</w:t>
      </w:r>
    </w:p>
    <w:p w14:paraId="3CAEC0C6" w14:textId="6B6ACE80" w:rsidR="004F72CA" w:rsidRPr="004F72CA" w:rsidRDefault="000D4517" w:rsidP="000D4517">
      <w:pPr>
        <w:spacing w:before="120"/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 xml:space="preserve"> </w:t>
      </w:r>
    </w:p>
    <w:p w14:paraId="47075A1D" w14:textId="77777777" w:rsidR="004F72CA" w:rsidRDefault="004F72CA" w:rsidP="004F72CA">
      <w:pPr>
        <w:jc w:val="both"/>
        <w:rPr>
          <w:rFonts w:ascii="Verdana" w:eastAsia="Calibri" w:hAnsi="Verdana" w:cs="Arial"/>
          <w:lang w:eastAsia="en-US"/>
        </w:rPr>
      </w:pPr>
    </w:p>
    <w:p w14:paraId="17262F25" w14:textId="46B82C4B" w:rsidR="004F72CA" w:rsidRPr="004F72CA" w:rsidRDefault="004F72CA" w:rsidP="004F72CA">
      <w:pPr>
        <w:jc w:val="both"/>
        <w:rPr>
          <w:rFonts w:ascii="Verdana" w:eastAsia="Calibri" w:hAnsi="Verdana" w:cs="Arial"/>
          <w:lang w:eastAsia="en-US"/>
        </w:rPr>
      </w:pPr>
      <w:r w:rsidRPr="004F72CA">
        <w:rPr>
          <w:rFonts w:ascii="Verdana" w:eastAsia="Calibri" w:hAnsi="Verdana" w:cs="Arial"/>
          <w:lang w:eastAsia="en-US"/>
        </w:rPr>
        <w:t xml:space="preserve">Postępowanie prowadzone </w:t>
      </w:r>
      <w:r w:rsidR="000D4517">
        <w:rPr>
          <w:rFonts w:ascii="Verdana" w:eastAsia="Calibri" w:hAnsi="Verdana" w:cs="Arial"/>
          <w:lang w:eastAsia="en-US"/>
        </w:rPr>
        <w:t xml:space="preserve">było </w:t>
      </w:r>
      <w:r w:rsidRPr="004F72CA">
        <w:rPr>
          <w:rFonts w:ascii="Verdana" w:eastAsia="Calibri" w:hAnsi="Verdana" w:cs="Arial"/>
          <w:lang w:eastAsia="en-US"/>
        </w:rPr>
        <w:t>w oparciu o postanowienia Regulaminu udzielania zamówień publicznych w Igrzyska Europejskie 2023 sp. z o.o.</w:t>
      </w:r>
    </w:p>
    <w:p w14:paraId="46EE531B" w14:textId="77777777" w:rsidR="00881849" w:rsidRDefault="00881849" w:rsidP="00F538D6">
      <w:pPr>
        <w:jc w:val="both"/>
        <w:rPr>
          <w:rFonts w:ascii="Verdana" w:eastAsia="Calibri" w:hAnsi="Verdana" w:cs="Arial"/>
          <w:lang w:eastAsia="en-US"/>
        </w:rPr>
      </w:pPr>
    </w:p>
    <w:p w14:paraId="5B5449E4" w14:textId="0E416DEC" w:rsidR="00DF48FF" w:rsidRDefault="000D4517" w:rsidP="000D4517">
      <w:pPr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 xml:space="preserve">W wyniku przeprowadzonego postępowania </w:t>
      </w:r>
      <w:r w:rsidR="00D77C20">
        <w:rPr>
          <w:rFonts w:ascii="Verdana" w:eastAsia="Calibri" w:hAnsi="Verdana" w:cs="Arial"/>
          <w:lang w:eastAsia="en-US"/>
        </w:rPr>
        <w:t>zamówienia udzielono</w:t>
      </w:r>
      <w:r>
        <w:rPr>
          <w:rFonts w:ascii="Verdana" w:eastAsia="Calibri" w:hAnsi="Verdana" w:cs="Arial"/>
          <w:lang w:eastAsia="en-US"/>
        </w:rPr>
        <w:t xml:space="preserve"> Wykonawc</w:t>
      </w:r>
      <w:r w:rsidR="00D77C20">
        <w:rPr>
          <w:rFonts w:ascii="Verdana" w:eastAsia="Calibri" w:hAnsi="Verdana" w:cs="Arial"/>
          <w:lang w:eastAsia="en-US"/>
        </w:rPr>
        <w:t>y</w:t>
      </w:r>
      <w:r>
        <w:rPr>
          <w:rFonts w:ascii="Verdana" w:eastAsia="Calibri" w:hAnsi="Verdana" w:cs="Arial"/>
          <w:lang w:eastAsia="en-US"/>
        </w:rPr>
        <w:t>:</w:t>
      </w:r>
    </w:p>
    <w:p w14:paraId="0EBCC001" w14:textId="77777777" w:rsidR="000D4517" w:rsidRPr="000D4517" w:rsidRDefault="000D4517" w:rsidP="000D4517">
      <w:pPr>
        <w:jc w:val="both"/>
        <w:rPr>
          <w:rFonts w:ascii="Verdana" w:eastAsia="Calibri" w:hAnsi="Verdana" w:cs="Arial"/>
          <w:lang w:eastAsia="en-US"/>
        </w:rPr>
      </w:pPr>
    </w:p>
    <w:p w14:paraId="0BEA1F53" w14:textId="77777777" w:rsidR="007B742E" w:rsidRDefault="007B742E" w:rsidP="007B74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PRZEDSIĘBIORSTWO BUDOWLANE </w:t>
      </w:r>
    </w:p>
    <w:p w14:paraId="2FC07A56" w14:textId="77777777" w:rsidR="007B742E" w:rsidRDefault="007B742E" w:rsidP="007B74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32-437 SKOMIELNA CZARNA 498 </w:t>
      </w:r>
    </w:p>
    <w:p w14:paraId="4BBD6FFD" w14:textId="13CBC8FC" w:rsidR="004B0DC9" w:rsidRDefault="00DF48FF" w:rsidP="004B0DC9">
      <w:pPr>
        <w:jc w:val="both"/>
        <w:rPr>
          <w:rFonts w:ascii="Verdana" w:eastAsia="Calibri" w:hAnsi="Verdana" w:cs="Arial"/>
          <w:lang w:eastAsia="en-US"/>
        </w:rPr>
      </w:pP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  <w:r>
        <w:rPr>
          <w:rFonts w:ascii="Verdana" w:eastAsia="Calibri" w:hAnsi="Verdana" w:cs="Arial"/>
          <w:lang w:eastAsia="en-US"/>
        </w:rPr>
        <w:tab/>
      </w:r>
    </w:p>
    <w:p w14:paraId="2BB3F8F9" w14:textId="77777777" w:rsidR="004B0DC9" w:rsidRDefault="004B0DC9" w:rsidP="004B0DC9">
      <w:pPr>
        <w:jc w:val="both"/>
        <w:rPr>
          <w:rFonts w:ascii="Verdana" w:eastAsia="Calibri" w:hAnsi="Verdana" w:cs="Arial"/>
          <w:lang w:eastAsia="en-US"/>
        </w:rPr>
      </w:pPr>
    </w:p>
    <w:p w14:paraId="08ACB75E" w14:textId="3D7E273C" w:rsidR="00497D4D" w:rsidRPr="004B0DC9" w:rsidRDefault="00D77C20" w:rsidP="004B0DC9">
      <w:pPr>
        <w:ind w:left="4956" w:firstLine="708"/>
        <w:jc w:val="both"/>
        <w:rPr>
          <w:rFonts w:ascii="Verdana" w:eastAsia="Calibri" w:hAnsi="Verdana" w:cs="Arial"/>
          <w:b/>
          <w:bCs/>
          <w:sz w:val="22"/>
          <w:szCs w:val="22"/>
          <w:lang w:eastAsia="en-US"/>
        </w:rPr>
      </w:pPr>
      <w:r w:rsidRPr="004B0DC9">
        <w:rPr>
          <w:rFonts w:ascii="Verdana" w:eastAsia="Calibri" w:hAnsi="Verdana" w:cs="Arial"/>
          <w:b/>
          <w:bCs/>
          <w:sz w:val="22"/>
          <w:szCs w:val="22"/>
          <w:lang w:eastAsia="en-US"/>
        </w:rPr>
        <w:t>Zamawiający</w:t>
      </w:r>
    </w:p>
    <w:p w14:paraId="579CFE4D" w14:textId="77777777" w:rsidR="00497D4D" w:rsidRPr="00497D4D" w:rsidRDefault="00497D4D" w:rsidP="00497D4D">
      <w:pPr>
        <w:jc w:val="both"/>
        <w:rPr>
          <w:rFonts w:ascii="Verdana" w:eastAsia="Calibri" w:hAnsi="Verdana" w:cs="Arial"/>
          <w:lang w:eastAsia="en-US"/>
        </w:rPr>
      </w:pPr>
    </w:p>
    <w:sectPr w:rsidR="00497D4D" w:rsidRPr="00497D4D" w:rsidSect="007C71DB">
      <w:headerReference w:type="default" r:id="rId8"/>
      <w:footerReference w:type="default" r:id="rId9"/>
      <w:pgSz w:w="11906" w:h="16838"/>
      <w:pgMar w:top="2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A121" w14:textId="77777777" w:rsidR="00302195" w:rsidRDefault="00302195" w:rsidP="007C71DB">
      <w:r>
        <w:separator/>
      </w:r>
    </w:p>
  </w:endnote>
  <w:endnote w:type="continuationSeparator" w:id="0">
    <w:p w14:paraId="2558C6DA" w14:textId="77777777" w:rsidR="00302195" w:rsidRDefault="00302195" w:rsidP="007C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2B5D" w14:textId="556AD84F" w:rsidR="007C71DB" w:rsidRPr="007C71DB" w:rsidRDefault="007C71DB" w:rsidP="007C71DB">
    <w:pPr>
      <w:shd w:val="clear" w:color="auto" w:fill="FFFFFF"/>
      <w:jc w:val="right"/>
      <w:rPr>
        <w:rFonts w:ascii="Montserrat" w:hAnsi="Montserrat"/>
        <w:color w:val="808080" w:themeColor="background1" w:themeShade="80"/>
        <w:sz w:val="13"/>
        <w:szCs w:val="13"/>
      </w:rPr>
    </w:pPr>
    <w:r w:rsidRPr="007C71DB">
      <w:rPr>
        <w:rFonts w:ascii="Montserrat" w:hAnsi="Montserrat"/>
        <w:noProof/>
        <w:color w:val="808080" w:themeColor="background1" w:themeShade="80"/>
        <w:sz w:val="13"/>
        <w:szCs w:val="13"/>
      </w:rPr>
      <w:drawing>
        <wp:anchor distT="0" distB="0" distL="114300" distR="114300" simplePos="0" relativeHeight="251661312" behindDoc="0" locked="0" layoutInCell="1" allowOverlap="1" wp14:anchorId="6F537D8A" wp14:editId="46C3BBA1">
          <wp:simplePos x="0" y="0"/>
          <wp:positionH relativeFrom="column">
            <wp:posOffset>-614045</wp:posOffset>
          </wp:positionH>
          <wp:positionV relativeFrom="paragraph">
            <wp:posOffset>-186690</wp:posOffset>
          </wp:positionV>
          <wp:extent cx="1385570" cy="1326515"/>
          <wp:effectExtent l="0" t="0" r="5080" b="698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85" t="19165" r="38122" b="43846"/>
                  <a:stretch/>
                </pic:blipFill>
                <pic:spPr bwMode="auto">
                  <a:xfrm>
                    <a:off x="0" y="0"/>
                    <a:ext cx="1385570" cy="1326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t>Igrzyska Europejskie 2023 sp. z o.o.</w:t>
    </w:r>
  </w:p>
  <w:p w14:paraId="20125FA3" w14:textId="7C5B2704" w:rsidR="007C71DB" w:rsidRPr="007C71DB" w:rsidRDefault="007C71DB" w:rsidP="007C71DB">
    <w:pPr>
      <w:shd w:val="clear" w:color="auto" w:fill="FFFFFF"/>
      <w:jc w:val="right"/>
      <w:rPr>
        <w:rFonts w:ascii="Montserrat" w:hAnsi="Montserrat"/>
        <w:color w:val="808080" w:themeColor="background1" w:themeShade="80"/>
        <w:sz w:val="13"/>
        <w:szCs w:val="13"/>
      </w:rPr>
    </w:pP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t>ul. Życzkowskiego 20</w:t>
    </w:r>
  </w:p>
  <w:p w14:paraId="7BEBA350" w14:textId="30480169" w:rsidR="007C71DB" w:rsidRPr="007C71DB" w:rsidRDefault="007C71DB" w:rsidP="007C71DB">
    <w:pPr>
      <w:suppressAutoHyphens/>
      <w:jc w:val="right"/>
      <w:rPr>
        <w:rFonts w:ascii="Montserrat" w:hAnsi="Montserrat"/>
        <w:color w:val="808080" w:themeColor="background1" w:themeShade="80"/>
        <w:sz w:val="13"/>
        <w:szCs w:val="13"/>
      </w:rPr>
    </w:pPr>
    <w:r w:rsidRPr="007C71DB">
      <w:rPr>
        <w:rFonts w:ascii="Montserrat" w:eastAsia="Segoe UI" w:hAnsi="Montserrat" w:cs="Tahoma"/>
        <w:color w:val="808080" w:themeColor="background1" w:themeShade="80"/>
        <w:sz w:val="13"/>
        <w:szCs w:val="13"/>
        <w:bdr w:val="none" w:sz="0" w:space="0" w:color="auto" w:frame="1"/>
        <w:lang w:eastAsia="zh-CN" w:bidi="hi-IN"/>
      </w:rPr>
      <w:t>31-864 Kraków</w:t>
    </w:r>
  </w:p>
  <w:p w14:paraId="19E52F9F" w14:textId="77777777" w:rsidR="007C71DB" w:rsidRPr="007C71DB" w:rsidRDefault="007C71DB" w:rsidP="007C71DB">
    <w:pPr>
      <w:shd w:val="clear" w:color="auto" w:fill="FFFFFF"/>
      <w:ind w:left="-170"/>
      <w:jc w:val="right"/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</w:pP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br/>
      <w:t>Sąd Rejonowy dla Krakowa - Śródmieścia w Krakowie,</w:t>
    </w:r>
  </w:p>
  <w:p w14:paraId="0860AE79" w14:textId="77777777" w:rsidR="007C71DB" w:rsidRPr="007C71DB" w:rsidRDefault="007C71DB" w:rsidP="007C71DB">
    <w:pPr>
      <w:shd w:val="clear" w:color="auto" w:fill="FFFFFF"/>
      <w:ind w:left="-170"/>
      <w:jc w:val="right"/>
      <w:rPr>
        <w:rFonts w:ascii="Montserrat" w:hAnsi="Montserrat"/>
        <w:color w:val="808080" w:themeColor="background1" w:themeShade="80"/>
        <w:sz w:val="13"/>
        <w:szCs w:val="13"/>
      </w:rPr>
    </w:pP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t>XI Wydział Gospodarczy pod numerem KRS: 0000947256,</w:t>
    </w:r>
  </w:p>
  <w:p w14:paraId="001204EB" w14:textId="77777777" w:rsidR="007C71DB" w:rsidRPr="007C71DB" w:rsidRDefault="007C71DB" w:rsidP="007C71DB">
    <w:pPr>
      <w:shd w:val="clear" w:color="auto" w:fill="FFFFFF"/>
      <w:ind w:left="-170"/>
      <w:jc w:val="right"/>
      <w:rPr>
        <w:rFonts w:ascii="Montserrat" w:hAnsi="Montserrat"/>
        <w:color w:val="808080" w:themeColor="background1" w:themeShade="80"/>
        <w:sz w:val="13"/>
        <w:szCs w:val="13"/>
      </w:rPr>
    </w:pP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t>REGON: 521030271, NIP: 676 261 02 20,</w:t>
    </w:r>
  </w:p>
  <w:p w14:paraId="4E535E3F" w14:textId="77777777" w:rsidR="007C71DB" w:rsidRPr="007C71DB" w:rsidRDefault="007C71DB" w:rsidP="007C71DB">
    <w:pPr>
      <w:shd w:val="clear" w:color="auto" w:fill="FFFFFF"/>
      <w:ind w:left="-170"/>
      <w:jc w:val="right"/>
      <w:rPr>
        <w:rFonts w:ascii="Montserrat" w:hAnsi="Montserrat"/>
        <w:color w:val="E10E32"/>
        <w:sz w:val="13"/>
        <w:szCs w:val="13"/>
      </w:rPr>
    </w:pP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t>Kapitał zakładowy: 23.000.000,00 PLN</w:t>
    </w: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br/>
    </w:r>
    <w:r w:rsidRPr="007C71DB">
      <w:rPr>
        <w:rFonts w:ascii="Montserrat" w:hAnsi="Montserrat"/>
        <w:color w:val="808080" w:themeColor="background1" w:themeShade="80"/>
        <w:sz w:val="13"/>
        <w:szCs w:val="13"/>
        <w:bdr w:val="none" w:sz="0" w:space="0" w:color="auto" w:frame="1"/>
      </w:rPr>
      <w:br/>
    </w:r>
    <w:r w:rsidRPr="007C71DB">
      <w:rPr>
        <w:rFonts w:ascii="Montserrat" w:hAnsi="Montserrat"/>
        <w:color w:val="E10E32"/>
        <w:sz w:val="13"/>
        <w:szCs w:val="13"/>
        <w:shd w:val="clear" w:color="auto" w:fill="FFFFFF"/>
      </w:rPr>
      <w:t>office@ie2023.pl</w:t>
    </w:r>
  </w:p>
  <w:p w14:paraId="7E87FC2C" w14:textId="77777777" w:rsidR="007C71DB" w:rsidRDefault="007C7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AA69" w14:textId="77777777" w:rsidR="00302195" w:rsidRDefault="00302195" w:rsidP="007C71DB">
      <w:r>
        <w:separator/>
      </w:r>
    </w:p>
  </w:footnote>
  <w:footnote w:type="continuationSeparator" w:id="0">
    <w:p w14:paraId="161FCD98" w14:textId="77777777" w:rsidR="00302195" w:rsidRDefault="00302195" w:rsidP="007C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9669" w14:textId="4E71B6F6" w:rsidR="007C71DB" w:rsidRPr="007C71DB" w:rsidRDefault="007C71DB" w:rsidP="007C71DB">
    <w:pPr>
      <w:widowControl w:val="0"/>
      <w:suppressAutoHyphens/>
      <w:autoSpaceDN w:val="0"/>
      <w:spacing w:line="252" w:lineRule="auto"/>
      <w:rPr>
        <w:rFonts w:ascii="Arial" w:eastAsia="0" w:hAnsi="Arial" w:cs="Arial"/>
        <w:color w:val="000000"/>
        <w:kern w:val="3"/>
        <w:lang w:val="en-GB" w:eastAsia="ar-SA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C5208" wp14:editId="44A6CA37">
          <wp:simplePos x="0" y="0"/>
          <wp:positionH relativeFrom="column">
            <wp:posOffset>4177030</wp:posOffset>
          </wp:positionH>
          <wp:positionV relativeFrom="paragraph">
            <wp:posOffset>-873125</wp:posOffset>
          </wp:positionV>
          <wp:extent cx="2749550" cy="1778000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AB38C" w14:textId="6F41E817" w:rsidR="007C71DB" w:rsidRPr="007C71DB" w:rsidRDefault="007C71DB" w:rsidP="007C71DB">
    <w:pPr>
      <w:widowControl w:val="0"/>
      <w:suppressAutoHyphens/>
      <w:autoSpaceDN w:val="0"/>
      <w:spacing w:line="252" w:lineRule="auto"/>
      <w:rPr>
        <w:rFonts w:ascii="Arial" w:eastAsia="0" w:hAnsi="Arial" w:cs="Arial"/>
        <w:color w:val="000000"/>
        <w:kern w:val="3"/>
        <w:lang w:val="en-GB" w:eastAsia="ar-SA" w:bidi="hi-IN"/>
      </w:rPr>
    </w:pPr>
  </w:p>
  <w:p w14:paraId="63782C23" w14:textId="77777777" w:rsidR="007C71DB" w:rsidRDefault="007C7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795D"/>
    <w:multiLevelType w:val="hybridMultilevel"/>
    <w:tmpl w:val="5302EDCE"/>
    <w:lvl w:ilvl="0" w:tplc="EF1825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3619"/>
    <w:multiLevelType w:val="hybridMultilevel"/>
    <w:tmpl w:val="EFD09590"/>
    <w:lvl w:ilvl="0" w:tplc="3ABEF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846"/>
    <w:multiLevelType w:val="hybridMultilevel"/>
    <w:tmpl w:val="DB5C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70B9"/>
    <w:multiLevelType w:val="hybridMultilevel"/>
    <w:tmpl w:val="CAB0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56558">
    <w:abstractNumId w:val="2"/>
  </w:num>
  <w:num w:numId="2" w16cid:durableId="233708852">
    <w:abstractNumId w:val="0"/>
  </w:num>
  <w:num w:numId="3" w16cid:durableId="635839917">
    <w:abstractNumId w:val="1"/>
  </w:num>
  <w:num w:numId="4" w16cid:durableId="63486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DB"/>
    <w:rsid w:val="00022BB1"/>
    <w:rsid w:val="000528C7"/>
    <w:rsid w:val="00054AB4"/>
    <w:rsid w:val="00056850"/>
    <w:rsid w:val="00077178"/>
    <w:rsid w:val="000D4517"/>
    <w:rsid w:val="00101FE8"/>
    <w:rsid w:val="001036AD"/>
    <w:rsid w:val="00114532"/>
    <w:rsid w:val="00131A78"/>
    <w:rsid w:val="00143FCD"/>
    <w:rsid w:val="001479DD"/>
    <w:rsid w:val="00177E5D"/>
    <w:rsid w:val="00180880"/>
    <w:rsid w:val="0018720D"/>
    <w:rsid w:val="001B2389"/>
    <w:rsid w:val="001B6794"/>
    <w:rsid w:val="001C6C8D"/>
    <w:rsid w:val="00204EB8"/>
    <w:rsid w:val="002342D7"/>
    <w:rsid w:val="002831A4"/>
    <w:rsid w:val="002C1B70"/>
    <w:rsid w:val="002D3E26"/>
    <w:rsid w:val="002E087E"/>
    <w:rsid w:val="00302195"/>
    <w:rsid w:val="00303A8D"/>
    <w:rsid w:val="00323BCE"/>
    <w:rsid w:val="00344223"/>
    <w:rsid w:val="00354518"/>
    <w:rsid w:val="003671DF"/>
    <w:rsid w:val="00384F68"/>
    <w:rsid w:val="003A56A0"/>
    <w:rsid w:val="003D6557"/>
    <w:rsid w:val="00410A9E"/>
    <w:rsid w:val="00416DF6"/>
    <w:rsid w:val="00420803"/>
    <w:rsid w:val="00421588"/>
    <w:rsid w:val="004363F2"/>
    <w:rsid w:val="004446C3"/>
    <w:rsid w:val="00456E68"/>
    <w:rsid w:val="004725E7"/>
    <w:rsid w:val="00497D4D"/>
    <w:rsid w:val="004B0DC9"/>
    <w:rsid w:val="004F70F3"/>
    <w:rsid w:val="004F72CA"/>
    <w:rsid w:val="00501673"/>
    <w:rsid w:val="00540A37"/>
    <w:rsid w:val="00567279"/>
    <w:rsid w:val="00567FAF"/>
    <w:rsid w:val="00586C17"/>
    <w:rsid w:val="005A7833"/>
    <w:rsid w:val="005C1A8E"/>
    <w:rsid w:val="005F7D85"/>
    <w:rsid w:val="00662B36"/>
    <w:rsid w:val="00687D43"/>
    <w:rsid w:val="006D3186"/>
    <w:rsid w:val="006E4764"/>
    <w:rsid w:val="00777AB7"/>
    <w:rsid w:val="007A6E3E"/>
    <w:rsid w:val="007A71CB"/>
    <w:rsid w:val="007B742E"/>
    <w:rsid w:val="007B796A"/>
    <w:rsid w:val="007C71DB"/>
    <w:rsid w:val="007D296A"/>
    <w:rsid w:val="007D71D8"/>
    <w:rsid w:val="00812049"/>
    <w:rsid w:val="0081765C"/>
    <w:rsid w:val="00834EA8"/>
    <w:rsid w:val="008472DA"/>
    <w:rsid w:val="00881849"/>
    <w:rsid w:val="008C1E5C"/>
    <w:rsid w:val="008D6A10"/>
    <w:rsid w:val="008E5271"/>
    <w:rsid w:val="008E6C11"/>
    <w:rsid w:val="00922F29"/>
    <w:rsid w:val="00931217"/>
    <w:rsid w:val="009449D9"/>
    <w:rsid w:val="00956502"/>
    <w:rsid w:val="00977E87"/>
    <w:rsid w:val="00983296"/>
    <w:rsid w:val="00997C36"/>
    <w:rsid w:val="009B1517"/>
    <w:rsid w:val="009D2AA6"/>
    <w:rsid w:val="009E37B5"/>
    <w:rsid w:val="00A001BE"/>
    <w:rsid w:val="00A444BC"/>
    <w:rsid w:val="00AD3A33"/>
    <w:rsid w:val="00AF2E8B"/>
    <w:rsid w:val="00AF3919"/>
    <w:rsid w:val="00B1597A"/>
    <w:rsid w:val="00B84A28"/>
    <w:rsid w:val="00B87716"/>
    <w:rsid w:val="00BA46AE"/>
    <w:rsid w:val="00BA5BDE"/>
    <w:rsid w:val="00BB747B"/>
    <w:rsid w:val="00C0413C"/>
    <w:rsid w:val="00C173E8"/>
    <w:rsid w:val="00C54FD8"/>
    <w:rsid w:val="00C85D66"/>
    <w:rsid w:val="00CB64F5"/>
    <w:rsid w:val="00CF118E"/>
    <w:rsid w:val="00CF43BC"/>
    <w:rsid w:val="00D00123"/>
    <w:rsid w:val="00D01D71"/>
    <w:rsid w:val="00D23233"/>
    <w:rsid w:val="00D3701E"/>
    <w:rsid w:val="00D4576A"/>
    <w:rsid w:val="00D471F7"/>
    <w:rsid w:val="00D64C30"/>
    <w:rsid w:val="00D77C20"/>
    <w:rsid w:val="00DC7FA6"/>
    <w:rsid w:val="00DF48FF"/>
    <w:rsid w:val="00E00B38"/>
    <w:rsid w:val="00E2316E"/>
    <w:rsid w:val="00E27948"/>
    <w:rsid w:val="00E75B21"/>
    <w:rsid w:val="00E9110F"/>
    <w:rsid w:val="00EB567A"/>
    <w:rsid w:val="00ED2067"/>
    <w:rsid w:val="00EE4632"/>
    <w:rsid w:val="00F14912"/>
    <w:rsid w:val="00F33786"/>
    <w:rsid w:val="00F51286"/>
    <w:rsid w:val="00F538D6"/>
    <w:rsid w:val="00F557B1"/>
    <w:rsid w:val="00F57C29"/>
    <w:rsid w:val="00F841AA"/>
    <w:rsid w:val="00FA1704"/>
    <w:rsid w:val="00FA62B7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46E82"/>
  <w15:chartTrackingRefBased/>
  <w15:docId w15:val="{0B8DB55B-0753-4A29-A697-8EA82BEF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1DB"/>
  </w:style>
  <w:style w:type="paragraph" w:styleId="Stopka">
    <w:name w:val="footer"/>
    <w:basedOn w:val="Normalny"/>
    <w:link w:val="StopkaZnak"/>
    <w:uiPriority w:val="99"/>
    <w:unhideWhenUsed/>
    <w:rsid w:val="007C7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1DB"/>
  </w:style>
  <w:style w:type="character" w:customStyle="1" w:styleId="ZwykytekstZnak1">
    <w:name w:val="Zwykły tekst Znak1"/>
    <w:link w:val="Zwykytekst"/>
    <w:locked/>
    <w:rsid w:val="007C71DB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7C71DB"/>
    <w:rPr>
      <w:rFonts w:ascii="Tahoma" w:eastAsia="Arial Unicode MS" w:hAnsi="Tahoma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uiPriority w:val="99"/>
    <w:semiHidden/>
    <w:rsid w:val="007C71DB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F512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2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2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AA6"/>
    <w:rPr>
      <w:color w:val="605E5C"/>
      <w:shd w:val="clear" w:color="auto" w:fill="E1DFDD"/>
    </w:rPr>
  </w:style>
  <w:style w:type="paragraph" w:customStyle="1" w:styleId="Default">
    <w:name w:val="Default"/>
    <w:rsid w:val="00FA17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7B7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C430-E756-4B00-889B-5592CE90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Urszula Król</cp:lastModifiedBy>
  <cp:revision>2</cp:revision>
  <cp:lastPrinted>2023-06-20T15:48:00Z</cp:lastPrinted>
  <dcterms:created xsi:type="dcterms:W3CDTF">2023-07-11T15:44:00Z</dcterms:created>
  <dcterms:modified xsi:type="dcterms:W3CDTF">2023-07-11T15:44:00Z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2022-10-01T15:42:10Z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c60f9ffb-4085-4c10-b9fd-fedf08d940dc</vt:lpwstr>
  </property>
  <property fmtid="{D5CDD505-2E9C-101B-9397-08002B2CF9AE}" pid="8" name="MSIP_Label_defa4170-0d19-0005-0004-bc88714345d2_ContentBits">
    <vt:lpwstr>0</vt:lpwstr>
  </property>
</Properties>
</file>