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6B36F5AF" w:rsidR="00380B71" w:rsidRPr="000B553D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0B553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2FB85C9C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  <w:r w:rsidR="00C4781A">
        <w:rPr>
          <w:rFonts w:eastAsia="SimSun"/>
          <w:b/>
          <w:kern w:val="1"/>
          <w:sz w:val="28"/>
          <w:szCs w:val="28"/>
          <w:lang w:eastAsia="hi-IN" w:bidi="hi-IN"/>
        </w:rPr>
        <w:t xml:space="preserve"> zamienny z dnia 03.09.2024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E1A67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79162DA" w14:textId="6B8E4371" w:rsidR="00A832AF" w:rsidRPr="00F306C1" w:rsidRDefault="00214754" w:rsidP="002E1A67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  <w:bookmarkStart w:id="0" w:name="_Hlk143590023"/>
    </w:p>
    <w:p w14:paraId="7CF11FAC" w14:textId="7D88FA91" w:rsidR="002E1A67" w:rsidRPr="002E1A67" w:rsidRDefault="002E1A67" w:rsidP="002E1A67">
      <w:pPr>
        <w:spacing w:line="260" w:lineRule="atLeast"/>
        <w:jc w:val="both"/>
        <w:rPr>
          <w:b/>
          <w:bCs/>
          <w:iCs/>
          <w:sz w:val="24"/>
          <w:szCs w:val="24"/>
        </w:rPr>
      </w:pPr>
      <w:bookmarkStart w:id="1" w:name="_Hlk158353557"/>
      <w:r w:rsidRPr="002E1A67">
        <w:rPr>
          <w:b/>
          <w:bCs/>
          <w:iCs/>
          <w:sz w:val="24"/>
          <w:szCs w:val="24"/>
        </w:rPr>
        <w:t xml:space="preserve">Opracowanie dokumentacji projektowej dla zadania pn.: „Rozbudowa drogi wojewódzkiej nr 254 polegająca na rozbiórce istniejących mostów w m. Antoniewo i m. </w:t>
      </w:r>
      <w:proofErr w:type="spellStart"/>
      <w:r w:rsidRPr="002E1A67">
        <w:rPr>
          <w:b/>
          <w:bCs/>
          <w:iCs/>
          <w:sz w:val="24"/>
          <w:szCs w:val="24"/>
        </w:rPr>
        <w:t>Obórznia</w:t>
      </w:r>
      <w:proofErr w:type="spellEnd"/>
      <w:r w:rsidRPr="002E1A67">
        <w:rPr>
          <w:b/>
          <w:bCs/>
          <w:iCs/>
          <w:sz w:val="24"/>
          <w:szCs w:val="24"/>
        </w:rPr>
        <w:t xml:space="preserve"> </w:t>
      </w:r>
      <w:r w:rsidRPr="002E1A67">
        <w:rPr>
          <w:b/>
          <w:bCs/>
          <w:iCs/>
          <w:sz w:val="24"/>
          <w:szCs w:val="24"/>
        </w:rPr>
        <w:br/>
        <w:t>oraz budowie nowych obiektów inżynierskich wraz z dojazdami w niezbędnym zakresie”</w:t>
      </w:r>
      <w:r w:rsidR="00350088">
        <w:rPr>
          <w:b/>
          <w:bCs/>
          <w:iCs/>
          <w:sz w:val="24"/>
          <w:szCs w:val="24"/>
        </w:rPr>
        <w:t>.</w:t>
      </w:r>
      <w:r w:rsidRPr="002E1A67">
        <w:rPr>
          <w:b/>
          <w:bCs/>
          <w:iCs/>
          <w:sz w:val="24"/>
          <w:szCs w:val="24"/>
        </w:rPr>
        <w:t xml:space="preserve"> </w:t>
      </w:r>
      <w:bookmarkEnd w:id="1"/>
    </w:p>
    <w:p w14:paraId="7DCCB504" w14:textId="549E86D3" w:rsidR="008B1D47" w:rsidRPr="008B1D47" w:rsidRDefault="008B1D47" w:rsidP="00A832AF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7D31EF2F" w14:textId="77777777" w:rsidR="0032188C" w:rsidRPr="0032188C" w:rsidRDefault="0032188C" w:rsidP="0032188C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32188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za cenę: </w:t>
      </w:r>
    </w:p>
    <w:p w14:paraId="7FB1D56E" w14:textId="77777777" w:rsidR="0032188C" w:rsidRPr="0032188C" w:rsidRDefault="0032188C" w:rsidP="0032188C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4787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409"/>
        <w:gridCol w:w="4252"/>
        <w:gridCol w:w="3402"/>
      </w:tblGrid>
      <w:tr w:rsidR="0032188C" w:rsidRPr="0076266D" w14:paraId="68C8CC36" w14:textId="77777777" w:rsidTr="004C198C">
        <w:trPr>
          <w:trHeight w:val="454"/>
        </w:trPr>
        <w:tc>
          <w:tcPr>
            <w:tcW w:w="777" w:type="pct"/>
            <w:shd w:val="clear" w:color="auto" w:fill="D9E2F3"/>
            <w:vAlign w:val="center"/>
          </w:tcPr>
          <w:p w14:paraId="6455EACC" w14:textId="77777777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Lp. </w:t>
            </w:r>
          </w:p>
        </w:tc>
        <w:tc>
          <w:tcPr>
            <w:tcW w:w="2346" w:type="pct"/>
            <w:shd w:val="clear" w:color="auto" w:fill="D9E2F3"/>
            <w:vAlign w:val="center"/>
          </w:tcPr>
          <w:p w14:paraId="4F1D8E77" w14:textId="77777777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Zakres</w:t>
            </w:r>
          </w:p>
        </w:tc>
        <w:tc>
          <w:tcPr>
            <w:tcW w:w="1877" w:type="pct"/>
            <w:shd w:val="clear" w:color="auto" w:fill="D9E2F3"/>
            <w:vAlign w:val="center"/>
          </w:tcPr>
          <w:p w14:paraId="3BEF5CD3" w14:textId="1322B806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</w:t>
            </w:r>
            <w:r w:rsidR="00553798">
              <w:rPr>
                <w:b/>
                <w:iCs/>
                <w:lang w:eastAsia="ar-SA"/>
              </w:rPr>
              <w:t>BRUTTO</w:t>
            </w:r>
          </w:p>
        </w:tc>
      </w:tr>
      <w:tr w:rsidR="0032188C" w:rsidRPr="0076266D" w14:paraId="3B77D7E2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7A4F3158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264839">
              <w:rPr>
                <w:b/>
                <w:iCs/>
                <w:lang w:eastAsia="ar-SA"/>
              </w:rPr>
              <w:t xml:space="preserve">1.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4B24F53A" w14:textId="69A0F81B" w:rsidR="0032188C" w:rsidRPr="0032188C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32188C">
              <w:rPr>
                <w:b/>
                <w:bCs/>
                <w:iCs/>
                <w:lang w:eastAsia="ar-SA"/>
              </w:rPr>
              <w:t>Tabela opracowań projektowych</w:t>
            </w:r>
            <w:r w:rsidR="00350088" w:rsidRPr="00350088">
              <w:rPr>
                <w:bCs/>
                <w:sz w:val="24"/>
                <w:szCs w:val="24"/>
              </w:rPr>
              <w:t xml:space="preserve"> </w:t>
            </w:r>
            <w:r w:rsidR="00350088" w:rsidRPr="00350088">
              <w:rPr>
                <w:b/>
                <w:bCs/>
                <w:iCs/>
                <w:lang w:eastAsia="ar-SA"/>
              </w:rPr>
              <w:t xml:space="preserve">odcinek a) most w m. Antoniewo </w:t>
            </w:r>
            <w:r w:rsidRPr="0032188C">
              <w:rPr>
                <w:b/>
                <w:bCs/>
                <w:iCs/>
                <w:lang w:eastAsia="ar-SA"/>
              </w:rPr>
              <w:t>- załącznik 2a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3E0A070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2188C" w:rsidRPr="0076266D" w14:paraId="79D3F3E4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7FA1C1DA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264839">
              <w:rPr>
                <w:b/>
                <w:iCs/>
                <w:lang w:eastAsia="ar-SA"/>
              </w:rPr>
              <w:t xml:space="preserve">2.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7B96D6B5" w14:textId="271A20DD" w:rsidR="0032188C" w:rsidRPr="0032188C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32188C">
              <w:rPr>
                <w:b/>
                <w:bCs/>
                <w:iCs/>
                <w:lang w:eastAsia="ar-SA"/>
              </w:rPr>
              <w:t>Tabela sprawowania nadzoru autorskiego</w:t>
            </w:r>
            <w:r w:rsidR="00350088" w:rsidRPr="00350088">
              <w:rPr>
                <w:bCs/>
                <w:sz w:val="24"/>
                <w:szCs w:val="24"/>
              </w:rPr>
              <w:t xml:space="preserve"> </w:t>
            </w:r>
            <w:r w:rsidR="00350088" w:rsidRPr="00350088">
              <w:rPr>
                <w:b/>
                <w:bCs/>
                <w:iCs/>
                <w:lang w:eastAsia="ar-SA"/>
              </w:rPr>
              <w:t xml:space="preserve">odcinek a) most w m. Antoniewo </w:t>
            </w:r>
            <w:r w:rsidRPr="0032188C">
              <w:rPr>
                <w:b/>
                <w:bCs/>
                <w:iCs/>
                <w:lang w:eastAsia="ar-SA"/>
              </w:rPr>
              <w:t>- załącznik 2b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4B7CA2C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50088" w:rsidRPr="0076266D" w14:paraId="6BD740FC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32599F05" w14:textId="2BE2180C" w:rsidR="00350088" w:rsidRPr="00264839" w:rsidRDefault="00350088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333660A1" w14:textId="60E62CB0" w:rsidR="00350088" w:rsidRPr="0032188C" w:rsidRDefault="00350088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bCs/>
                <w:iCs/>
                <w:lang w:eastAsia="ar-SA"/>
              </w:rPr>
            </w:pPr>
            <w:r w:rsidRPr="00350088">
              <w:rPr>
                <w:b/>
                <w:bCs/>
                <w:iCs/>
                <w:lang w:eastAsia="ar-SA"/>
              </w:rPr>
              <w:t>Tabel</w:t>
            </w:r>
            <w:r>
              <w:rPr>
                <w:b/>
                <w:bCs/>
                <w:iCs/>
                <w:lang w:eastAsia="ar-SA"/>
              </w:rPr>
              <w:t>a</w:t>
            </w:r>
            <w:r w:rsidRPr="00350088">
              <w:rPr>
                <w:b/>
                <w:bCs/>
                <w:iCs/>
                <w:lang w:eastAsia="ar-SA"/>
              </w:rPr>
              <w:t xml:space="preserve"> opracowań projektowych odcinek b) most w m. </w:t>
            </w:r>
            <w:proofErr w:type="spellStart"/>
            <w:r w:rsidRPr="00350088">
              <w:rPr>
                <w:b/>
                <w:bCs/>
                <w:iCs/>
                <w:lang w:eastAsia="ar-SA"/>
              </w:rPr>
              <w:t>Obórznia</w:t>
            </w:r>
            <w:proofErr w:type="spellEnd"/>
            <w:r w:rsidRPr="00350088">
              <w:rPr>
                <w:b/>
                <w:bCs/>
                <w:iCs/>
                <w:lang w:eastAsia="ar-SA"/>
              </w:rPr>
              <w:t xml:space="preserve"> – Załącznik nr 2c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4825C3D9" w14:textId="77777777" w:rsidR="00350088" w:rsidRPr="00264839" w:rsidRDefault="00350088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50088" w:rsidRPr="0076266D" w14:paraId="0CCCEAD0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4444C6BB" w14:textId="60006D79" w:rsidR="00350088" w:rsidRPr="00264839" w:rsidRDefault="00350088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1D88BC51" w14:textId="001215AE" w:rsidR="00350088" w:rsidRPr="0032188C" w:rsidRDefault="00350088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bCs/>
                <w:iCs/>
                <w:lang w:eastAsia="ar-SA"/>
              </w:rPr>
            </w:pPr>
            <w:r w:rsidRPr="00350088">
              <w:rPr>
                <w:b/>
                <w:bCs/>
                <w:iCs/>
                <w:lang w:eastAsia="ar-SA"/>
              </w:rPr>
              <w:t xml:space="preserve">Tabelę sprawowanie nadzoru autorskiego odcinek b) most w m. </w:t>
            </w:r>
            <w:proofErr w:type="spellStart"/>
            <w:r w:rsidRPr="00350088">
              <w:rPr>
                <w:b/>
                <w:bCs/>
                <w:iCs/>
                <w:lang w:eastAsia="ar-SA"/>
              </w:rPr>
              <w:t>Obórznia</w:t>
            </w:r>
            <w:proofErr w:type="spellEnd"/>
            <w:r w:rsidRPr="00350088">
              <w:rPr>
                <w:b/>
                <w:bCs/>
                <w:iCs/>
                <w:lang w:eastAsia="ar-SA"/>
              </w:rPr>
              <w:t xml:space="preserve"> -Załącznik nr 2d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21AD34BD" w14:textId="77777777" w:rsidR="00350088" w:rsidRPr="00264839" w:rsidRDefault="00350088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2188C" w:rsidRPr="0076266D" w14:paraId="6D3C4019" w14:textId="77777777" w:rsidTr="004C198C">
        <w:trPr>
          <w:trHeight w:val="282"/>
        </w:trPr>
        <w:tc>
          <w:tcPr>
            <w:tcW w:w="3123" w:type="pct"/>
            <w:gridSpan w:val="2"/>
            <w:shd w:val="clear" w:color="auto" w:fill="auto"/>
            <w:vAlign w:val="center"/>
          </w:tcPr>
          <w:p w14:paraId="7A304B9D" w14:textId="35D70C01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Razem wartość brutto</w:t>
            </w:r>
            <w:r w:rsidR="00553798">
              <w:rPr>
                <w:b/>
                <w:iCs/>
                <w:lang w:eastAsia="ar-SA"/>
              </w:rPr>
              <w:t xml:space="preserve"> (Lp. 1 + Lp. 2</w:t>
            </w:r>
            <w:r w:rsidR="00523055">
              <w:rPr>
                <w:b/>
                <w:iCs/>
                <w:lang w:eastAsia="ar-SA"/>
              </w:rPr>
              <w:t xml:space="preserve"> + Lp. 3 + Lp. 4</w:t>
            </w:r>
            <w:r w:rsidR="00553798">
              <w:rPr>
                <w:b/>
                <w:iCs/>
                <w:lang w:eastAsia="ar-SA"/>
              </w:rPr>
              <w:t>)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29D1B5E8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52F7569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306C1">
        <w:rPr>
          <w:b/>
          <w:bCs/>
          <w:color w:val="000000"/>
          <w:sz w:val="24"/>
          <w:szCs w:val="24"/>
        </w:rPr>
        <w:t xml:space="preserve">DOŚWIADCZENIE ZAWODOWE PROJKTANTA BRANŻY </w:t>
      </w:r>
      <w:r w:rsidR="0049424A" w:rsidRPr="009245F5">
        <w:rPr>
          <w:b/>
          <w:bCs/>
          <w:sz w:val="24"/>
          <w:szCs w:val="24"/>
        </w:rPr>
        <w:t>MOSTOWEJ</w:t>
      </w:r>
    </w:p>
    <w:p w14:paraId="1B2BFDCE" w14:textId="1A1225C9" w:rsidR="0032188C" w:rsidRPr="0032188C" w:rsidRDefault="0032188C" w:rsidP="0032188C">
      <w:pPr>
        <w:ind w:left="426"/>
        <w:jc w:val="both"/>
        <w:rPr>
          <w:iCs/>
          <w:color w:val="000000"/>
          <w:sz w:val="24"/>
          <w:szCs w:val="24"/>
        </w:rPr>
      </w:pPr>
      <w:bookmarkStart w:id="4" w:name="_Hlk59613432"/>
      <w:r w:rsidRPr="0032188C">
        <w:rPr>
          <w:iCs/>
          <w:color w:val="000000"/>
          <w:sz w:val="24"/>
          <w:szCs w:val="24"/>
        </w:rPr>
        <w:t xml:space="preserve">Deklarujemy, że w przypadku wyboru naszej oferty funkcję </w:t>
      </w:r>
      <w:r w:rsidRPr="0032188C">
        <w:rPr>
          <w:b/>
          <w:bCs/>
          <w:iCs/>
          <w:color w:val="000000"/>
          <w:sz w:val="24"/>
          <w:szCs w:val="24"/>
        </w:rPr>
        <w:t>projektanta</w:t>
      </w:r>
      <w:r>
        <w:rPr>
          <w:b/>
          <w:bCs/>
          <w:iCs/>
          <w:color w:val="000000"/>
          <w:sz w:val="24"/>
          <w:szCs w:val="24"/>
        </w:rPr>
        <w:t xml:space="preserve"> branży </w:t>
      </w:r>
      <w:r w:rsidR="002E1A67">
        <w:rPr>
          <w:b/>
          <w:bCs/>
          <w:iCs/>
          <w:color w:val="000000"/>
          <w:sz w:val="24"/>
          <w:szCs w:val="24"/>
        </w:rPr>
        <w:t>mostowej</w:t>
      </w:r>
      <w:r w:rsidRPr="0032188C">
        <w:rPr>
          <w:b/>
          <w:bCs/>
          <w:iCs/>
          <w:color w:val="000000"/>
          <w:sz w:val="24"/>
          <w:szCs w:val="24"/>
        </w:rPr>
        <w:t xml:space="preserve"> </w:t>
      </w:r>
      <w:r w:rsidRPr="0032188C">
        <w:rPr>
          <w:iCs/>
          <w:color w:val="000000"/>
          <w:sz w:val="24"/>
          <w:szCs w:val="24"/>
        </w:rPr>
        <w:t>pełnić będzie: ………………..………………………………………..., który posiada</w:t>
      </w:r>
      <w:r w:rsidRPr="0032188C">
        <w:rPr>
          <w:b/>
          <w:color w:val="000000"/>
          <w:sz w:val="24"/>
          <w:szCs w:val="24"/>
        </w:rPr>
        <w:t xml:space="preserve"> </w:t>
      </w:r>
      <w:r w:rsidRPr="0032188C">
        <w:rPr>
          <w:b/>
          <w:iCs/>
          <w:color w:val="000000"/>
          <w:sz w:val="24"/>
          <w:szCs w:val="24"/>
        </w:rPr>
        <w:t xml:space="preserve">doświadczenie zawodowe </w:t>
      </w:r>
      <w:r w:rsidRPr="0032188C">
        <w:rPr>
          <w:iCs/>
          <w:color w:val="000000"/>
          <w:sz w:val="24"/>
          <w:szCs w:val="24"/>
        </w:rPr>
        <w:t>i wykonał ……</w:t>
      </w:r>
      <w:r>
        <w:rPr>
          <w:iCs/>
          <w:color w:val="000000"/>
          <w:sz w:val="24"/>
          <w:szCs w:val="24"/>
        </w:rPr>
        <w:t>…..</w:t>
      </w:r>
      <w:r w:rsidRPr="0032188C">
        <w:rPr>
          <w:iCs/>
          <w:color w:val="000000"/>
          <w:sz w:val="24"/>
          <w:szCs w:val="24"/>
        </w:rPr>
        <w:t xml:space="preserve">…. </w:t>
      </w:r>
      <w:r w:rsidR="00C4781A">
        <w:rPr>
          <w:iCs/>
          <w:color w:val="000000"/>
          <w:sz w:val="24"/>
          <w:szCs w:val="24"/>
        </w:rPr>
        <w:t>dokumentacji</w:t>
      </w:r>
      <w:r w:rsidRPr="0032188C">
        <w:rPr>
          <w:iCs/>
          <w:color w:val="000000"/>
          <w:sz w:val="24"/>
          <w:szCs w:val="24"/>
        </w:rPr>
        <w:t xml:space="preserve"> spełniających wymagania szczegółowo określone w SWZ.   </w:t>
      </w:r>
    </w:p>
    <w:p w14:paraId="3889D7E3" w14:textId="402E9D3B" w:rsidR="0032188C" w:rsidRDefault="0032188C" w:rsidP="00350088">
      <w:pPr>
        <w:ind w:left="425"/>
        <w:jc w:val="both"/>
        <w:rPr>
          <w:iCs/>
          <w:color w:val="000000"/>
          <w:sz w:val="24"/>
          <w:szCs w:val="24"/>
        </w:rPr>
      </w:pPr>
      <w:r w:rsidRPr="0032188C">
        <w:rPr>
          <w:iCs/>
          <w:color w:val="000000"/>
          <w:sz w:val="24"/>
          <w:szCs w:val="24"/>
        </w:rPr>
        <w:t xml:space="preserve">Ilość </w:t>
      </w:r>
      <w:r w:rsidR="00C4781A">
        <w:rPr>
          <w:iCs/>
          <w:color w:val="000000"/>
          <w:sz w:val="24"/>
          <w:szCs w:val="24"/>
        </w:rPr>
        <w:t>dokumentacji</w:t>
      </w:r>
      <w:r w:rsidRPr="0032188C">
        <w:rPr>
          <w:iCs/>
          <w:color w:val="000000"/>
          <w:sz w:val="24"/>
          <w:szCs w:val="24"/>
        </w:rPr>
        <w:t xml:space="preserve"> należy wpisać liczbą lub słownie, zgodnie z liczbą wskazaną w Załączniku nr 2</w:t>
      </w:r>
      <w:r w:rsidR="00350088">
        <w:rPr>
          <w:iCs/>
          <w:color w:val="000000"/>
          <w:sz w:val="24"/>
          <w:szCs w:val="24"/>
        </w:rPr>
        <w:t>e</w:t>
      </w:r>
      <w:r w:rsidRPr="0032188C">
        <w:rPr>
          <w:iCs/>
          <w:color w:val="000000"/>
          <w:sz w:val="24"/>
          <w:szCs w:val="24"/>
        </w:rPr>
        <w:t xml:space="preserve"> Kryterium </w:t>
      </w:r>
      <w:proofErr w:type="spellStart"/>
      <w:r w:rsidRPr="0032188C">
        <w:rPr>
          <w:iCs/>
          <w:color w:val="000000"/>
          <w:sz w:val="24"/>
          <w:szCs w:val="24"/>
        </w:rPr>
        <w:t>pozacenowe</w:t>
      </w:r>
      <w:proofErr w:type="spellEnd"/>
      <w:r w:rsidRPr="0032188C">
        <w:rPr>
          <w:iCs/>
          <w:color w:val="000000"/>
          <w:sz w:val="24"/>
          <w:szCs w:val="24"/>
        </w:rPr>
        <w:t>.</w:t>
      </w:r>
    </w:p>
    <w:bookmarkEnd w:id="3"/>
    <w:bookmarkEnd w:id="4"/>
    <w:p w14:paraId="770BDD68" w14:textId="2988BBCA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350088" w:rsidRPr="00350088">
        <w:rPr>
          <w:rFonts w:eastAsia="SimSun"/>
          <w:b/>
          <w:bCs/>
          <w:kern w:val="1"/>
          <w:sz w:val="24"/>
          <w:szCs w:val="24"/>
          <w:lang w:eastAsia="hi-IN" w:bidi="hi-IN"/>
        </w:rPr>
        <w:t>24 miesi</w:t>
      </w:r>
      <w:r w:rsidR="00350088">
        <w:rPr>
          <w:rFonts w:eastAsia="SimSun"/>
          <w:b/>
          <w:bCs/>
          <w:kern w:val="1"/>
          <w:sz w:val="24"/>
          <w:szCs w:val="24"/>
          <w:lang w:eastAsia="hi-IN" w:bidi="hi-IN"/>
        </w:rPr>
        <w:t>ęcy</w:t>
      </w:r>
      <w:r w:rsidR="00A832AF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lastRenderedPageBreak/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</w:t>
      </w:r>
      <w:r w:rsidRPr="00103E13">
        <w:rPr>
          <w:color w:val="000000"/>
          <w:sz w:val="24"/>
          <w:szCs w:val="24"/>
        </w:rPr>
        <w:lastRenderedPageBreak/>
        <w:t>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2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755FC4">
      <w:headerReference w:type="default" r:id="rId8"/>
      <w:footerReference w:type="default" r:id="rId9"/>
      <w:headerReference w:type="first" r:id="rId10"/>
      <w:pgSz w:w="11906" w:h="16838"/>
      <w:pgMar w:top="1276" w:right="1134" w:bottom="1135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F0AE" w14:textId="77777777" w:rsidR="00467645" w:rsidRDefault="00467645" w:rsidP="00F63A4C">
      <w:r>
        <w:separator/>
      </w:r>
    </w:p>
  </w:endnote>
  <w:endnote w:type="continuationSeparator" w:id="0">
    <w:p w14:paraId="2453F212" w14:textId="77777777" w:rsidR="00467645" w:rsidRDefault="0046764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B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3D3D" w14:textId="77777777" w:rsidR="00467645" w:rsidRDefault="00467645" w:rsidP="00F63A4C">
      <w:r>
        <w:separator/>
      </w:r>
    </w:p>
  </w:footnote>
  <w:footnote w:type="continuationSeparator" w:id="0">
    <w:p w14:paraId="331E4EB5" w14:textId="77777777" w:rsidR="00467645" w:rsidRDefault="00467645" w:rsidP="00F63A4C">
      <w:r>
        <w:continuationSeparator/>
      </w:r>
    </w:p>
  </w:footnote>
  <w:footnote w:id="1">
    <w:p w14:paraId="4B9AC7D7" w14:textId="611DA517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D7503C">
        <w:rPr>
          <w:sz w:val="18"/>
          <w:szCs w:val="18"/>
        </w:rPr>
        <w:t>t.j</w:t>
      </w:r>
      <w:proofErr w:type="spellEnd"/>
      <w:r w:rsidR="00D7503C">
        <w:rPr>
          <w:sz w:val="18"/>
          <w:szCs w:val="18"/>
        </w:rPr>
        <w:t xml:space="preserve">. </w:t>
      </w:r>
      <w:r w:rsidRPr="001E7A45">
        <w:rPr>
          <w:sz w:val="18"/>
          <w:szCs w:val="18"/>
        </w:rPr>
        <w:t>Dz. U. 202</w:t>
      </w:r>
      <w:r w:rsidR="00BF361E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BF361E">
        <w:rPr>
          <w:sz w:val="18"/>
          <w:szCs w:val="18"/>
        </w:rPr>
        <w:t>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7D052771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r w:rsidR="00350088">
      <w:rPr>
        <w:sz w:val="24"/>
        <w:szCs w:val="24"/>
        <w:u w:val="single"/>
      </w:rPr>
      <w:t>ZDW.N4.361.52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7"/>
    <w:r>
      <w:rPr>
        <w:sz w:val="24"/>
        <w:szCs w:val="24"/>
        <w:u w:val="single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04BF8603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2E1A67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2E1A67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89843">
    <w:abstractNumId w:val="19"/>
  </w:num>
  <w:num w:numId="2" w16cid:durableId="1371102542">
    <w:abstractNumId w:val="42"/>
  </w:num>
  <w:num w:numId="3" w16cid:durableId="822088620">
    <w:abstractNumId w:val="22"/>
  </w:num>
  <w:num w:numId="4" w16cid:durableId="2102330198">
    <w:abstractNumId w:val="20"/>
  </w:num>
  <w:num w:numId="5" w16cid:durableId="1955744173">
    <w:abstractNumId w:val="35"/>
  </w:num>
  <w:num w:numId="6" w16cid:durableId="465707179">
    <w:abstractNumId w:val="32"/>
  </w:num>
  <w:num w:numId="7" w16cid:durableId="1589189838">
    <w:abstractNumId w:val="15"/>
  </w:num>
  <w:num w:numId="8" w16cid:durableId="1486699001">
    <w:abstractNumId w:val="12"/>
  </w:num>
  <w:num w:numId="9" w16cid:durableId="831917020">
    <w:abstractNumId w:val="37"/>
  </w:num>
  <w:num w:numId="10" w16cid:durableId="626159207">
    <w:abstractNumId w:val="50"/>
  </w:num>
  <w:num w:numId="11" w16cid:durableId="4983302">
    <w:abstractNumId w:val="8"/>
  </w:num>
  <w:num w:numId="12" w16cid:durableId="600188334">
    <w:abstractNumId w:val="54"/>
  </w:num>
  <w:num w:numId="13" w16cid:durableId="1689913940">
    <w:abstractNumId w:val="58"/>
  </w:num>
  <w:num w:numId="14" w16cid:durableId="1221868152">
    <w:abstractNumId w:val="55"/>
  </w:num>
  <w:num w:numId="15" w16cid:durableId="1577089013">
    <w:abstractNumId w:val="46"/>
  </w:num>
  <w:num w:numId="16" w16cid:durableId="1572814916">
    <w:abstractNumId w:val="49"/>
  </w:num>
  <w:num w:numId="17" w16cid:durableId="1359965834">
    <w:abstractNumId w:val="53"/>
  </w:num>
  <w:num w:numId="18" w16cid:durableId="1521043377">
    <w:abstractNumId w:val="43"/>
  </w:num>
  <w:num w:numId="19" w16cid:durableId="852958693">
    <w:abstractNumId w:val="40"/>
  </w:num>
  <w:num w:numId="20" w16cid:durableId="939987441">
    <w:abstractNumId w:val="52"/>
  </w:num>
  <w:num w:numId="21" w16cid:durableId="2074545018">
    <w:abstractNumId w:val="36"/>
  </w:num>
  <w:num w:numId="22" w16cid:durableId="453794668">
    <w:abstractNumId w:val="57"/>
  </w:num>
  <w:num w:numId="23" w16cid:durableId="196898208">
    <w:abstractNumId w:val="14"/>
  </w:num>
  <w:num w:numId="24" w16cid:durableId="730805867">
    <w:abstractNumId w:val="44"/>
  </w:num>
  <w:num w:numId="25" w16cid:durableId="1261640881">
    <w:abstractNumId w:val="11"/>
  </w:num>
  <w:num w:numId="26" w16cid:durableId="809904552">
    <w:abstractNumId w:val="10"/>
  </w:num>
  <w:num w:numId="27" w16cid:durableId="280188609">
    <w:abstractNumId w:val="45"/>
  </w:num>
  <w:num w:numId="28" w16cid:durableId="403459002">
    <w:abstractNumId w:val="16"/>
  </w:num>
  <w:num w:numId="29" w16cid:durableId="787314585">
    <w:abstractNumId w:val="25"/>
  </w:num>
  <w:num w:numId="30" w16cid:durableId="1659921268">
    <w:abstractNumId w:val="29"/>
  </w:num>
  <w:num w:numId="31" w16cid:durableId="1583366302">
    <w:abstractNumId w:val="39"/>
  </w:num>
  <w:num w:numId="32" w16cid:durableId="1459253379">
    <w:abstractNumId w:val="48"/>
  </w:num>
  <w:num w:numId="33" w16cid:durableId="1194734013">
    <w:abstractNumId w:val="27"/>
  </w:num>
  <w:num w:numId="34" w16cid:durableId="1894344484">
    <w:abstractNumId w:val="38"/>
  </w:num>
  <w:num w:numId="35" w16cid:durableId="504128367">
    <w:abstractNumId w:val="61"/>
  </w:num>
  <w:num w:numId="36" w16cid:durableId="3307929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8462231">
    <w:abstractNumId w:val="33"/>
  </w:num>
  <w:num w:numId="38" w16cid:durableId="635599782">
    <w:abstractNumId w:val="56"/>
  </w:num>
  <w:num w:numId="39" w16cid:durableId="1829905523">
    <w:abstractNumId w:val="30"/>
  </w:num>
  <w:num w:numId="40" w16cid:durableId="2035379006">
    <w:abstractNumId w:val="26"/>
  </w:num>
  <w:num w:numId="41" w16cid:durableId="1004896045">
    <w:abstractNumId w:val="60"/>
  </w:num>
  <w:num w:numId="42" w16cid:durableId="1907448692">
    <w:abstractNumId w:val="6"/>
  </w:num>
  <w:num w:numId="43" w16cid:durableId="1961914242">
    <w:abstractNumId w:val="21"/>
  </w:num>
  <w:num w:numId="44" w16cid:durableId="77481417">
    <w:abstractNumId w:val="18"/>
  </w:num>
  <w:num w:numId="45" w16cid:durableId="1199275339">
    <w:abstractNumId w:val="47"/>
  </w:num>
  <w:num w:numId="46" w16cid:durableId="543099266">
    <w:abstractNumId w:val="34"/>
  </w:num>
  <w:num w:numId="47" w16cid:durableId="2119181235">
    <w:abstractNumId w:val="31"/>
  </w:num>
  <w:num w:numId="48" w16cid:durableId="1028724918">
    <w:abstractNumId w:val="17"/>
  </w:num>
  <w:num w:numId="49" w16cid:durableId="613482715">
    <w:abstractNumId w:val="2"/>
  </w:num>
  <w:num w:numId="50" w16cid:durableId="1280525141">
    <w:abstractNumId w:val="51"/>
  </w:num>
  <w:num w:numId="51" w16cid:durableId="1190333866">
    <w:abstractNumId w:val="62"/>
  </w:num>
  <w:num w:numId="52" w16cid:durableId="1294941769">
    <w:abstractNumId w:val="7"/>
  </w:num>
  <w:num w:numId="53" w16cid:durableId="610550402">
    <w:abstractNumId w:val="5"/>
  </w:num>
  <w:num w:numId="54" w16cid:durableId="2019304464">
    <w:abstractNumId w:val="59"/>
  </w:num>
  <w:num w:numId="55" w16cid:durableId="1602949668">
    <w:abstractNumId w:val="9"/>
  </w:num>
  <w:num w:numId="56" w16cid:durableId="1049299143">
    <w:abstractNumId w:val="13"/>
  </w:num>
  <w:num w:numId="57" w16cid:durableId="75056866">
    <w:abstractNumId w:val="28"/>
  </w:num>
  <w:num w:numId="58" w16cid:durableId="1686637838">
    <w:abstractNumId w:val="24"/>
  </w:num>
  <w:num w:numId="59" w16cid:durableId="85407837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123"/>
    <w:rsid w:val="000A1AB3"/>
    <w:rsid w:val="000A31DE"/>
    <w:rsid w:val="000A5E08"/>
    <w:rsid w:val="000B4A23"/>
    <w:rsid w:val="000B553D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0F6EF8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03F8"/>
    <w:rsid w:val="0014383D"/>
    <w:rsid w:val="0014411C"/>
    <w:rsid w:val="00147EBB"/>
    <w:rsid w:val="0015228D"/>
    <w:rsid w:val="00152CE1"/>
    <w:rsid w:val="00154875"/>
    <w:rsid w:val="001549CD"/>
    <w:rsid w:val="001574AA"/>
    <w:rsid w:val="00157705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5CC7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651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249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14DC"/>
    <w:rsid w:val="002C390F"/>
    <w:rsid w:val="002C3CEB"/>
    <w:rsid w:val="002C517B"/>
    <w:rsid w:val="002C5BE0"/>
    <w:rsid w:val="002C76BF"/>
    <w:rsid w:val="002C7713"/>
    <w:rsid w:val="002C7FA2"/>
    <w:rsid w:val="002D46AA"/>
    <w:rsid w:val="002E1A67"/>
    <w:rsid w:val="002E37FC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1D2"/>
    <w:rsid w:val="00305610"/>
    <w:rsid w:val="00306C19"/>
    <w:rsid w:val="00307CF0"/>
    <w:rsid w:val="00310703"/>
    <w:rsid w:val="00310C9B"/>
    <w:rsid w:val="00310FF9"/>
    <w:rsid w:val="00312EDB"/>
    <w:rsid w:val="00314F10"/>
    <w:rsid w:val="0032188C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0088"/>
    <w:rsid w:val="00351798"/>
    <w:rsid w:val="003529ED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04E8B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7645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424A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3771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055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798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6FA7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B02"/>
    <w:rsid w:val="00644F00"/>
    <w:rsid w:val="00645288"/>
    <w:rsid w:val="00646783"/>
    <w:rsid w:val="00646DFA"/>
    <w:rsid w:val="00647547"/>
    <w:rsid w:val="00647D45"/>
    <w:rsid w:val="0065092C"/>
    <w:rsid w:val="0065430B"/>
    <w:rsid w:val="006574A8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41BD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5FC4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1F1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45F5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351F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32AF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361E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59D6"/>
    <w:rsid w:val="00C4781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658D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03C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2DFA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6D7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6B2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C31B4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06C1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36E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8071-DF08-4E60-987E-760B87AC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2024-01-17T13:20:00Z</cp:lastPrinted>
  <dcterms:created xsi:type="dcterms:W3CDTF">2024-09-03T07:44:00Z</dcterms:created>
  <dcterms:modified xsi:type="dcterms:W3CDTF">2024-09-03T07:44:00Z</dcterms:modified>
</cp:coreProperties>
</file>