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BA896" w14:textId="28A660DE" w:rsidR="00A4252D" w:rsidRPr="00BD2CDF" w:rsidRDefault="00A4252D" w:rsidP="00D63AF1">
      <w:pPr>
        <w:jc w:val="right"/>
        <w:rPr>
          <w:rFonts w:ascii="Times New Roman" w:hAnsi="Times New Roman" w:cs="Times New Roman"/>
          <w:sz w:val="24"/>
          <w:szCs w:val="24"/>
        </w:rPr>
      </w:pPr>
      <w:r w:rsidRPr="00BD2CDF">
        <w:rPr>
          <w:rFonts w:ascii="Times New Roman" w:hAnsi="Times New Roman" w:cs="Times New Roman"/>
          <w:sz w:val="24"/>
          <w:szCs w:val="24"/>
        </w:rPr>
        <w:t>Załącznik nr</w:t>
      </w:r>
      <w:r w:rsidR="00495DAD">
        <w:rPr>
          <w:rFonts w:ascii="Times New Roman" w:hAnsi="Times New Roman" w:cs="Times New Roman"/>
          <w:sz w:val="24"/>
          <w:szCs w:val="24"/>
        </w:rPr>
        <w:t xml:space="preserve"> </w:t>
      </w:r>
      <w:r w:rsidR="00DA3FD6">
        <w:rPr>
          <w:rFonts w:ascii="Times New Roman" w:hAnsi="Times New Roman" w:cs="Times New Roman"/>
          <w:sz w:val="24"/>
          <w:szCs w:val="24"/>
        </w:rPr>
        <w:t>3</w:t>
      </w:r>
    </w:p>
    <w:p w14:paraId="501F58BC" w14:textId="77777777" w:rsidR="00E02AD1" w:rsidRPr="00BD2CDF" w:rsidRDefault="00A4252D" w:rsidP="00A42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DF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5D9C00C2" w14:textId="6538F274" w:rsidR="00A4252D" w:rsidRPr="00BD2CDF" w:rsidRDefault="00BD2CDF" w:rsidP="00A4252D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D2CDF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„</w:t>
      </w:r>
      <w:r w:rsidR="00A4252D" w:rsidRPr="00BD2CD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Opracowanie dokumentacji projektowo-kosztorysowej przebudowy istniejącego placu zabaw na Osiedlu w Małogoszczu na działce </w:t>
      </w:r>
      <w:r w:rsidR="00A4252D" w:rsidRPr="00DA3FD6">
        <w:rPr>
          <w:rFonts w:ascii="Times New Roman" w:hAnsi="Times New Roman" w:cs="Times New Roman"/>
          <w:b/>
          <w:bCs/>
          <w:color w:val="0070C0"/>
          <w:sz w:val="24"/>
          <w:szCs w:val="24"/>
        </w:rPr>
        <w:t>nr</w:t>
      </w:r>
      <w:r w:rsidR="00DA3FD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2629/80</w:t>
      </w:r>
      <w:r w:rsidRPr="00DA3FD6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”</w:t>
      </w:r>
    </w:p>
    <w:p w14:paraId="44D5F1DC" w14:textId="77777777" w:rsidR="00D5379B" w:rsidRDefault="00D5379B" w:rsidP="00D5379B">
      <w:pPr>
        <w:tabs>
          <w:tab w:val="center" w:pos="269"/>
          <w:tab w:val="center" w:pos="2642"/>
        </w:tabs>
        <w:spacing w:after="9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379B" w14:paraId="170C8162" w14:textId="77777777" w:rsidTr="00D5379B">
        <w:tc>
          <w:tcPr>
            <w:tcW w:w="9062" w:type="dxa"/>
            <w:shd w:val="clear" w:color="auto" w:fill="D0CECE" w:themeFill="background2" w:themeFillShade="E6"/>
          </w:tcPr>
          <w:p w14:paraId="5EAC6787" w14:textId="77777777" w:rsidR="00D5379B" w:rsidRPr="00D5379B" w:rsidRDefault="00D5379B" w:rsidP="00D5379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Opis przedmiotu zamówienia</w:t>
            </w:r>
            <w:r w:rsidR="004B4B3A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:</w:t>
            </w:r>
          </w:p>
        </w:tc>
      </w:tr>
    </w:tbl>
    <w:p w14:paraId="55CC5030" w14:textId="77777777" w:rsidR="00BD2CDF" w:rsidRDefault="00BD2CDF" w:rsidP="00D5379B">
      <w:pPr>
        <w:spacing w:after="4" w:line="363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A2D1523" w14:textId="6BC4810D" w:rsidR="00BD2CDF" w:rsidRPr="00BD2CDF" w:rsidRDefault="00BD2CDF" w:rsidP="00BD2CDF">
      <w:pPr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D2CDF">
        <w:rPr>
          <w:rFonts w:ascii="Times New Roman" w:hAnsi="Times New Roman" w:cs="Times New Roman"/>
          <w:sz w:val="24"/>
          <w:szCs w:val="24"/>
        </w:rPr>
        <w:t>Przedmiotem zamówienia jest opracowanie dokumentacji projektowej wraz z opracowaniem specyfikacji technicznych wykonania i odbioru robót budowlanych, przedmiarów robót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D2CDF">
        <w:rPr>
          <w:rFonts w:ascii="Times New Roman" w:hAnsi="Times New Roman" w:cs="Times New Roman"/>
          <w:sz w:val="24"/>
          <w:szCs w:val="24"/>
        </w:rPr>
        <w:t xml:space="preserve"> i kosztorysów inwestorskich zgodnie z aktualnymi przepisami prawa wraz z uzyskaniem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D2CD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CDF">
        <w:rPr>
          <w:rFonts w:ascii="Times New Roman" w:hAnsi="Times New Roman" w:cs="Times New Roman"/>
          <w:sz w:val="24"/>
          <w:szCs w:val="24"/>
        </w:rPr>
        <w:t xml:space="preserve"> imieniu i na rzecz Zamawiającego wszelkich decyzji oraz zgód niezbędnych do rozpoczęcia i zrealizowania robót budowlanych, w ramach zadania pn.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D2CD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„</w:t>
      </w:r>
      <w:r w:rsidRPr="00A4252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Opracowanie dokumentacji projektowo-kosztorysowej przebudowy istniejącego placu zabaw na Osiedlu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                               </w:t>
      </w:r>
      <w:r w:rsidRPr="00A4252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w Małogoszczu na działce </w:t>
      </w:r>
      <w:r w:rsidRPr="00DA3FD6">
        <w:rPr>
          <w:rFonts w:ascii="Times New Roman" w:hAnsi="Times New Roman" w:cs="Times New Roman"/>
          <w:b/>
          <w:bCs/>
          <w:color w:val="0070C0"/>
          <w:sz w:val="24"/>
          <w:szCs w:val="24"/>
        </w:rPr>
        <w:t>nr</w:t>
      </w:r>
      <w:r w:rsidR="00DA3FD6" w:rsidRPr="00DA3FD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2629/80</w:t>
      </w:r>
      <w:r w:rsidRPr="00DA3FD6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”</w:t>
      </w:r>
    </w:p>
    <w:p w14:paraId="1ACD7797" w14:textId="77777777" w:rsidR="00D5379B" w:rsidRDefault="00D5379B" w:rsidP="00D5379B">
      <w:pPr>
        <w:spacing w:after="4" w:line="363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71E6" w14:paraId="39FC2868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57718B5C" w14:textId="77777777" w:rsidR="006A71E6" w:rsidRPr="00DA3FD6" w:rsidRDefault="006A71E6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Charakterystyka istniejącego stanu i dane wyjściowe do projektowania:</w:t>
            </w:r>
          </w:p>
        </w:tc>
      </w:tr>
    </w:tbl>
    <w:p w14:paraId="19A6EB69" w14:textId="77777777" w:rsidR="006A71E6" w:rsidRPr="006A71E6" w:rsidRDefault="006A71E6" w:rsidP="00D5379B">
      <w:pPr>
        <w:spacing w:after="4" w:line="363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3A1D584" w14:textId="74F4E769" w:rsidR="006A71E6" w:rsidRPr="006A71E6" w:rsidRDefault="006A71E6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1E6">
        <w:rPr>
          <w:rFonts w:ascii="Times New Roman" w:hAnsi="Times New Roman" w:cs="Times New Roman"/>
          <w:sz w:val="24"/>
          <w:szCs w:val="24"/>
        </w:rPr>
        <w:t xml:space="preserve">Obszar  inwestycji  zlokalizowany  jest  w  </w:t>
      </w:r>
      <w:r>
        <w:rPr>
          <w:rFonts w:ascii="Times New Roman" w:hAnsi="Times New Roman" w:cs="Times New Roman"/>
          <w:sz w:val="24"/>
          <w:szCs w:val="24"/>
        </w:rPr>
        <w:t>Małogoszczu</w:t>
      </w:r>
      <w:r w:rsidRPr="006A71E6">
        <w:rPr>
          <w:rFonts w:ascii="Times New Roman" w:hAnsi="Times New Roman" w:cs="Times New Roman"/>
          <w:sz w:val="24"/>
          <w:szCs w:val="24"/>
        </w:rPr>
        <w:t xml:space="preserve">  na  terenie  </w:t>
      </w:r>
      <w:r>
        <w:rPr>
          <w:rFonts w:ascii="Times New Roman" w:hAnsi="Times New Roman" w:cs="Times New Roman"/>
          <w:sz w:val="24"/>
          <w:szCs w:val="24"/>
        </w:rPr>
        <w:t>istniejącego</w:t>
      </w:r>
      <w:r w:rsidRPr="006A71E6">
        <w:rPr>
          <w:rFonts w:ascii="Times New Roman" w:hAnsi="Times New Roman" w:cs="Times New Roman"/>
          <w:sz w:val="24"/>
          <w:szCs w:val="24"/>
        </w:rPr>
        <w:t xml:space="preserve"> placu zabaw</w:t>
      </w:r>
      <w:r>
        <w:rPr>
          <w:rFonts w:ascii="Times New Roman" w:hAnsi="Times New Roman" w:cs="Times New Roman"/>
          <w:sz w:val="24"/>
          <w:szCs w:val="24"/>
        </w:rPr>
        <w:t xml:space="preserve">, na działce o </w:t>
      </w:r>
      <w:r w:rsidRPr="00DA3FD6">
        <w:rPr>
          <w:rFonts w:ascii="Times New Roman" w:hAnsi="Times New Roman" w:cs="Times New Roman"/>
          <w:sz w:val="24"/>
          <w:szCs w:val="24"/>
        </w:rPr>
        <w:t>nr ew</w:t>
      </w:r>
      <w:r w:rsidR="00DA3FD6" w:rsidRPr="00DA3FD6">
        <w:rPr>
          <w:rFonts w:ascii="Times New Roman" w:hAnsi="Times New Roman" w:cs="Times New Roman"/>
          <w:sz w:val="24"/>
          <w:szCs w:val="24"/>
        </w:rPr>
        <w:t>.</w:t>
      </w:r>
      <w:r w:rsidR="00DA3FD6">
        <w:rPr>
          <w:rFonts w:ascii="Times New Roman" w:hAnsi="Times New Roman" w:cs="Times New Roman"/>
          <w:sz w:val="24"/>
          <w:szCs w:val="24"/>
        </w:rPr>
        <w:t xml:space="preserve"> 2629/80. </w:t>
      </w:r>
      <w:r w:rsidRPr="006A71E6">
        <w:rPr>
          <w:rFonts w:ascii="Times New Roman" w:hAnsi="Times New Roman" w:cs="Times New Roman"/>
          <w:sz w:val="24"/>
          <w:szCs w:val="24"/>
        </w:rPr>
        <w:t xml:space="preserve">Plac zabaw w części podlegającej przebudowie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6A71E6">
        <w:rPr>
          <w:rFonts w:ascii="Times New Roman" w:hAnsi="Times New Roman" w:cs="Times New Roman"/>
          <w:sz w:val="24"/>
          <w:szCs w:val="24"/>
        </w:rPr>
        <w:t>jest ogrodzony.</w:t>
      </w:r>
    </w:p>
    <w:p w14:paraId="5C715BE9" w14:textId="2126185B" w:rsidR="006C0FA8" w:rsidRDefault="006A71E6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1E6">
        <w:rPr>
          <w:rFonts w:ascii="Times New Roman" w:hAnsi="Times New Roman" w:cs="Times New Roman"/>
          <w:sz w:val="24"/>
          <w:szCs w:val="24"/>
        </w:rPr>
        <w:t xml:space="preserve">Przedmiotowy plac zabaw położony jest </w:t>
      </w:r>
      <w:r>
        <w:rPr>
          <w:rFonts w:ascii="Times New Roman" w:hAnsi="Times New Roman" w:cs="Times New Roman"/>
          <w:sz w:val="24"/>
          <w:szCs w:val="24"/>
        </w:rPr>
        <w:t>na Osiedlu w Małogoszczu</w:t>
      </w:r>
      <w:r w:rsidRPr="006A71E6">
        <w:rPr>
          <w:rFonts w:ascii="Times New Roman" w:hAnsi="Times New Roman" w:cs="Times New Roman"/>
          <w:sz w:val="24"/>
          <w:szCs w:val="24"/>
        </w:rPr>
        <w:t xml:space="preserve"> w sąsiedztwie budynków mieszkalnych wi</w:t>
      </w:r>
      <w:r>
        <w:rPr>
          <w:rFonts w:ascii="Times New Roman" w:hAnsi="Times New Roman" w:cs="Times New Roman"/>
          <w:sz w:val="24"/>
          <w:szCs w:val="24"/>
        </w:rPr>
        <w:t>elorodzinnych</w:t>
      </w:r>
      <w:r w:rsidRPr="006A71E6">
        <w:rPr>
          <w:rFonts w:ascii="Times New Roman" w:hAnsi="Times New Roman" w:cs="Times New Roman"/>
          <w:sz w:val="24"/>
          <w:szCs w:val="24"/>
        </w:rPr>
        <w:t>, otoczenie placu zab</w:t>
      </w:r>
      <w:r>
        <w:rPr>
          <w:rFonts w:ascii="Times New Roman" w:hAnsi="Times New Roman" w:cs="Times New Roman"/>
          <w:sz w:val="24"/>
          <w:szCs w:val="24"/>
        </w:rPr>
        <w:t>aw stanowi zieleń niska</w:t>
      </w:r>
      <w:r w:rsidRPr="006A71E6">
        <w:rPr>
          <w:rFonts w:ascii="Times New Roman" w:hAnsi="Times New Roman" w:cs="Times New Roman"/>
          <w:sz w:val="24"/>
          <w:szCs w:val="24"/>
        </w:rPr>
        <w:t>, bezpośrednio</w:t>
      </w:r>
      <w:r w:rsidR="00A96E0F">
        <w:rPr>
          <w:rFonts w:ascii="Times New Roman" w:hAnsi="Times New Roman" w:cs="Times New Roman"/>
          <w:sz w:val="24"/>
          <w:szCs w:val="24"/>
        </w:rPr>
        <w:t xml:space="preserve"> przy placu zabaw zlokalizowany jest</w:t>
      </w:r>
      <w:r w:rsidR="006D7578">
        <w:rPr>
          <w:rFonts w:ascii="Times New Roman" w:hAnsi="Times New Roman" w:cs="Times New Roman"/>
          <w:sz w:val="24"/>
          <w:szCs w:val="24"/>
        </w:rPr>
        <w:t xml:space="preserve"> Dom Kultury,</w:t>
      </w:r>
      <w:r w:rsidR="00A96E0F">
        <w:rPr>
          <w:rFonts w:ascii="Times New Roman" w:hAnsi="Times New Roman" w:cs="Times New Roman"/>
          <w:sz w:val="24"/>
          <w:szCs w:val="24"/>
        </w:rPr>
        <w:t xml:space="preserve"> Zespół Szkół Ogólnokształcących, nieopodal </w:t>
      </w:r>
      <w:r w:rsidRPr="006A71E6">
        <w:rPr>
          <w:rFonts w:ascii="Times New Roman" w:hAnsi="Times New Roman" w:cs="Times New Roman"/>
          <w:sz w:val="24"/>
          <w:szCs w:val="24"/>
        </w:rPr>
        <w:t>parking</w:t>
      </w:r>
      <w:r w:rsidR="00A96E0F">
        <w:rPr>
          <w:rFonts w:ascii="Times New Roman" w:hAnsi="Times New Roman" w:cs="Times New Roman"/>
          <w:sz w:val="24"/>
          <w:szCs w:val="24"/>
        </w:rPr>
        <w:t xml:space="preserve"> dla samochodów osobowych. Wzdłuż </w:t>
      </w:r>
      <w:r w:rsidRPr="006A71E6">
        <w:rPr>
          <w:rFonts w:ascii="Times New Roman" w:hAnsi="Times New Roman" w:cs="Times New Roman"/>
          <w:sz w:val="24"/>
          <w:szCs w:val="24"/>
        </w:rPr>
        <w:t xml:space="preserve"> teren placu zabaw prowadzi ścieżka spacerowa wykonana z </w:t>
      </w:r>
      <w:r w:rsidR="00A96E0F">
        <w:rPr>
          <w:rFonts w:ascii="Times New Roman" w:hAnsi="Times New Roman" w:cs="Times New Roman"/>
          <w:sz w:val="24"/>
          <w:szCs w:val="24"/>
        </w:rPr>
        <w:t>kostki betonowej</w:t>
      </w:r>
      <w:r w:rsidR="00DA3FD6">
        <w:rPr>
          <w:rFonts w:ascii="Times New Roman" w:hAnsi="Times New Roman" w:cs="Times New Roman"/>
          <w:sz w:val="24"/>
          <w:szCs w:val="24"/>
        </w:rPr>
        <w:t>.</w:t>
      </w:r>
    </w:p>
    <w:p w14:paraId="61E1ECF8" w14:textId="50FF13C7" w:rsidR="00DA3FD6" w:rsidRPr="006D7578" w:rsidRDefault="00DA3FD6" w:rsidP="00516EE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578">
        <w:rPr>
          <w:rFonts w:ascii="Times New Roman" w:hAnsi="Times New Roman" w:cs="Times New Roman"/>
          <w:color w:val="000000" w:themeColor="text1"/>
          <w:sz w:val="24"/>
          <w:szCs w:val="24"/>
        </w:rPr>
        <w:t>Projektowany teren</w:t>
      </w:r>
      <w:r w:rsidR="006C0FA8" w:rsidRPr="006D7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mapa nr 3 )</w:t>
      </w:r>
      <w:r w:rsidRPr="006D7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składa się z </w:t>
      </w:r>
      <w:r w:rsidR="006C0FA8" w:rsidRPr="006D7578">
        <w:rPr>
          <w:rFonts w:ascii="Times New Roman" w:hAnsi="Times New Roman" w:cs="Times New Roman"/>
          <w:color w:val="000000" w:themeColor="text1"/>
          <w:sz w:val="24"/>
          <w:szCs w:val="24"/>
        </w:rPr>
        <w:t>placu zabaw (mapa nr 1) wyposażonego                               w urządzenia zabawowe o powierzchni 1372 m² i bezpośrednio przylegającego terenu zielonego (mapa nr 2) o powierzchni 979 m².</w:t>
      </w:r>
    </w:p>
    <w:p w14:paraId="323C4F5C" w14:textId="77777777" w:rsidR="006A71E6" w:rsidRDefault="006A71E6" w:rsidP="00D5379B">
      <w:pPr>
        <w:spacing w:after="4" w:line="363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379B" w14:paraId="51B70D98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4EBD5D74" w14:textId="77777777" w:rsidR="00D5379B" w:rsidRPr="00DA3FD6" w:rsidRDefault="00D5379B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Zakres opracowania projektowo-kosztorysowego:</w:t>
            </w:r>
          </w:p>
        </w:tc>
      </w:tr>
    </w:tbl>
    <w:p w14:paraId="769173FB" w14:textId="77777777" w:rsidR="00692611" w:rsidRPr="00692611" w:rsidRDefault="00692611" w:rsidP="005765AE">
      <w:pPr>
        <w:spacing w:after="29" w:line="355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51B5660" w14:textId="77777777" w:rsid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Zakres przedmiotu zamówienia obejmuje m.in. opracowanie dokumentacji projektowej, specyfikacji technicznych wykonania i odbioru robót budowlanych, przedmiarów robót </w:t>
      </w:r>
      <w:r w:rsidR="007B42D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2611">
        <w:rPr>
          <w:rFonts w:ascii="Times New Roman" w:hAnsi="Times New Roman" w:cs="Times New Roman"/>
          <w:sz w:val="24"/>
          <w:szCs w:val="24"/>
        </w:rPr>
        <w:t xml:space="preserve">i kosztorysów inwestorskich, wraz z uzyskaniem w imieniu i na rzecz Zamawiającego </w:t>
      </w:r>
      <w:r w:rsidRPr="00692611">
        <w:rPr>
          <w:rFonts w:ascii="Times New Roman" w:hAnsi="Times New Roman" w:cs="Times New Roman"/>
          <w:sz w:val="24"/>
          <w:szCs w:val="24"/>
        </w:rPr>
        <w:lastRenderedPageBreak/>
        <w:t xml:space="preserve">wszelkich decyzji oraz zgód niezbędnych do rozpoczęcia i zrealizowania robót budowlanych, w ramach </w:t>
      </w:r>
      <w:r w:rsidRPr="00DA3FD6">
        <w:rPr>
          <w:rFonts w:ascii="Times New Roman" w:hAnsi="Times New Roman" w:cs="Times New Roman"/>
          <w:sz w:val="24"/>
          <w:szCs w:val="24"/>
        </w:rPr>
        <w:t>rozbudowy i przebudowy</w:t>
      </w:r>
      <w:r w:rsidRPr="00692611">
        <w:rPr>
          <w:rFonts w:ascii="Times New Roman" w:hAnsi="Times New Roman" w:cs="Times New Roman"/>
          <w:sz w:val="24"/>
          <w:szCs w:val="24"/>
        </w:rPr>
        <w:t xml:space="preserve"> placu zabaw na terenie </w:t>
      </w:r>
      <w:r w:rsidR="007B42D5">
        <w:rPr>
          <w:rFonts w:ascii="Times New Roman" w:hAnsi="Times New Roman" w:cs="Times New Roman"/>
          <w:sz w:val="24"/>
          <w:szCs w:val="24"/>
        </w:rPr>
        <w:t>Osiedla w Małogoszczu</w:t>
      </w:r>
      <w:r w:rsidRPr="00692611">
        <w:rPr>
          <w:rFonts w:ascii="Times New Roman" w:hAnsi="Times New Roman" w:cs="Times New Roman"/>
          <w:sz w:val="24"/>
          <w:szCs w:val="24"/>
        </w:rPr>
        <w:t>.</w:t>
      </w:r>
    </w:p>
    <w:p w14:paraId="2E88E008" w14:textId="77777777" w:rsidR="009272F5" w:rsidRPr="006D7578" w:rsidRDefault="00BF0C1E" w:rsidP="00516EE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Strefa zagospodarowania podzielona </w:t>
      </w:r>
      <w:r w:rsidR="009272F5" w:rsidRPr="006D7578">
        <w:rPr>
          <w:rFonts w:ascii="Times New Roman" w:hAnsi="Times New Roman" w:cs="Times New Roman"/>
          <w:color w:val="000000" w:themeColor="text1"/>
          <w:sz w:val="24"/>
          <w:szCs w:val="24"/>
        </w:rPr>
        <w:t>zostanie</w:t>
      </w:r>
      <w:r w:rsidRPr="006D7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2 części. </w:t>
      </w:r>
      <w:r w:rsidR="009272F5" w:rsidRPr="006D7578">
        <w:rPr>
          <w:rFonts w:ascii="Times New Roman" w:hAnsi="Times New Roman" w:cs="Times New Roman"/>
          <w:color w:val="000000" w:themeColor="text1"/>
          <w:sz w:val="24"/>
          <w:szCs w:val="24"/>
        </w:rPr>
        <w:t>Obie strefy będą tworzyły całość przedmiotowego zadania, tj.:</w:t>
      </w:r>
    </w:p>
    <w:p w14:paraId="64BE8E86" w14:textId="087C95BB" w:rsidR="006C0FA8" w:rsidRPr="006D7578" w:rsidRDefault="00BF0C1E" w:rsidP="00516EE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578">
        <w:rPr>
          <w:rFonts w:ascii="Times New Roman" w:hAnsi="Times New Roman" w:cs="Times New Roman"/>
          <w:color w:val="000000" w:themeColor="text1"/>
          <w:sz w:val="24"/>
          <w:szCs w:val="24"/>
        </w:rPr>
        <w:t>1) strefa istniejącego placu zabaw o powierzchni ok.1372 m²</w:t>
      </w:r>
    </w:p>
    <w:p w14:paraId="6DFE90BA" w14:textId="5627BCE0" w:rsidR="00BF0C1E" w:rsidRPr="006D7578" w:rsidRDefault="00BF0C1E" w:rsidP="00516EE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578">
        <w:rPr>
          <w:rFonts w:ascii="Times New Roman" w:hAnsi="Times New Roman" w:cs="Times New Roman"/>
          <w:color w:val="000000" w:themeColor="text1"/>
          <w:sz w:val="24"/>
          <w:szCs w:val="24"/>
        </w:rPr>
        <w:t>2) strefa rekreacyjna, zielona o powierzchni ok. 979 m²</w:t>
      </w:r>
    </w:p>
    <w:p w14:paraId="44CD73D2" w14:textId="77777777" w:rsidR="00692611" w:rsidRPr="006C0FA8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FA8">
        <w:rPr>
          <w:rFonts w:ascii="Times New Roman" w:hAnsi="Times New Roman" w:cs="Times New Roman"/>
          <w:b/>
          <w:bCs/>
          <w:sz w:val="24"/>
          <w:szCs w:val="24"/>
        </w:rPr>
        <w:t>Dokumentacja projektowo-kosztorysowa winna uwzględniać m.in.:</w:t>
      </w:r>
    </w:p>
    <w:p w14:paraId="18E11C0E" w14:textId="1D559F4A" w:rsidR="00105765" w:rsidRDefault="00692611" w:rsidP="00516EE1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FD6">
        <w:rPr>
          <w:rFonts w:ascii="Times New Roman" w:hAnsi="Times New Roman" w:cs="Times New Roman"/>
          <w:sz w:val="24"/>
          <w:szCs w:val="24"/>
        </w:rPr>
        <w:t>Rozbudowę</w:t>
      </w:r>
      <w:r w:rsidR="00E836E9" w:rsidRPr="00DA3FD6">
        <w:rPr>
          <w:rFonts w:ascii="Times New Roman" w:hAnsi="Times New Roman" w:cs="Times New Roman"/>
          <w:sz w:val="24"/>
          <w:szCs w:val="24"/>
        </w:rPr>
        <w:t>/wyposażenie</w:t>
      </w:r>
      <w:r w:rsidRPr="00105765">
        <w:rPr>
          <w:rFonts w:ascii="Times New Roman" w:hAnsi="Times New Roman" w:cs="Times New Roman"/>
          <w:sz w:val="24"/>
          <w:szCs w:val="24"/>
        </w:rPr>
        <w:t xml:space="preserve"> placu zabaw o nowe urządzenia wraz z nawierzchnią bezpieczną,</w:t>
      </w:r>
      <w:r w:rsidR="006C0FA8">
        <w:rPr>
          <w:rFonts w:ascii="Times New Roman" w:hAnsi="Times New Roman" w:cs="Times New Roman"/>
          <w:sz w:val="24"/>
          <w:szCs w:val="24"/>
        </w:rPr>
        <w:t xml:space="preserve"> ogrodzeniem,</w:t>
      </w:r>
      <w:r w:rsidRPr="00105765">
        <w:rPr>
          <w:rFonts w:ascii="Times New Roman" w:hAnsi="Times New Roman" w:cs="Times New Roman"/>
          <w:sz w:val="24"/>
          <w:szCs w:val="24"/>
        </w:rPr>
        <w:t xml:space="preserve"> tablicą informacyjną itp.</w:t>
      </w:r>
      <w:r w:rsidR="006C0FA8">
        <w:rPr>
          <w:rFonts w:ascii="Times New Roman" w:hAnsi="Times New Roman" w:cs="Times New Roman"/>
          <w:sz w:val="24"/>
          <w:szCs w:val="24"/>
        </w:rPr>
        <w:t>;</w:t>
      </w:r>
    </w:p>
    <w:p w14:paraId="689D6C09" w14:textId="45F2A831" w:rsidR="006C0FA8" w:rsidRDefault="006C0FA8" w:rsidP="00516EE1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Zagospodarowanie terenu zielonego m.in. w nasadzenia, ławki, kosze na śmieci;</w:t>
      </w:r>
    </w:p>
    <w:p w14:paraId="0EFDF39F" w14:textId="77777777" w:rsidR="00105765" w:rsidRDefault="00105765" w:rsidP="00516EE1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765">
        <w:rPr>
          <w:rFonts w:ascii="Times New Roman" w:hAnsi="Times New Roman" w:cs="Times New Roman"/>
          <w:sz w:val="24"/>
          <w:szCs w:val="24"/>
        </w:rPr>
        <w:t>Demontaż istniejących urządzeń zabawowych</w:t>
      </w:r>
      <w:r w:rsidR="00692611" w:rsidRPr="00105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92498" w14:textId="6D772184" w:rsidR="009272F5" w:rsidRPr="00105765" w:rsidRDefault="009272F5" w:rsidP="00516EE1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Monitoring, latarnie fotowoltaiczne, itp.</w:t>
      </w:r>
    </w:p>
    <w:p w14:paraId="3F77C685" w14:textId="77777777" w:rsidR="00692611" w:rsidRPr="00105765" w:rsidRDefault="00692611" w:rsidP="00516EE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765">
        <w:rPr>
          <w:rFonts w:ascii="Times New Roman" w:hAnsi="Times New Roman" w:cs="Times New Roman"/>
          <w:sz w:val="24"/>
          <w:szCs w:val="24"/>
        </w:rPr>
        <w:t>Całość inwestycji należy projektować o wysokim standardzie użytkowym i estetycznym, jako nowoczesny, bezpieczny i komfortowy plac zabaw odpowiadający aktualnym standardom, dla różnych grup wiekowych użytkowników. Zakres prac projektowych obejmuje również rozwiązania projektowe w zakresie zagospodarowania terenu niezbędnego dla prawidłowego funkcjonowania placu zabaw.</w:t>
      </w:r>
    </w:p>
    <w:p w14:paraId="7107B926" w14:textId="77777777" w:rsidR="00692611" w:rsidRP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Uwaga: wszystkie wskazane w niniejszym opisie przedmiotu zamówienia parametry funkcjonalno-użytkowe są minimalnymi parametrami pożądanymi i należy je dostosować do odpowiednich wymogów projektowanego obiektu w uzgodnieniu z Zamawiającym na etapie opracowania dokumentacji projektowej. Zakres wymaganych prac projektowych wskazany </w:t>
      </w:r>
      <w:r w:rsidR="00E836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92611">
        <w:rPr>
          <w:rFonts w:ascii="Times New Roman" w:hAnsi="Times New Roman" w:cs="Times New Roman"/>
          <w:sz w:val="24"/>
          <w:szCs w:val="24"/>
        </w:rPr>
        <w:t xml:space="preserve">w opisie przedmiotu zamówienia </w:t>
      </w:r>
      <w:r w:rsidRPr="00DA3FD6">
        <w:rPr>
          <w:rFonts w:ascii="Times New Roman" w:hAnsi="Times New Roman" w:cs="Times New Roman"/>
          <w:sz w:val="24"/>
          <w:szCs w:val="24"/>
        </w:rPr>
        <w:t>nie jest katalogiem zamkniętym,</w:t>
      </w:r>
      <w:r w:rsidRPr="00692611">
        <w:rPr>
          <w:rFonts w:ascii="Times New Roman" w:hAnsi="Times New Roman" w:cs="Times New Roman"/>
          <w:sz w:val="24"/>
          <w:szCs w:val="24"/>
        </w:rPr>
        <w:t xml:space="preserve"> lecz minimalnym z punktu widzenia celu, któremu dokumentacja projektowa ma służyć. Rozwiązania projektowe należy uzgodnić z Zamawiającym.</w:t>
      </w:r>
    </w:p>
    <w:p w14:paraId="5056E908" w14:textId="77777777" w:rsidR="00692611" w:rsidRP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Wykonawca zobowiązany jest zaprojektować obiekt wraz zagospodarowaniem terenu </w:t>
      </w:r>
      <w:r w:rsidRPr="00DA3FD6">
        <w:rPr>
          <w:rFonts w:ascii="Times New Roman" w:hAnsi="Times New Roman" w:cs="Times New Roman"/>
          <w:sz w:val="24"/>
          <w:szCs w:val="24"/>
        </w:rPr>
        <w:t>jako dostępny dla osób z niepełnosprawnościami i szczególnymi potrzebami.</w:t>
      </w:r>
      <w:r w:rsidRPr="006926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6A60F" w14:textId="77777777" w:rsidR="00692611" w:rsidRP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>Obiekt oraz jego elementy wraz ze związanymi z nim urządzeniami budowlanymi należy zaprojektować w sposób zapewniający spełnienie wymagań dotyczących bezpieczeństwa użytkowania.</w:t>
      </w:r>
    </w:p>
    <w:p w14:paraId="188D523C" w14:textId="77777777" w:rsid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Wykonawca zobowiązany jest na podstawie sporządzonej dokumentacji projektowej do zgłoszenia w imieniu i na rzecz Zamawiającego wykonywania robót </w:t>
      </w:r>
      <w:r w:rsidRPr="00DA3FD6">
        <w:rPr>
          <w:rFonts w:ascii="Times New Roman" w:hAnsi="Times New Roman" w:cs="Times New Roman"/>
          <w:sz w:val="24"/>
          <w:szCs w:val="24"/>
        </w:rPr>
        <w:t>niewymagających pozwolenia na budowę</w:t>
      </w:r>
      <w:r w:rsidRPr="00692611">
        <w:rPr>
          <w:rFonts w:ascii="Times New Roman" w:hAnsi="Times New Roman" w:cs="Times New Roman"/>
          <w:sz w:val="24"/>
          <w:szCs w:val="24"/>
        </w:rPr>
        <w:t xml:space="preserve"> i uzyskania braku sprzeciwu przez organ administracji architektoniczno-budowlanej do ich zgłoszenia.</w:t>
      </w:r>
    </w:p>
    <w:p w14:paraId="009897E6" w14:textId="77777777" w:rsidR="00E836E9" w:rsidRPr="00692611" w:rsidRDefault="00E836E9" w:rsidP="00692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36E9" w14:paraId="44DC0712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79080CB2" w14:textId="77777777" w:rsidR="00E836E9" w:rsidRPr="00DA3FD6" w:rsidRDefault="00E836E9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lastRenderedPageBreak/>
              <w:t>Zakres i forma dokumentacji projektowej:</w:t>
            </w:r>
          </w:p>
        </w:tc>
      </w:tr>
    </w:tbl>
    <w:p w14:paraId="48080D0A" w14:textId="77777777" w:rsidR="00692611" w:rsidRPr="00692611" w:rsidRDefault="00692611" w:rsidP="00692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DB701F" w14:textId="6B29630A" w:rsidR="00692611" w:rsidRPr="00DA3FD6" w:rsidRDefault="00692611" w:rsidP="00DA3FD6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36E9">
        <w:rPr>
          <w:rFonts w:ascii="Times New Roman" w:hAnsi="Times New Roman" w:cs="Times New Roman"/>
          <w:sz w:val="24"/>
          <w:szCs w:val="24"/>
        </w:rPr>
        <w:t>Wykonawca  w  ramach  realizacji  przedmiotu  zamówienia  zobowiązany  jest  m.in.  do  opracowania, sporządzenia i/lub pozyskania staraniem własnym i na własny koszt:</w:t>
      </w:r>
    </w:p>
    <w:p w14:paraId="1A693C97" w14:textId="77777777" w:rsidR="00692611" w:rsidRPr="00692611" w:rsidRDefault="00692611" w:rsidP="00692611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wymaganych     przepisami     prawa     opinii,     uzgodnień,     pozwoleń,     decyzji,     postanowień i innych dokumentów niezbędnych do realizacji przedmiotowej inwestycji wraz z przygotowaniem stosownych dokumentów do wniosków </w:t>
      </w:r>
      <w:r w:rsidR="00E836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2611">
        <w:rPr>
          <w:rFonts w:ascii="Times New Roman" w:hAnsi="Times New Roman" w:cs="Times New Roman"/>
          <w:sz w:val="24"/>
          <w:szCs w:val="24"/>
        </w:rPr>
        <w:t>i opracowaniem wniosków wymagan</w:t>
      </w:r>
      <w:r w:rsidR="00E836E9">
        <w:rPr>
          <w:rFonts w:ascii="Times New Roman" w:hAnsi="Times New Roman" w:cs="Times New Roman"/>
          <w:sz w:val="24"/>
          <w:szCs w:val="24"/>
        </w:rPr>
        <w:t xml:space="preserve">ych przez poszczególne </w:t>
      </w:r>
      <w:r w:rsidRPr="00692611">
        <w:rPr>
          <w:rFonts w:ascii="Times New Roman" w:hAnsi="Times New Roman" w:cs="Times New Roman"/>
          <w:sz w:val="24"/>
          <w:szCs w:val="24"/>
        </w:rPr>
        <w:t>organy w powyższym zakresie,</w:t>
      </w:r>
    </w:p>
    <w:p w14:paraId="524632D6" w14:textId="77777777" w:rsidR="00692611" w:rsidRPr="00692611" w:rsidRDefault="00692611" w:rsidP="00692611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>wszelkich opracowań (w tym kart</w:t>
      </w:r>
      <w:r w:rsidR="00D067A0">
        <w:rPr>
          <w:rFonts w:ascii="Times New Roman" w:hAnsi="Times New Roman" w:cs="Times New Roman"/>
          <w:sz w:val="24"/>
          <w:szCs w:val="24"/>
        </w:rPr>
        <w:t xml:space="preserve">ograficznych) </w:t>
      </w:r>
      <w:r w:rsidRPr="00692611">
        <w:rPr>
          <w:rFonts w:ascii="Times New Roman" w:hAnsi="Times New Roman" w:cs="Times New Roman"/>
          <w:sz w:val="24"/>
          <w:szCs w:val="24"/>
        </w:rPr>
        <w:t>wynikających z przepisów prawa lub z wytycznych podmiotów biorących udział w wydawaniu ww. warunków, uzgodnień, opinii, pozwoleń, decyzji, zgód i innych niezbędnych do realizacji planowanej inwestycji,</w:t>
      </w:r>
    </w:p>
    <w:p w14:paraId="6A192E9B" w14:textId="77777777" w:rsidR="00692611" w:rsidRPr="00692611" w:rsidRDefault="00692611" w:rsidP="00692611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dokumentacji projektowej obejmującej m.in. projekt zagospodarowania terenu, karty przykładowych urządzeń i opis techniczny – 3 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>.,</w:t>
      </w:r>
    </w:p>
    <w:p w14:paraId="631DDB9B" w14:textId="77777777" w:rsidR="00692611" w:rsidRPr="00692611" w:rsidRDefault="00692611" w:rsidP="00692611">
      <w:pPr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specyfikacji technicznych wykonania i odbioru robót budowlanych – 3 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>.,</w:t>
      </w:r>
    </w:p>
    <w:p w14:paraId="0B7EA759" w14:textId="77777777" w:rsidR="00692611" w:rsidRPr="00692611" w:rsidRDefault="00692611" w:rsidP="00692611">
      <w:pPr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przedmiaru robót - 2 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>.,</w:t>
      </w:r>
    </w:p>
    <w:p w14:paraId="14E6B33D" w14:textId="77777777" w:rsidR="00692611" w:rsidRPr="00692611" w:rsidRDefault="00692611" w:rsidP="00692611">
      <w:pPr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kosztorysu inwestorskiego – 2 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>.</w:t>
      </w:r>
    </w:p>
    <w:p w14:paraId="7176DD96" w14:textId="77777777" w:rsidR="00692611" w:rsidRPr="00692611" w:rsidRDefault="00692611" w:rsidP="0069261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Wykonawca zobowiązany jest sporządzić dokumentacją projektową zgodnie </w:t>
      </w:r>
      <w:r w:rsidR="00D067A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92611">
        <w:rPr>
          <w:rFonts w:ascii="Times New Roman" w:hAnsi="Times New Roman" w:cs="Times New Roman"/>
          <w:sz w:val="24"/>
          <w:szCs w:val="24"/>
        </w:rPr>
        <w:t>z obowiązującymi przepisami prawa,   w    tym    techniczno-budowlanymi    i     normami    oraz    zasadami    wiedzy    technicznej, w sposób gwarantujący prawidłową wycenę</w:t>
      </w:r>
      <w:r w:rsidR="00D067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92611">
        <w:rPr>
          <w:rFonts w:ascii="Times New Roman" w:hAnsi="Times New Roman" w:cs="Times New Roman"/>
          <w:sz w:val="24"/>
          <w:szCs w:val="24"/>
        </w:rPr>
        <w:t xml:space="preserve"> i realizację robót budowlanych, które będą wykonywane w oparciu o nie, a także w sposób eliminujący ryzyko wystąpienia robót dodatkowych. Dokumentacja projektowa  winna  zawierać  rysunki  w  skali  uwzględniającej  specyfikę  zamawianych  robót  wraz </w:t>
      </w:r>
      <w:r w:rsidR="00D067A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92611">
        <w:rPr>
          <w:rFonts w:ascii="Times New Roman" w:hAnsi="Times New Roman" w:cs="Times New Roman"/>
          <w:sz w:val="24"/>
          <w:szCs w:val="24"/>
        </w:rPr>
        <w:t>z wyjaśnieniami opisowymi, które dotyczą części obiektu, rozwiązań architektonicznych, konstrukcyjnych i materiałowych. Dokumentacja projektowa winna posiadać zestawienie urządzeń/wyposażenia, bilans powierzchni terenu itp.</w:t>
      </w:r>
    </w:p>
    <w:p w14:paraId="781FA6B2" w14:textId="77777777" w:rsidR="00692611" w:rsidRPr="00692611" w:rsidRDefault="00692611" w:rsidP="0069261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Dokumentację projektową należy sporządzić w formie pisemnej w wersji papierowej </w:t>
      </w:r>
      <w:r w:rsidR="00D067A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92611">
        <w:rPr>
          <w:rFonts w:ascii="Times New Roman" w:hAnsi="Times New Roman" w:cs="Times New Roman"/>
          <w:sz w:val="24"/>
          <w:szCs w:val="24"/>
        </w:rPr>
        <w:t xml:space="preserve">w wymaganej liczbie egzemplarzy wskazanej w opisie przedmiotu zamówienia oraz </w:t>
      </w:r>
      <w:r w:rsidR="00D067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92611">
        <w:rPr>
          <w:rFonts w:ascii="Times New Roman" w:hAnsi="Times New Roman" w:cs="Times New Roman"/>
          <w:sz w:val="24"/>
          <w:szCs w:val="24"/>
        </w:rPr>
        <w:t>w dwóch egzemplarzach w wersji elektronicznej tożsamej z wersją papierową (po jednym egzemplarzu odpowiednio na nośniku CD/DVD w formacie *.pdf oraz w formatach edytowalnych np. *.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 xml:space="preserve"> lub *.rtf, *.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 xml:space="preserve"> lub *.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dxf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 xml:space="preserve">. Wykonawca winien przedłożyć Zamawiającemu wraz z dokumentacją projektową pozostałe wymagane opracowania, </w:t>
      </w:r>
      <w:r w:rsidR="00D067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2611">
        <w:rPr>
          <w:rFonts w:ascii="Times New Roman" w:hAnsi="Times New Roman" w:cs="Times New Roman"/>
          <w:sz w:val="24"/>
          <w:szCs w:val="24"/>
        </w:rPr>
        <w:t xml:space="preserve">a także wszelkie pozyskane lub wytworzone w trakcie i/lub na potrzeby realizacji </w:t>
      </w:r>
      <w:r w:rsidRPr="00692611">
        <w:rPr>
          <w:rFonts w:ascii="Times New Roman" w:hAnsi="Times New Roman" w:cs="Times New Roman"/>
          <w:sz w:val="24"/>
          <w:szCs w:val="24"/>
        </w:rPr>
        <w:lastRenderedPageBreak/>
        <w:t xml:space="preserve">przedmiotu zamówienia: opinie, decyzje pozwolenia, uzgodnienia itp. dokumenty, w tym obrazujące przebieg toczącego się procesu projektowania oraz niezbędne do jego prawidłowego wykonania. Dokumenty te należy przekazać Zamawiającemu </w:t>
      </w:r>
      <w:r w:rsidR="00D067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92611">
        <w:rPr>
          <w:rFonts w:ascii="Times New Roman" w:hAnsi="Times New Roman" w:cs="Times New Roman"/>
          <w:sz w:val="24"/>
          <w:szCs w:val="24"/>
        </w:rPr>
        <w:t>w oryginałach oraz ich kopie potwierdzone za zgodność z oryginałem. Powyższe dotyczy również przekazywanych części dokumentacji. Wykonawca zobowiązany jest do zaopatrzenia każdej części dokumentacji projektowej, stanowiącej odrębną część całości, w wykaz opracowań oraz pisemne oświadczenie, że jest ona wykonana zgodnie z umową, obowiązującymi przepisami prawa, w tym techniczno-budowlanymi i normami oraz  zasadami wiedzy technicznej, w  sposób gwarantujący prawidłową wycenę i realizację robót budowlanych oraz że zostaje wydana w stanie kompletnym z punktu widzenia celu, któremu ma służyć.</w:t>
      </w:r>
    </w:p>
    <w:p w14:paraId="714AE762" w14:textId="2D4E6D20" w:rsidR="00692611" w:rsidRDefault="00692611" w:rsidP="0069261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Wykonawca na potrzeby odbioru przedmiotu zamówienia lub jego części zobowiązuje się do złożenia oświadczenia, że dokumentacja projektowa, będąca przedmiotem zamówienia, stanowi przedmiot jego wyłącznych praw autorskich, w rozumieniu przepisów ustawy </w:t>
      </w:r>
      <w:r w:rsidR="00DA3F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92611">
        <w:rPr>
          <w:rFonts w:ascii="Times New Roman" w:hAnsi="Times New Roman" w:cs="Times New Roman"/>
          <w:sz w:val="24"/>
          <w:szCs w:val="24"/>
        </w:rPr>
        <w:t>z dnia 4 lutego 1994 r. o prawie autorskim i prawach pokrewnych. Wykonawca oświadcza i gwarantuje, że dokumentacja stanowiąca przedmiot zamówienia, będzie wolna od jakichkolwiek praw osób trzecich, zaś prawo Wykonawcy do rozporządzania tą dokumentacją nie będzie w jakikolwiek sposób ograniczone. W razie naruszenia powyższego zobowiązania Wykonawca będzie odpowiedzialny za wszelkie poniesione przez Zamawiającego szkody.</w:t>
      </w:r>
    </w:p>
    <w:p w14:paraId="619B8A05" w14:textId="77777777" w:rsidR="00D067A0" w:rsidRDefault="00D067A0" w:rsidP="00D067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67A0" w14:paraId="626366FA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270ABF8E" w14:textId="77777777" w:rsidR="00D067A0" w:rsidRPr="00DA3FD6" w:rsidRDefault="00D067A0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Pozostałe wymagania realizacyjne:</w:t>
            </w:r>
          </w:p>
        </w:tc>
      </w:tr>
    </w:tbl>
    <w:p w14:paraId="1A726E19" w14:textId="77777777" w:rsidR="00D067A0" w:rsidRPr="00692611" w:rsidRDefault="00D067A0" w:rsidP="00D067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F6706D" w14:textId="77777777" w:rsidR="00692611" w:rsidRP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Wykonawca zobowiązany jest do opracowania dokumentacji projektowej w zorganizowany </w:t>
      </w:r>
      <w:r w:rsidR="00D067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92611">
        <w:rPr>
          <w:rFonts w:ascii="Times New Roman" w:hAnsi="Times New Roman" w:cs="Times New Roman"/>
          <w:sz w:val="24"/>
          <w:szCs w:val="24"/>
        </w:rPr>
        <w:t>i sprawny sposób z należytą starannością wynikającą z zawodowego charakteru prowadzonej działalności.</w:t>
      </w:r>
    </w:p>
    <w:p w14:paraId="3343DA0B" w14:textId="77777777" w:rsidR="00692611" w:rsidRPr="00692611" w:rsidRDefault="00D067A0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611" w:rsidRPr="00692611">
        <w:rPr>
          <w:rFonts w:ascii="Times New Roman" w:hAnsi="Times New Roman" w:cs="Times New Roman"/>
          <w:sz w:val="24"/>
          <w:szCs w:val="24"/>
        </w:rPr>
        <w:t>Przed dokonaniem przez Wykonawcę zgłoszenia robót niewymagających pozwolenia na budowę Wykonawca zobowiązany jest przedłożyć Zamawiającemu do zaopiniowania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92611" w:rsidRPr="00692611">
        <w:rPr>
          <w:rFonts w:ascii="Times New Roman" w:hAnsi="Times New Roman" w:cs="Times New Roman"/>
          <w:sz w:val="24"/>
          <w:szCs w:val="24"/>
        </w:rPr>
        <w:t xml:space="preserve"> i zatwierdzenia opracowaną dokumentację projektową co najmniej w wersji elektronicznej. Akceptacja przez Zamawiającego ww. dokumentacji nie zwalnia Wykonawcy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92611" w:rsidRPr="00692611">
        <w:rPr>
          <w:rFonts w:ascii="Times New Roman" w:hAnsi="Times New Roman" w:cs="Times New Roman"/>
          <w:sz w:val="24"/>
          <w:szCs w:val="24"/>
        </w:rPr>
        <w:t>z odpowiedzialności za prawidłową realizację przedmiotu zamówienia, w tym m.in. za jego jakość i terminowość oraz za ewentualne jego wady.</w:t>
      </w:r>
    </w:p>
    <w:p w14:paraId="4D10A6AC" w14:textId="77777777" w:rsidR="00692611" w:rsidRP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lastRenderedPageBreak/>
        <w:t>Zamawiający wymaga od Wykonawcy uczestnictwa w naradach (spotkaniach roboczych) organizowanych przez Zamawiającego, których tematem będzie przedstawienie przez Wykonawcę stanu zaawansowania prac projektowych wraz z ich omówieniem.</w:t>
      </w:r>
    </w:p>
    <w:p w14:paraId="12D6E3B0" w14:textId="77777777" w:rsidR="00692611" w:rsidRP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>Zamawiający udzieli Wykonawcy pełnomocnictwa do wystąpienia w jego imieniu w celu uzyskania potrzebnych opinii, uzgodnień, zezwoleń i decyzji umożliwiających zatwierdzenie opracowanej dokumentacji projektowej i prawidłową realizację prac projektowych. Wykonawca przygotuje propozycję zakresu wymaganego pełnomocnictwa i wystąpi o jego udzielenie.</w:t>
      </w:r>
    </w:p>
    <w:p w14:paraId="58E98A30" w14:textId="77777777" w:rsidR="00692611" w:rsidRP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>Wykonawca zobowiązany jest również do udzielania wyjaśnień i przygotowania propozycji odpowiedzi na zadawane pytania do opracowanej dokumentacji projektowej (będącej przedmiotem niniejszego zamówienia) i przyjętych w niej rozwiązań, w tym w trakcie postępowań o udzielenie zamówienia publicznego</w:t>
      </w:r>
      <w:r w:rsidR="001B26E5">
        <w:rPr>
          <w:rFonts w:ascii="Times New Roman" w:hAnsi="Times New Roman" w:cs="Times New Roman"/>
          <w:sz w:val="24"/>
          <w:szCs w:val="24"/>
        </w:rPr>
        <w:t xml:space="preserve"> na wykonanie robót budowlanych, a także jeżeli zajdzie taka potrzeba, jedną aktualizację kosztorysów na etapie przygotowywania postępowania zakupowego.</w:t>
      </w:r>
    </w:p>
    <w:p w14:paraId="12673692" w14:textId="77777777" w:rsidR="00692611" w:rsidRDefault="00692611" w:rsidP="00692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26E5" w14:paraId="0A58CF11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1CA53E6E" w14:textId="77777777" w:rsidR="001B26E5" w:rsidRPr="00DA3FD6" w:rsidRDefault="001B26E5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Wymagania formalno-prawne:</w:t>
            </w:r>
          </w:p>
        </w:tc>
      </w:tr>
    </w:tbl>
    <w:p w14:paraId="0C0C6F22" w14:textId="77777777" w:rsidR="001B26E5" w:rsidRDefault="001B26E5" w:rsidP="00692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10286B" w14:textId="77777777" w:rsidR="00692611" w:rsidRP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>Zabrania się Wykonawcy stosowania w dokumentacji nazw własnych, wskazania marki lub znaków towarowych, patentów lub pochodzenia, źródła lub szczególnego procesu, który charakteryzuje produkty lub usługi dostarczane przez konkretnego wykonawcę. Wszelkie materiały i urządzenia należy opisać poprzez wskazanie minimalnych wymagań, co do ich parametrów technicznych i eksploatacyjnych, bądź użytkowych jakie winny one spełniać.</w:t>
      </w:r>
    </w:p>
    <w:p w14:paraId="0AEB6C23" w14:textId="77777777" w:rsidR="00692611" w:rsidRDefault="00692611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Dokumentacja projektowa oraz pozostałe opracowania wchodzące w skład przedmiotu zamówienia, należy wykonać zgodnie z wymaganiami Zamawiającego oraz zgodnie </w:t>
      </w:r>
      <w:r w:rsidR="001B26E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92611">
        <w:rPr>
          <w:rFonts w:ascii="Times New Roman" w:hAnsi="Times New Roman" w:cs="Times New Roman"/>
          <w:sz w:val="24"/>
          <w:szCs w:val="24"/>
        </w:rPr>
        <w:t>z  aktualnymi na dzień  ich  sporządzania, obowiązującymi przepisami prawa, przepisami techniczno-budowlanymi i normami oraz zasadam</w:t>
      </w:r>
      <w:r w:rsidR="001B26E5">
        <w:rPr>
          <w:rFonts w:ascii="Times New Roman" w:hAnsi="Times New Roman" w:cs="Times New Roman"/>
          <w:sz w:val="24"/>
          <w:szCs w:val="24"/>
        </w:rPr>
        <w:t>i wiedzy technicznej.</w:t>
      </w:r>
    </w:p>
    <w:p w14:paraId="04A03756" w14:textId="77777777" w:rsidR="001B26E5" w:rsidRDefault="001B26E5" w:rsidP="00692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26E5" w14:paraId="32D07502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11778FB3" w14:textId="77777777" w:rsidR="001B26E5" w:rsidRPr="00DA3FD6" w:rsidRDefault="001B26E5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Wymagania ekonomiczne:</w:t>
            </w:r>
          </w:p>
        </w:tc>
      </w:tr>
    </w:tbl>
    <w:p w14:paraId="0225A34C" w14:textId="77777777" w:rsidR="00692611" w:rsidRPr="00692611" w:rsidRDefault="00766B89" w:rsidP="001B2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65EB7" w14:textId="77777777" w:rsidR="00692611" w:rsidRPr="00692611" w:rsidRDefault="00692611" w:rsidP="00692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W rozwiązaniach projektowych należy przewidzieć najbardziej współczesne i równocześnie wysoce ekonomiczne oraz funkcjonalne rozwiązania konstrukcyjno-materiałowe, zapewniające wieloletnią trwałość oraz wysoką jakość nowo powstałej infrastruktury. Rozwiązania projektowe należy dobierać w sposób celowy i oszczędny, z zachowaniem zasad </w:t>
      </w:r>
      <w:r w:rsidRPr="00692611">
        <w:rPr>
          <w:rFonts w:ascii="Times New Roman" w:hAnsi="Times New Roman" w:cs="Times New Roman"/>
          <w:sz w:val="24"/>
          <w:szCs w:val="24"/>
        </w:rPr>
        <w:lastRenderedPageBreak/>
        <w:t>uzyskiwania najlepszych efektów z danych nakładów oraz optymalnego doboru metod</w:t>
      </w:r>
      <w:r w:rsidR="00766B8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92611">
        <w:rPr>
          <w:rFonts w:ascii="Times New Roman" w:hAnsi="Times New Roman" w:cs="Times New Roman"/>
          <w:sz w:val="24"/>
          <w:szCs w:val="24"/>
        </w:rPr>
        <w:t xml:space="preserve"> i środków służących osiągnięciu założonych celów.</w:t>
      </w:r>
    </w:p>
    <w:p w14:paraId="1E9C96F5" w14:textId="77777777" w:rsidR="00692611" w:rsidRDefault="00692611" w:rsidP="005765AE">
      <w:pPr>
        <w:spacing w:after="29" w:line="355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B89" w14:paraId="63C2D736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785804F3" w14:textId="77777777" w:rsidR="00766B89" w:rsidRPr="00DA3FD6" w:rsidRDefault="00766B89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Termin realizacji:</w:t>
            </w:r>
          </w:p>
        </w:tc>
      </w:tr>
    </w:tbl>
    <w:p w14:paraId="44C7130D" w14:textId="77777777" w:rsidR="00692611" w:rsidRPr="00766B89" w:rsidRDefault="00692611" w:rsidP="005765AE">
      <w:pPr>
        <w:spacing w:after="29" w:line="355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DC04A45" w14:textId="0E4DA4CA" w:rsidR="00DA3FD6" w:rsidRDefault="00766B89" w:rsidP="00766B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 xml:space="preserve">Wykonawca zobowiązany jest wykonać przedmiot zamówienia w terminie </w:t>
      </w:r>
      <w:r w:rsidR="00DA3FD6">
        <w:rPr>
          <w:rFonts w:ascii="Times New Roman" w:hAnsi="Times New Roman" w:cs="Times New Roman"/>
          <w:b/>
          <w:sz w:val="24"/>
          <w:szCs w:val="24"/>
        </w:rPr>
        <w:t>10</w:t>
      </w:r>
      <w:r w:rsidRPr="00766B89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Pr="00766B89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="00DA3FD6">
        <w:rPr>
          <w:rFonts w:ascii="Times New Roman" w:hAnsi="Times New Roman" w:cs="Times New Roman"/>
          <w:sz w:val="24"/>
          <w:szCs w:val="24"/>
        </w:rPr>
        <w:t xml:space="preserve"> ( w podany termin wlicza się uzyskanie wszelkich zgód, pozwoleń, itp. ).</w:t>
      </w:r>
    </w:p>
    <w:p w14:paraId="30D5EC39" w14:textId="77777777" w:rsidR="00DA3FD6" w:rsidRDefault="00DA3FD6" w:rsidP="00766B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B89" w14:paraId="127673BB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46CF1C1E" w14:textId="77777777" w:rsidR="00766B89" w:rsidRPr="00DA3FD6" w:rsidRDefault="00766B89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Odpowiedzialność Wykonawcy:</w:t>
            </w:r>
          </w:p>
        </w:tc>
      </w:tr>
    </w:tbl>
    <w:p w14:paraId="654295B0" w14:textId="77777777" w:rsidR="00766B89" w:rsidRPr="00165BC9" w:rsidRDefault="00766B89" w:rsidP="00766B89">
      <w:pPr>
        <w:spacing w:after="0" w:line="360" w:lineRule="auto"/>
        <w:rPr>
          <w:rFonts w:cstheme="minorHAnsi"/>
          <w:sz w:val="24"/>
          <w:szCs w:val="24"/>
        </w:rPr>
      </w:pPr>
    </w:p>
    <w:p w14:paraId="46756916" w14:textId="77777777" w:rsidR="00766B89" w:rsidRPr="00766B89" w:rsidRDefault="00766B89" w:rsidP="00766B8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66B89">
        <w:rPr>
          <w:rFonts w:ascii="Times New Roman" w:hAnsi="Times New Roman" w:cs="Times New Roman"/>
          <w:sz w:val="24"/>
          <w:szCs w:val="24"/>
        </w:rPr>
        <w:t>Wykonawca jest odpowiedzialny wobec Zamawiającego za wady dokumentacji projektowej, jeżeli wady te zmniejszają jej wartość lub użyteczność ze względu na cel oznaczony w umowie.</w:t>
      </w:r>
    </w:p>
    <w:p w14:paraId="214D5D44" w14:textId="77777777" w:rsidR="00766B89" w:rsidRPr="00766B89" w:rsidRDefault="00766B89" w:rsidP="00766B8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Zamawiającemu, w przypadku otrzymania wadliwie opracowanej dokumentacji projektowej, przysługuje prawo żądania od Wykonawcy:</w:t>
      </w:r>
    </w:p>
    <w:p w14:paraId="2FFFBF3D" w14:textId="77777777" w:rsidR="00766B89" w:rsidRPr="00766B89" w:rsidRDefault="00766B89" w:rsidP="00766B89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wymiany dokumentacji na wolną od wad lub usunięcia wady w wyznaczonym terminie bez względu na wysokość związanych z tym kosztów,</w:t>
      </w:r>
    </w:p>
    <w:p w14:paraId="01585038" w14:textId="77777777" w:rsidR="00766B89" w:rsidRPr="00766B89" w:rsidRDefault="00766B89" w:rsidP="00766B89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odstąpienia od umowy, gdy wada jest istotna i uniemożliwia realizację inwestycji na podstawie wykonanej dokumentacji projektowej.</w:t>
      </w:r>
    </w:p>
    <w:p w14:paraId="340A2BA4" w14:textId="77777777" w:rsidR="00766B89" w:rsidRPr="00766B89" w:rsidRDefault="00766B89" w:rsidP="00766B8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Wykonawca ponosi pełną odpowiedzialność za wady dokumentacji projektowej, obejmującej odpowiedzialność za wady robót budowlanych (obiektu budowlanego) wykonanych na jej podstawie.</w:t>
      </w:r>
    </w:p>
    <w:p w14:paraId="05390E5F" w14:textId="09BAAF3F" w:rsidR="00766B89" w:rsidRPr="00766B89" w:rsidRDefault="00766B89" w:rsidP="00766B8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Wykonawca ponosi pełną odpowiedzialność za prawidłowe przygotowanie dokumentacji projektowej stanowiącej dla  Zamawiających  podstawę  do  dokonania  opisu  przedmiotu  zamówienia  publicznego w postępowaniu na wykonanie robót budowlanych</w:t>
      </w:r>
      <w:r w:rsidR="00DA3FD6">
        <w:rPr>
          <w:rFonts w:ascii="Times New Roman" w:hAnsi="Times New Roman" w:cs="Times New Roman"/>
          <w:sz w:val="24"/>
          <w:szCs w:val="24"/>
        </w:rPr>
        <w:t>.</w:t>
      </w:r>
    </w:p>
    <w:p w14:paraId="78E8FEAE" w14:textId="77777777" w:rsidR="00766B89" w:rsidRPr="00766B89" w:rsidRDefault="00766B89" w:rsidP="00766B8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Wykonawca ponosi pełną odpowiedzialność za prawidłowe sporządzenie kosztorysu inwestorskiego stanowiącego dla Zamawiających podstawę do ustalenia wartości szacunkowej zamówienia publicznego w planowanych, przyszłych postępowaniach na wykonanie robót budowlanych</w:t>
      </w:r>
    </w:p>
    <w:p w14:paraId="1D7F4932" w14:textId="77777777" w:rsidR="00766B89" w:rsidRDefault="00766B89" w:rsidP="00766B8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Wykonawca zobowiązany jest do wyjaśniania wątpliwości dotyczących części dokumentacji projektowych i zawartych w nich rozwiązań.</w:t>
      </w:r>
    </w:p>
    <w:bookmarkEnd w:id="0"/>
    <w:p w14:paraId="2387B30A" w14:textId="77777777" w:rsidR="000A61D7" w:rsidRPr="00766B89" w:rsidRDefault="000A61D7" w:rsidP="000A6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7B54B" w14:textId="77777777" w:rsidR="002B78E6" w:rsidRPr="00766B89" w:rsidRDefault="002B78E6" w:rsidP="00766B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78DB" w14:paraId="2D42959C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0962C595" w14:textId="77777777" w:rsidR="009678DB" w:rsidRPr="00DA3FD6" w:rsidRDefault="00766B89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lastRenderedPageBreak/>
              <w:t>Uwagi końcowe</w:t>
            </w:r>
            <w:r w:rsidR="009678DB"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:</w:t>
            </w:r>
          </w:p>
        </w:tc>
      </w:tr>
    </w:tbl>
    <w:p w14:paraId="6E724927" w14:textId="77777777" w:rsidR="00766B89" w:rsidRPr="00165BC9" w:rsidRDefault="00766B89" w:rsidP="00766B89">
      <w:pPr>
        <w:spacing w:after="0" w:line="360" w:lineRule="auto"/>
        <w:rPr>
          <w:rFonts w:cstheme="minorHAnsi"/>
          <w:sz w:val="24"/>
          <w:szCs w:val="24"/>
        </w:rPr>
      </w:pPr>
    </w:p>
    <w:p w14:paraId="316D41F3" w14:textId="77777777" w:rsidR="00766B89" w:rsidRPr="002B78E6" w:rsidRDefault="00766B89" w:rsidP="00516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8E6">
        <w:rPr>
          <w:rFonts w:ascii="Times New Roman" w:hAnsi="Times New Roman" w:cs="Times New Roman"/>
          <w:sz w:val="24"/>
          <w:szCs w:val="24"/>
        </w:rPr>
        <w:t xml:space="preserve">Koszt  wszelkich  powyższych  czynności,  opracowań  i  obowiązków  wymienionych </w:t>
      </w:r>
      <w:r w:rsidR="002B78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78E6">
        <w:rPr>
          <w:rFonts w:ascii="Times New Roman" w:hAnsi="Times New Roman" w:cs="Times New Roman"/>
          <w:sz w:val="24"/>
          <w:szCs w:val="24"/>
        </w:rPr>
        <w:t xml:space="preserve"> w  niniejszym  opisie przedmiotu zamówienia stanowi koszt jego Wykonawcy i winien być ujęty w cenie zamówienia.</w:t>
      </w:r>
    </w:p>
    <w:p w14:paraId="4787C697" w14:textId="77777777" w:rsidR="00766B89" w:rsidRDefault="00766B89" w:rsidP="009678DB">
      <w:p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B89" w14:paraId="5EBB0622" w14:textId="77777777" w:rsidTr="00D81A5B">
        <w:tc>
          <w:tcPr>
            <w:tcW w:w="9062" w:type="dxa"/>
            <w:shd w:val="clear" w:color="auto" w:fill="D0CECE" w:themeFill="background2" w:themeFillShade="E6"/>
          </w:tcPr>
          <w:p w14:paraId="3EDA7B5A" w14:textId="77777777" w:rsidR="00766B89" w:rsidRPr="00DA3FD6" w:rsidRDefault="0014155D" w:rsidP="00D81A5B">
            <w:pPr>
              <w:tabs>
                <w:tab w:val="center" w:pos="269"/>
                <w:tab w:val="center" w:pos="2642"/>
              </w:tabs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 xml:space="preserve">Specyfikacja wyposażenia placu zabaw </w:t>
            </w:r>
            <w:r w:rsidR="00766B89" w:rsidRPr="00DA3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:</w:t>
            </w:r>
          </w:p>
        </w:tc>
      </w:tr>
    </w:tbl>
    <w:p w14:paraId="47E72968" w14:textId="77777777" w:rsidR="00766B89" w:rsidRDefault="00766B89" w:rsidP="009678DB">
      <w:p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2C5992" w14:textId="10A460AA" w:rsidR="009678DB" w:rsidRPr="000670B5" w:rsidRDefault="0014155D" w:rsidP="009678DB">
      <w:p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zamówienia n</w:t>
      </w:r>
      <w:r w:rsidR="009678DB"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ależy </w:t>
      </w:r>
      <w:r w:rsidR="00DA3F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m.in.</w:t>
      </w:r>
      <w:r w:rsidR="000A61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678DB"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zaprojektować:</w:t>
      </w:r>
    </w:p>
    <w:p w14:paraId="6274E0E5" w14:textId="08BE2793" w:rsidR="009678DB" w:rsidRPr="000670B5" w:rsidRDefault="009678DB" w:rsidP="009678DB">
      <w:pPr>
        <w:pStyle w:val="Akapitzlist"/>
        <w:numPr>
          <w:ilvl w:val="0"/>
          <w:numId w:val="5"/>
        </w:num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Urządzenia zabawowe</w:t>
      </w:r>
      <w:r w:rsidR="00DA3F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8E4AD80" w14:textId="0833D945" w:rsidR="00006D32" w:rsidRPr="000670B5" w:rsidRDefault="00006D32" w:rsidP="009678DB">
      <w:pPr>
        <w:pStyle w:val="Akapitzlist"/>
        <w:numPr>
          <w:ilvl w:val="0"/>
          <w:numId w:val="5"/>
        </w:num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Piaskownica</w:t>
      </w:r>
      <w:r w:rsidR="00516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7E0C817" w14:textId="77777777" w:rsidR="009678DB" w:rsidRPr="000670B5" w:rsidRDefault="009678DB" w:rsidP="009678DB">
      <w:pPr>
        <w:pStyle w:val="Akapitzlist"/>
        <w:numPr>
          <w:ilvl w:val="0"/>
          <w:numId w:val="5"/>
        </w:num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Stolik z ławkami,</w:t>
      </w:r>
    </w:p>
    <w:p w14:paraId="4568E3DC" w14:textId="5C7FC49D" w:rsidR="009678DB" w:rsidRPr="000670B5" w:rsidRDefault="009678DB" w:rsidP="009678DB">
      <w:pPr>
        <w:pStyle w:val="Akapitzlist"/>
        <w:numPr>
          <w:ilvl w:val="0"/>
          <w:numId w:val="5"/>
        </w:num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A3F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atarnie solarne,</w:t>
      </w:r>
    </w:p>
    <w:p w14:paraId="63FA5007" w14:textId="1DA0BDA1" w:rsidR="009678DB" w:rsidRPr="000670B5" w:rsidRDefault="009678DB" w:rsidP="009678DB">
      <w:pPr>
        <w:pStyle w:val="Akapitzlist"/>
        <w:numPr>
          <w:ilvl w:val="0"/>
          <w:numId w:val="5"/>
        </w:num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Monitoring placu zabaw,</w:t>
      </w:r>
    </w:p>
    <w:p w14:paraId="14DD05F8" w14:textId="2A2D2359" w:rsidR="009678DB" w:rsidRPr="000670B5" w:rsidRDefault="009678DB" w:rsidP="009678DB">
      <w:pPr>
        <w:pStyle w:val="Akapitzlist"/>
        <w:numPr>
          <w:ilvl w:val="0"/>
          <w:numId w:val="5"/>
        </w:num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Ogrodzenie panelowe cał</w:t>
      </w:r>
      <w:r w:rsidR="0014155D"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ego terenu </w:t>
      </w:r>
      <w:r w:rsidR="00DA3F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placu zabaw </w:t>
      </w:r>
      <w:r w:rsidR="0014155D"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wraz z </w:t>
      </w:r>
      <w:r w:rsidR="00A83CFF"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bramami wjazdowo-wejściowymi,</w:t>
      </w:r>
    </w:p>
    <w:p w14:paraId="7E3AC45F" w14:textId="77777777" w:rsidR="009678DB" w:rsidRPr="000670B5" w:rsidRDefault="009678DB" w:rsidP="009678DB">
      <w:pPr>
        <w:pStyle w:val="Akapitzlist"/>
        <w:numPr>
          <w:ilvl w:val="0"/>
          <w:numId w:val="5"/>
        </w:num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Kolorowa nawierzchnia poliuretanowa</w:t>
      </w:r>
      <w:r w:rsidR="00BB0D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/wylewana gumowa</w:t>
      </w:r>
      <w:r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urządzeniami zabawowymi</w:t>
      </w:r>
      <w:r w:rsidR="00006D32"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 na pozostałym ( ogrodzonym ) terenie zasiana trawa</w:t>
      </w:r>
      <w:r w:rsidR="00A83CFF"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F8C6314" w14:textId="4CCDB14B" w:rsidR="00A83CFF" w:rsidRPr="000670B5" w:rsidRDefault="000A61D7" w:rsidP="009678DB">
      <w:pPr>
        <w:pStyle w:val="Akapitzlist"/>
        <w:numPr>
          <w:ilvl w:val="0"/>
          <w:numId w:val="5"/>
        </w:num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A83CFF"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osze na śmieci</w:t>
      </w:r>
    </w:p>
    <w:p w14:paraId="37C1C5C4" w14:textId="41CBB6B9" w:rsidR="00A83CFF" w:rsidRPr="000670B5" w:rsidRDefault="000A61D7" w:rsidP="009678DB">
      <w:pPr>
        <w:pStyle w:val="Akapitzlist"/>
        <w:numPr>
          <w:ilvl w:val="0"/>
          <w:numId w:val="5"/>
        </w:num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="00A83CFF"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ablice informacyjne,</w:t>
      </w:r>
    </w:p>
    <w:p w14:paraId="1FCCBF54" w14:textId="23C377AD" w:rsidR="00A83CFF" w:rsidRPr="000670B5" w:rsidRDefault="000A61D7" w:rsidP="009678DB">
      <w:pPr>
        <w:pStyle w:val="Akapitzlist"/>
        <w:numPr>
          <w:ilvl w:val="0"/>
          <w:numId w:val="5"/>
        </w:num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="00A83CFF" w:rsidRPr="000670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ablice z regulaminem placu zabaw</w:t>
      </w:r>
    </w:p>
    <w:p w14:paraId="0CD4CC2A" w14:textId="77777777" w:rsidR="00006D32" w:rsidRDefault="00006D32" w:rsidP="00006D32">
      <w:p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BE9F1B" w14:textId="77777777" w:rsidR="000A61D7" w:rsidRDefault="000A61D7" w:rsidP="00006D32">
      <w:p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E44801" w14:textId="77777777" w:rsidR="000A61D7" w:rsidRDefault="000A61D7" w:rsidP="00006D32">
      <w:p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C5C307" w14:textId="77777777" w:rsidR="000A61D7" w:rsidRDefault="000A61D7" w:rsidP="00006D32">
      <w:p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CE52AD" w14:textId="77777777" w:rsidR="000A61D7" w:rsidRDefault="000A61D7" w:rsidP="00006D32">
      <w:p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BE2157" w14:textId="77777777" w:rsidR="000A61D7" w:rsidRDefault="000A61D7" w:rsidP="00006D32">
      <w:p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CF43CF" w14:textId="77777777" w:rsidR="000A61D7" w:rsidRDefault="000A61D7" w:rsidP="00006D32">
      <w:p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190C72" w14:textId="77777777" w:rsidR="000A61D7" w:rsidRDefault="000A61D7" w:rsidP="00006D32">
      <w:p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CF12A0" w14:textId="77777777" w:rsidR="000A61D7" w:rsidRDefault="000A61D7" w:rsidP="00006D32">
      <w:p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5C372E4" w14:textId="77777777" w:rsidR="000A61D7" w:rsidRDefault="000A61D7" w:rsidP="00006D32">
      <w:p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7E6EB79" w14:textId="77777777" w:rsidR="000A61D7" w:rsidRDefault="000A61D7" w:rsidP="00006D32">
      <w:pPr>
        <w:spacing w:after="4" w:line="36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8C8910" w14:textId="77777777" w:rsidR="00A4252D" w:rsidRPr="00A4252D" w:rsidRDefault="00A4252D" w:rsidP="000A61D7">
      <w:pPr>
        <w:rPr>
          <w:rFonts w:ascii="Cambria" w:hAnsi="Cambria"/>
          <w:b/>
          <w:sz w:val="28"/>
          <w:szCs w:val="28"/>
        </w:rPr>
      </w:pPr>
    </w:p>
    <w:sectPr w:rsidR="00A4252D" w:rsidRPr="00A425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77C68" w14:textId="77777777" w:rsidR="00590EE3" w:rsidRDefault="00590EE3" w:rsidP="004D2137">
      <w:pPr>
        <w:spacing w:after="0" w:line="240" w:lineRule="auto"/>
      </w:pPr>
      <w:r>
        <w:separator/>
      </w:r>
    </w:p>
  </w:endnote>
  <w:endnote w:type="continuationSeparator" w:id="0">
    <w:p w14:paraId="1AB3F429" w14:textId="77777777" w:rsidR="00590EE3" w:rsidRDefault="00590EE3" w:rsidP="004D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434235"/>
      <w:docPartObj>
        <w:docPartGallery w:val="Page Numbers (Bottom of Page)"/>
        <w:docPartUnique/>
      </w:docPartObj>
    </w:sdtPr>
    <w:sdtEndPr/>
    <w:sdtContent>
      <w:p w14:paraId="6BC50A5F" w14:textId="45D760B1" w:rsidR="004D2137" w:rsidRDefault="004D21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486">
          <w:rPr>
            <w:noProof/>
          </w:rPr>
          <w:t>7</w:t>
        </w:r>
        <w:r>
          <w:fldChar w:fldCharType="end"/>
        </w:r>
      </w:p>
    </w:sdtContent>
  </w:sdt>
  <w:p w14:paraId="012BC0D3" w14:textId="77777777" w:rsidR="004D2137" w:rsidRDefault="004D21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A6FCB" w14:textId="77777777" w:rsidR="00590EE3" w:rsidRDefault="00590EE3" w:rsidP="004D2137">
      <w:pPr>
        <w:spacing w:after="0" w:line="240" w:lineRule="auto"/>
      </w:pPr>
      <w:r>
        <w:separator/>
      </w:r>
    </w:p>
  </w:footnote>
  <w:footnote w:type="continuationSeparator" w:id="0">
    <w:p w14:paraId="1C00E06B" w14:textId="77777777" w:rsidR="00590EE3" w:rsidRDefault="00590EE3" w:rsidP="004D2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6" style="width:11.4pt;height:12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numPicBullet w:numPicBulletId="1">
    <w:pict>
      <v:shape id="_x0000_i1037" style="width:12pt;height:11.4pt" coordsize="" o:spt="100" o:bullet="t" adj="0,,0" path="" stroked="f">
        <v:stroke joinstyle="miter"/>
        <v:imagedata r:id="rId2" o:title="image6"/>
        <v:formulas/>
        <v:path o:connecttype="segments"/>
      </v:shape>
    </w:pict>
  </w:numPicBullet>
  <w:abstractNum w:abstractNumId="0" w15:restartNumberingAfterBreak="0">
    <w:nsid w:val="04846ECB"/>
    <w:multiLevelType w:val="hybridMultilevel"/>
    <w:tmpl w:val="44B8B56E"/>
    <w:lvl w:ilvl="0" w:tplc="E01C1232">
      <w:start w:val="1"/>
      <w:numFmt w:val="bullet"/>
      <w:lvlText w:val="•"/>
      <w:lvlPicBulletId w:val="1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F2B4D4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8ED898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01170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C03A8A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E2A82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68BCC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3E6A8A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B6D870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D0AAC"/>
    <w:multiLevelType w:val="hybridMultilevel"/>
    <w:tmpl w:val="50B6C7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4B0A"/>
    <w:multiLevelType w:val="hybridMultilevel"/>
    <w:tmpl w:val="8F5E777E"/>
    <w:lvl w:ilvl="0" w:tplc="D6E80E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76BAF"/>
    <w:multiLevelType w:val="hybridMultilevel"/>
    <w:tmpl w:val="989AF662"/>
    <w:lvl w:ilvl="0" w:tplc="EA4623BA">
      <w:start w:val="1"/>
      <w:numFmt w:val="decimal"/>
      <w:lvlText w:val="%1."/>
      <w:lvlJc w:val="left"/>
      <w:pPr>
        <w:ind w:left="460" w:hanging="361"/>
      </w:pPr>
      <w:rPr>
        <w:rFonts w:ascii="Times New Roman" w:eastAsiaTheme="minorHAnsi" w:hAnsi="Times New Roman" w:cs="Times New Roman"/>
        <w:sz w:val="22"/>
        <w:szCs w:val="22"/>
      </w:rPr>
    </w:lvl>
    <w:lvl w:ilvl="1" w:tplc="9656D738">
      <w:start w:val="1"/>
      <w:numFmt w:val="lowerLetter"/>
      <w:lvlText w:val="%2)"/>
      <w:lvlJc w:val="left"/>
      <w:pPr>
        <w:ind w:left="820" w:hanging="360"/>
      </w:pPr>
      <w:rPr>
        <w:rFonts w:ascii="Times New Roman" w:eastAsia="Calibri" w:hAnsi="Times New Roman" w:cs="Times New Roman" w:hint="default"/>
        <w:spacing w:val="-1"/>
        <w:sz w:val="22"/>
        <w:szCs w:val="22"/>
      </w:rPr>
    </w:lvl>
    <w:lvl w:ilvl="2" w:tplc="EB0E04B4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D9589964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4" w:tplc="23E67C28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5" w:tplc="B024E61E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6" w:tplc="B128DBB6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 w:tplc="95846DBE">
      <w:start w:val="1"/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A03CBFC0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4" w15:restartNumberingAfterBreak="0">
    <w:nsid w:val="1CB574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436EEF"/>
    <w:multiLevelType w:val="hybridMultilevel"/>
    <w:tmpl w:val="3DB6DC0A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FEE08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4F2717"/>
    <w:multiLevelType w:val="multilevel"/>
    <w:tmpl w:val="8C9A6992"/>
    <w:lvl w:ilvl="0">
      <w:start w:val="3"/>
      <w:numFmt w:val="decimal"/>
      <w:lvlText w:val="%1"/>
      <w:lvlJc w:val="left"/>
      <w:pPr>
        <w:ind w:left="525" w:hanging="42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" w:hanging="426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8" w15:restartNumberingAfterBreak="0">
    <w:nsid w:val="41B4668D"/>
    <w:multiLevelType w:val="hybridMultilevel"/>
    <w:tmpl w:val="064CDE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62A04"/>
    <w:multiLevelType w:val="multilevel"/>
    <w:tmpl w:val="17FA52FE"/>
    <w:lvl w:ilvl="0">
      <w:start w:val="1"/>
      <w:numFmt w:val="decimal"/>
      <w:lvlText w:val="%1."/>
      <w:lvlJc w:val="left"/>
      <w:pPr>
        <w:ind w:left="525" w:hanging="426"/>
      </w:pPr>
      <w:rPr>
        <w:rFonts w:asciiTheme="minorHAnsi" w:eastAsia="Calibr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25" w:hanging="426"/>
      </w:pPr>
      <w:rPr>
        <w:rFonts w:asciiTheme="minorHAnsi" w:eastAsia="Calibri" w:hAnsiTheme="minorHAnsi" w:cstheme="minorHAnsi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808" w:hanging="709"/>
      </w:pPr>
      <w:rPr>
        <w:rFonts w:ascii="Calibri" w:eastAsia="Calibri" w:hAnsi="Calibri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2843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1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8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6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3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1" w:hanging="709"/>
      </w:pPr>
      <w:rPr>
        <w:rFonts w:hint="default"/>
      </w:rPr>
    </w:lvl>
  </w:abstractNum>
  <w:abstractNum w:abstractNumId="10" w15:restartNumberingAfterBreak="0">
    <w:nsid w:val="53F17961"/>
    <w:multiLevelType w:val="hybridMultilevel"/>
    <w:tmpl w:val="7CEC07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25DD4"/>
    <w:multiLevelType w:val="hybridMultilevel"/>
    <w:tmpl w:val="EF58A294"/>
    <w:lvl w:ilvl="0" w:tplc="31C81E32">
      <w:start w:val="1"/>
      <w:numFmt w:val="decimal"/>
      <w:lvlText w:val="%1."/>
      <w:lvlJc w:val="left"/>
      <w:pPr>
        <w:ind w:left="460" w:hanging="361"/>
      </w:pPr>
      <w:rPr>
        <w:rFonts w:ascii="Times New Roman" w:eastAsiaTheme="minorHAnsi" w:hAnsi="Times New Roman" w:cs="Times New Roman"/>
        <w:sz w:val="22"/>
        <w:szCs w:val="22"/>
      </w:rPr>
    </w:lvl>
    <w:lvl w:ilvl="1" w:tplc="7C16E60E">
      <w:start w:val="1"/>
      <w:numFmt w:val="lowerLetter"/>
      <w:lvlText w:val="%2)"/>
      <w:lvlJc w:val="left"/>
      <w:pPr>
        <w:ind w:left="820" w:hanging="360"/>
      </w:pPr>
      <w:rPr>
        <w:rFonts w:ascii="Times New Roman" w:eastAsia="Calibri" w:hAnsi="Times New Roman" w:cs="Times New Roman" w:hint="default"/>
        <w:spacing w:val="-1"/>
        <w:sz w:val="22"/>
        <w:szCs w:val="22"/>
      </w:rPr>
    </w:lvl>
    <w:lvl w:ilvl="2" w:tplc="4A483228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B7D2878C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4" w:tplc="8B247AEC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5" w:tplc="1D6280FA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6" w:tplc="96688454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 w:tplc="F3302F5C">
      <w:start w:val="1"/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53868BD2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12" w15:restartNumberingAfterBreak="0">
    <w:nsid w:val="67FD2E1C"/>
    <w:multiLevelType w:val="hybridMultilevel"/>
    <w:tmpl w:val="73B084FA"/>
    <w:lvl w:ilvl="0" w:tplc="DC4A97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904CD"/>
    <w:multiLevelType w:val="hybridMultilevel"/>
    <w:tmpl w:val="D24C60D0"/>
    <w:lvl w:ilvl="0" w:tplc="62B8B9B8">
      <w:start w:val="2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3E24A0">
      <w:start w:val="1"/>
      <w:numFmt w:val="bullet"/>
      <w:lvlText w:val="•"/>
      <w:lvlPicBulletId w:val="0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BC6C4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29EF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4E28F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0249D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98B4E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20C21E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7A6C4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8331A9"/>
    <w:multiLevelType w:val="hybridMultilevel"/>
    <w:tmpl w:val="F3C6B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14"/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2D"/>
    <w:rsid w:val="00006D32"/>
    <w:rsid w:val="000670B5"/>
    <w:rsid w:val="000A61D7"/>
    <w:rsid w:val="000F355E"/>
    <w:rsid w:val="00105765"/>
    <w:rsid w:val="0014155D"/>
    <w:rsid w:val="001B26E5"/>
    <w:rsid w:val="001D2E7B"/>
    <w:rsid w:val="00216CC3"/>
    <w:rsid w:val="002B78E6"/>
    <w:rsid w:val="00370B8B"/>
    <w:rsid w:val="00422CD4"/>
    <w:rsid w:val="00457486"/>
    <w:rsid w:val="00495DAD"/>
    <w:rsid w:val="004B4B3A"/>
    <w:rsid w:val="004D2137"/>
    <w:rsid w:val="00516EE1"/>
    <w:rsid w:val="005765AE"/>
    <w:rsid w:val="00590EE3"/>
    <w:rsid w:val="00692611"/>
    <w:rsid w:val="006A71E6"/>
    <w:rsid w:val="006C0FA8"/>
    <w:rsid w:val="006D662C"/>
    <w:rsid w:val="006D7578"/>
    <w:rsid w:val="00766B89"/>
    <w:rsid w:val="007B42D5"/>
    <w:rsid w:val="00836964"/>
    <w:rsid w:val="008B67D7"/>
    <w:rsid w:val="009272F5"/>
    <w:rsid w:val="009678DB"/>
    <w:rsid w:val="009A5FFC"/>
    <w:rsid w:val="00A4252D"/>
    <w:rsid w:val="00A83CFF"/>
    <w:rsid w:val="00A96E0F"/>
    <w:rsid w:val="00BB0DAA"/>
    <w:rsid w:val="00BD2CDF"/>
    <w:rsid w:val="00BF0C1E"/>
    <w:rsid w:val="00D067A0"/>
    <w:rsid w:val="00D5379B"/>
    <w:rsid w:val="00D63AF1"/>
    <w:rsid w:val="00DA3FD6"/>
    <w:rsid w:val="00E02AD1"/>
    <w:rsid w:val="00E8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CA57"/>
  <w15:chartTrackingRefBased/>
  <w15:docId w15:val="{02DA161D-CC23-422C-A83A-9AD37BD2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5379B"/>
    <w:pPr>
      <w:ind w:left="720"/>
      <w:contextualSpacing/>
    </w:pPr>
  </w:style>
  <w:style w:type="table" w:styleId="Tabela-Siatka">
    <w:name w:val="Table Grid"/>
    <w:basedOn w:val="Standardowy"/>
    <w:uiPriority w:val="39"/>
    <w:rsid w:val="00D5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137"/>
  </w:style>
  <w:style w:type="paragraph" w:styleId="Stopka">
    <w:name w:val="footer"/>
    <w:basedOn w:val="Normalny"/>
    <w:link w:val="StopkaZnak"/>
    <w:uiPriority w:val="99"/>
    <w:unhideWhenUsed/>
    <w:rsid w:val="004D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06A5D-BC75-4BCD-93F4-7455D40B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1965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cp:lastPrinted>2023-11-27T06:12:00Z</cp:lastPrinted>
  <dcterms:created xsi:type="dcterms:W3CDTF">2023-11-27T06:07:00Z</dcterms:created>
  <dcterms:modified xsi:type="dcterms:W3CDTF">2023-12-15T10:08:00Z</dcterms:modified>
</cp:coreProperties>
</file>