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A5" w:rsidRPr="00A71DA5" w:rsidRDefault="00A71DA5" w:rsidP="00A71DA5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ab/>
      </w:r>
      <w:r w:rsidRPr="00A71DA5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           Załącznik nr 2a</w:t>
      </w:r>
    </w:p>
    <w:p w:rsidR="00A71DA5" w:rsidRDefault="00A71DA5" w:rsidP="00A71DA5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 xml:space="preserve">Formularz cenowy </w:t>
      </w:r>
    </w:p>
    <w:p w:rsidR="00A71DA5" w:rsidRDefault="00A71DA5" w:rsidP="00A71DA5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>I. Budynek biurowy z garażem przy ul. Łódzkiej 29</w:t>
      </w: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038"/>
        <w:gridCol w:w="3351"/>
        <w:gridCol w:w="2368"/>
        <w:gridCol w:w="2499"/>
        <w:gridCol w:w="2772"/>
      </w:tblGrid>
      <w:tr w:rsidR="00A71DA5" w:rsidTr="00A71DA5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Lp.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Elementy składowe ceny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Szacunkowa ilość w celu wyliczenia wartości  netto i brutto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netto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brutto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(netto + VAT obowiązujący w dniu składania ofert)</w:t>
            </w:r>
          </w:p>
        </w:tc>
      </w:tr>
      <w:tr w:rsidR="00A71DA5" w:rsidTr="00A71DA5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Paliwo gazowe (kWh)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21.000  kWh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A71DA5" w:rsidTr="00A71DA5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Abonament (zł/m-c)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12 miesięcy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A71DA5" w:rsidTr="00A71DA5">
        <w:trPr>
          <w:trHeight w:val="8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3.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Opłata dystrybucyjna zmienna (kWh)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21.000 kWh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  <w:tr w:rsidR="00A71DA5" w:rsidTr="00A71DA5">
        <w:trPr>
          <w:trHeight w:val="49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 xml:space="preserve">Opłata dystrybucyjna stała 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12 miesięcy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A71DA5" w:rsidTr="00A71DA5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5.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Razem (szacunkowa wartość dla obiektu)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Załącznik nr 2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a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(c.d.)</w:t>
      </w: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 xml:space="preserve">Formularz cenowy </w:t>
      </w:r>
    </w:p>
    <w:p w:rsidR="00A71DA5" w:rsidRDefault="00A71DA5" w:rsidP="00A71DA5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>II. Pawilon Trybuny zachodniej przy ul. Łódzkiej 19-29</w:t>
      </w: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034"/>
        <w:gridCol w:w="3357"/>
        <w:gridCol w:w="2374"/>
        <w:gridCol w:w="2495"/>
        <w:gridCol w:w="2768"/>
      </w:tblGrid>
      <w:tr w:rsidR="00A71DA5" w:rsidTr="00A71DA5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Lp.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Elementy składowe ceny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Szacunkowa ilość w celu wyliczenia wartości  netto i brutto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netto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brutto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(netto + VAT obowiązujący w dniu składania ofert)</w:t>
            </w:r>
          </w:p>
        </w:tc>
      </w:tr>
      <w:tr w:rsidR="00A71DA5" w:rsidTr="00A71DA5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Paliwo gazowe (kWh)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274.000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A71DA5" w:rsidTr="00A71DA5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Abonament (zł/m-c)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12 miesięcy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A71DA5" w:rsidTr="00A71DA5">
        <w:trPr>
          <w:trHeight w:val="8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3.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Opłata dystrybucyjna zmienna (kWh)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274.000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  <w:tr w:rsidR="00A71DA5" w:rsidTr="00A71DA5">
        <w:trPr>
          <w:trHeight w:val="54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Opłata dystrybucyjna stała (kWh/h)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165kWh/h x 8760h = 1.445.400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A71DA5" w:rsidTr="00A71DA5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Razem (szacunkowa wartość dla obiektu)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       Załącznik nr 2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a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(c.d.)</w:t>
      </w: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 xml:space="preserve">Formularz cenowy </w:t>
      </w:r>
    </w:p>
    <w:p w:rsidR="00A71DA5" w:rsidRDefault="00A71DA5" w:rsidP="00A71DA5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>III. Hala LA wraz z łącznikiem i budynek administracyjny przy ul. Łódzkiej 19</w:t>
      </w: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034"/>
        <w:gridCol w:w="3357"/>
        <w:gridCol w:w="2374"/>
        <w:gridCol w:w="2495"/>
        <w:gridCol w:w="2768"/>
      </w:tblGrid>
      <w:tr w:rsidR="00A71DA5" w:rsidTr="00A71DA5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Lp.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Elementy składowe ceny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Szacunkowa ilość w celu wyliczenia wartości  netto i brutto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netto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brutto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(netto + VAT obowiązujący w dniu składania ofert)</w:t>
            </w:r>
          </w:p>
        </w:tc>
      </w:tr>
      <w:tr w:rsidR="00A71DA5" w:rsidTr="00A71DA5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Paliwo gazowe (kWh)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440.000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A71DA5" w:rsidTr="00A71DA5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Abonament (m-c)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miesiący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A71DA5" w:rsidTr="00A71DA5">
        <w:trPr>
          <w:trHeight w:val="8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3.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Opłata dystrybucyjna zmienna (/kWh)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440.000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  <w:tr w:rsidR="00A71DA5" w:rsidTr="00A71DA5">
        <w:trPr>
          <w:trHeight w:val="54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 xml:space="preserve">Opłata dystrybucyjna stała (kWh/h)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384 kWh x 8760h = 3.363.840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A71DA5" w:rsidTr="00A71DA5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Razem (szacunkowa wartość dla obiektu)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Załącznik nr 2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a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(c.d.)</w:t>
      </w: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 xml:space="preserve">Formularz cenowy </w:t>
      </w:r>
    </w:p>
    <w:p w:rsidR="00A71DA5" w:rsidRDefault="00A71DA5" w:rsidP="00A71DA5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>IV.  Pawilon Trybuny wschodniej ul. Łódzka 19-29</w:t>
      </w: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034"/>
        <w:gridCol w:w="3357"/>
        <w:gridCol w:w="2374"/>
        <w:gridCol w:w="2495"/>
        <w:gridCol w:w="2768"/>
      </w:tblGrid>
      <w:tr w:rsidR="00A71DA5" w:rsidTr="00A71DA5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Lp.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Elementy składowe ceny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Szacunkowa ilość w celu wyliczenia wartości  netto i brutto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netto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brutto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(netto + VAT obowiązujący na dzień składania ofert)</w:t>
            </w:r>
          </w:p>
        </w:tc>
      </w:tr>
      <w:tr w:rsidR="00A71DA5" w:rsidTr="00A71DA5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Paliwo gazowe (kWh)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95.000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A71DA5" w:rsidTr="00A71DA5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Abonament (m-c)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miesiący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A71DA5" w:rsidTr="00A71DA5">
        <w:trPr>
          <w:trHeight w:val="8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3.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Opłata dystrybucyjna zmienna (/kWh)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95.000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A71DA5" w:rsidTr="00A71DA5">
        <w:trPr>
          <w:trHeight w:val="54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 xml:space="preserve">Opłata dystrybucyjna stała (kWh/h)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111 kWh x 8760 h = 972.360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A71DA5" w:rsidTr="00A71DA5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Razem (szacunkowa wartość dla obiektu)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</w:t>
      </w:r>
    </w:p>
    <w:p w:rsidR="00A71DA5" w:rsidRDefault="00A71DA5" w:rsidP="00A71DA5">
      <w:pPr>
        <w:ind w:left="11669" w:firstLine="0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Załącznik nr 2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a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(c.d.)</w:t>
      </w:r>
    </w:p>
    <w:p w:rsidR="00A71DA5" w:rsidRDefault="00A71DA5" w:rsidP="00A71DA5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 xml:space="preserve">Formularz cenowy </w:t>
      </w:r>
    </w:p>
    <w:p w:rsidR="00A71DA5" w:rsidRDefault="00A71DA5" w:rsidP="00A71DA5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 xml:space="preserve">V. Budynek Majkowskie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>Wembley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 xml:space="preserve"> przy ul. Tuwima 2</w:t>
      </w: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038"/>
        <w:gridCol w:w="3351"/>
        <w:gridCol w:w="2368"/>
        <w:gridCol w:w="2499"/>
        <w:gridCol w:w="2772"/>
      </w:tblGrid>
      <w:tr w:rsidR="00A71DA5" w:rsidTr="00A71DA5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Lp.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Elementy składowe ceny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Szacunkowa ilość w celu wyliczenia wartości  netto i brutto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netto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brutto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(netto + VAT obowiązujący na dzień składania ofert)</w:t>
            </w:r>
          </w:p>
        </w:tc>
      </w:tr>
      <w:tr w:rsidR="00A71DA5" w:rsidTr="00A71DA5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Paliwo gazowe (kWh)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70.000  kWh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A71DA5" w:rsidTr="00A71DA5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Abonament (zł/m-c)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12 miesięcy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A71DA5" w:rsidTr="00A71DA5">
        <w:trPr>
          <w:trHeight w:val="8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3.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Opłata dystrybucyjna zmienna (kWh)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70.000 kWh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  <w:tr w:rsidR="00A71DA5" w:rsidTr="00A71DA5">
        <w:trPr>
          <w:trHeight w:val="49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 xml:space="preserve">Opłata dystrybucyjna stała </w:t>
            </w: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12 miesięcy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A71DA5" w:rsidTr="00A71DA5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5.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Razem (szacunkowa wartość dla obiektu)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A71DA5" w:rsidRDefault="00A71DA5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A5" w:rsidRDefault="00A71DA5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                         </w:t>
      </w:r>
    </w:p>
    <w:p w:rsidR="00A71DA5" w:rsidRDefault="00A71DA5" w:rsidP="00A71DA5">
      <w:pPr>
        <w:suppressAutoHyphens/>
        <w:ind w:left="8496" w:firstLine="708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           </w:t>
      </w:r>
    </w:p>
    <w:p w:rsidR="00A71DA5" w:rsidRDefault="00A71DA5" w:rsidP="00A71DA5">
      <w:pPr>
        <w:suppressAutoHyphens/>
        <w:ind w:left="8496" w:firstLine="708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8496" w:firstLine="708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lastRenderedPageBreak/>
        <w:t xml:space="preserve">                  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        Załącznik nr 2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a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(c.d.)</w:t>
      </w:r>
    </w:p>
    <w:p w:rsidR="00A71DA5" w:rsidRDefault="00A71DA5" w:rsidP="00A71DA5">
      <w:pPr>
        <w:suppressAutoHyphens/>
        <w:ind w:left="8496" w:firstLine="708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Suma szacunkowych wartości dla poszczególnych obiektów stanowiąca cenę ofertową  (poszczególne wartości stanowią kwoty wyliczone w tabelach I-VI ):</w:t>
      </w: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I.    Budynek Biurowy z garażem przy ul. Łódzkiej 29                       …………………..  zł brutto </w:t>
      </w: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widowControl w:val="0"/>
        <w:numPr>
          <w:ilvl w:val="0"/>
          <w:numId w:val="1"/>
        </w:numPr>
        <w:suppressAutoHyphens/>
        <w:autoSpaceDE w:val="0"/>
        <w:autoSpaceDN w:val="0"/>
        <w:jc w:val="left"/>
        <w:rPr>
          <w:rFonts w:ascii="Times New Roman" w:eastAsia="Times New Roman" w:hAnsi="Times New Roman" w:cs="Times New Roman"/>
          <w:kern w:val="2"/>
          <w:szCs w:val="20"/>
        </w:rPr>
      </w:pPr>
      <w:r>
        <w:rPr>
          <w:rFonts w:ascii="Times New Roman" w:eastAsia="Times New Roman" w:hAnsi="Times New Roman" w:cs="Times New Roman"/>
          <w:kern w:val="2"/>
          <w:szCs w:val="20"/>
        </w:rPr>
        <w:t>Pawilon Trybuny zachodniej przy ul. Łódzkiej 19-29                      …..………………..  zł  brutto</w:t>
      </w: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widowControl w:val="0"/>
        <w:numPr>
          <w:ilvl w:val="0"/>
          <w:numId w:val="1"/>
        </w:numPr>
        <w:suppressAutoHyphens/>
        <w:autoSpaceDE w:val="0"/>
        <w:autoSpaceDN w:val="0"/>
        <w:jc w:val="left"/>
        <w:rPr>
          <w:rFonts w:ascii="Times New Roman" w:eastAsia="Times New Roman" w:hAnsi="Times New Roman" w:cs="Times New Roman"/>
          <w:kern w:val="2"/>
          <w:szCs w:val="20"/>
        </w:rPr>
      </w:pPr>
      <w:r>
        <w:rPr>
          <w:rFonts w:ascii="Times New Roman" w:eastAsia="Times New Roman" w:hAnsi="Times New Roman" w:cs="Times New Roman"/>
          <w:kern w:val="2"/>
          <w:szCs w:val="20"/>
        </w:rPr>
        <w:t>Hala LA ul. Łódzka 19                                                                       …….........................  zł brutto</w:t>
      </w: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numPr>
          <w:ilvl w:val="0"/>
          <w:numId w:val="1"/>
        </w:numPr>
        <w:suppressAutoHyphens/>
        <w:ind w:left="720" w:hanging="36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Pawilon Trybuny wschodniej przy ul. Łódzkiej 19-29                  …............................ zł brutto</w:t>
      </w:r>
      <w:bookmarkStart w:id="0" w:name="_GoBack"/>
      <w:bookmarkEnd w:id="0"/>
    </w:p>
    <w:p w:rsidR="00A71DA5" w:rsidRDefault="00A71DA5" w:rsidP="00A71DA5">
      <w:pPr>
        <w:widowControl w:val="0"/>
        <w:autoSpaceDE w:val="0"/>
        <w:autoSpaceDN w:val="0"/>
        <w:ind w:left="1284" w:hanging="283"/>
        <w:rPr>
          <w:rFonts w:ascii="Times New Roman" w:eastAsia="Times New Roman" w:hAnsi="Times New Roman" w:cs="Times New Roman"/>
          <w:szCs w:val="20"/>
          <w:lang w:val="en-US"/>
        </w:rPr>
      </w:pPr>
    </w:p>
    <w:p w:rsidR="00A71DA5" w:rsidRDefault="00A71DA5" w:rsidP="00A71DA5">
      <w:pPr>
        <w:numPr>
          <w:ilvl w:val="0"/>
          <w:numId w:val="1"/>
        </w:numPr>
        <w:suppressAutoHyphens/>
        <w:ind w:left="720" w:hanging="36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Budynek Majkowskie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Wembley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przy ul. Tuwima 2                      …………………… zł brutto</w:t>
      </w:r>
    </w:p>
    <w:p w:rsidR="00A71DA5" w:rsidRDefault="00A71DA5" w:rsidP="00A71DA5">
      <w:pPr>
        <w:widowControl w:val="0"/>
        <w:autoSpaceDE w:val="0"/>
        <w:autoSpaceDN w:val="0"/>
        <w:ind w:hanging="341"/>
        <w:rPr>
          <w:rFonts w:ascii="Times New Roman" w:eastAsia="Times New Roman" w:hAnsi="Times New Roman" w:cs="Times New Roman"/>
          <w:szCs w:val="20"/>
          <w:lang w:val="en-US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>Razem:                                                                                                       ……………………. zł brutto</w:t>
      </w: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(wartość należy przenieść do formularza ofertowego)</w:t>
      </w: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Uwagi:</w:t>
      </w:r>
    </w:p>
    <w:p w:rsidR="00A71DA5" w:rsidRDefault="00A71DA5" w:rsidP="00A71DA5">
      <w:pPr>
        <w:numPr>
          <w:ilvl w:val="1"/>
          <w:numId w:val="2"/>
        </w:numPr>
        <w:tabs>
          <w:tab w:val="left" w:pos="540"/>
        </w:tabs>
        <w:suppressAutoHyphens/>
        <w:ind w:left="540" w:hanging="540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W opłatach abonamentowych Wykonawca powinien uwzględnić wszystkie opłaty związane z handlową obsługą Zamawiającego (Odbiorcy) polegające m. in. na sporządzaniu, wystawianiu i przesyłaniu faktur, prowadzeniu ewidencji wpłat i należności lub innej ewidencji zapewniającej poprawną i terminową obsługę rozliczeń z Zamawiającym (Odbiorcą).</w:t>
      </w:r>
    </w:p>
    <w:p w:rsidR="00A71DA5" w:rsidRDefault="00A71DA5" w:rsidP="00A71DA5">
      <w:pPr>
        <w:numPr>
          <w:ilvl w:val="1"/>
          <w:numId w:val="2"/>
        </w:numPr>
        <w:tabs>
          <w:tab w:val="left" w:pos="540"/>
        </w:tabs>
        <w:suppressAutoHyphens/>
        <w:ind w:left="540" w:hanging="540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Ceny jednostkowe za paliwo gazowe oraz abonament  podane w powyższych tabelach powinny obowiązywać w całym okresie obowiązywania umowy, natomiast zmiany cen w zakresie dystrybucji paliwa dopuszczone są w szczególności w przypadku  zmian taryfy OSD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A71DA5" w:rsidRDefault="00A71DA5" w:rsidP="00A71DA5">
      <w:pPr>
        <w:suppressAutoHyphens/>
        <w:ind w:left="0" w:firstLine="0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3.      W cenie paliwa gazowego i usług dystrybucyjnych wliczone zostały wszelkie koszty związane z realizacją przedmiotowego  zamówienia.</w:t>
      </w: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A71DA5" w:rsidRDefault="00A71DA5" w:rsidP="00A71DA5">
      <w:pPr>
        <w:spacing w:line="360" w:lineRule="auto"/>
        <w:rPr>
          <w:rFonts w:eastAsia="Times New Roman" w:cstheme="minorHAnsi"/>
          <w:color w:val="FF0000"/>
          <w:lang w:eastAsia="ar-SA"/>
        </w:rPr>
      </w:pPr>
      <w:r>
        <w:rPr>
          <w:rFonts w:eastAsia="Times New Roman" w:cstheme="minorHAnsi"/>
          <w:color w:val="FF0000"/>
          <w:lang w:eastAsia="ar-SA"/>
        </w:rPr>
        <w:t>Dokument należy wypełnić i podpisać kwalifikowanym podpi</w:t>
      </w:r>
      <w:r>
        <w:rPr>
          <w:rFonts w:eastAsia="Times New Roman" w:cstheme="minorHAnsi"/>
          <w:color w:val="FF0000"/>
          <w:lang w:eastAsia="ar-SA"/>
        </w:rPr>
        <w:t>sem elektronicznym</w:t>
      </w:r>
      <w:r>
        <w:rPr>
          <w:rFonts w:eastAsia="Times New Roman" w:cstheme="minorHAnsi"/>
          <w:color w:val="FF0000"/>
          <w:lang w:eastAsia="ar-SA"/>
        </w:rPr>
        <w:t>.</w:t>
      </w:r>
      <w:r>
        <w:rPr>
          <w:rFonts w:eastAsia="Times New Roman" w:cstheme="minorHAnsi"/>
          <w:color w:val="FF0000"/>
          <w:lang w:eastAsia="ar-SA"/>
        </w:rPr>
        <w:t xml:space="preserve">  </w:t>
      </w:r>
    </w:p>
    <w:p w:rsidR="00FB077F" w:rsidRPr="00A71DA5" w:rsidRDefault="00A71DA5" w:rsidP="00A71DA5">
      <w:pPr>
        <w:spacing w:line="360" w:lineRule="auto"/>
        <w:rPr>
          <w:rFonts w:eastAsia="Times New Roman" w:cstheme="minorHAnsi"/>
          <w:color w:val="FF0000"/>
          <w:lang w:eastAsia="ar-SA"/>
        </w:rPr>
      </w:pPr>
      <w:r>
        <w:rPr>
          <w:rFonts w:eastAsia="Times New Roman" w:cstheme="minorHAnsi"/>
          <w:color w:val="FF0000"/>
          <w:lang w:eastAsia="ar-SA"/>
        </w:rPr>
        <w:t>Zamawiający zaleca zapisanie dokumentu w formacie PDF.</w:t>
      </w:r>
      <w:r>
        <w:rPr>
          <w:rFonts w:eastAsia="Times New Roman" w:cstheme="minorHAnsi"/>
          <w:kern w:val="2"/>
          <w:sz w:val="16"/>
          <w:szCs w:val="16"/>
          <w:lang w:eastAsia="ar-SA"/>
        </w:rPr>
        <w:t xml:space="preserve">  </w:t>
      </w:r>
      <w:r>
        <w:rPr>
          <w:rFonts w:eastAsia="Times New Roman" w:cstheme="minorHAnsi"/>
          <w:b/>
          <w:lang w:eastAsia="ar-SA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      </w:t>
      </w:r>
    </w:p>
    <w:sectPr w:rsidR="00FB077F" w:rsidRPr="00A71DA5" w:rsidSect="00A71DA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6D" w:rsidRDefault="007E4E6D" w:rsidP="00A71DA5">
      <w:r>
        <w:separator/>
      </w:r>
    </w:p>
  </w:endnote>
  <w:endnote w:type="continuationSeparator" w:id="0">
    <w:p w:rsidR="007E4E6D" w:rsidRDefault="007E4E6D" w:rsidP="00A7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6D" w:rsidRDefault="007E4E6D" w:rsidP="00A71DA5">
      <w:r>
        <w:separator/>
      </w:r>
    </w:p>
  </w:footnote>
  <w:footnote w:type="continuationSeparator" w:id="0">
    <w:p w:rsidR="007E4E6D" w:rsidRDefault="007E4E6D" w:rsidP="00A71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A5" w:rsidRDefault="00A71DA5">
    <w:pPr>
      <w:pStyle w:val="Nagwek"/>
    </w:pPr>
    <w:r>
      <w:t>OSRiR-DKP.221.7.2022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b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53356FC5"/>
    <w:multiLevelType w:val="hybridMultilevel"/>
    <w:tmpl w:val="52B0BF86"/>
    <w:lvl w:ilvl="0" w:tplc="5CB27314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A5"/>
    <w:rsid w:val="007E4E6D"/>
    <w:rsid w:val="00A71DA5"/>
    <w:rsid w:val="00CB4819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D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DA5"/>
  </w:style>
  <w:style w:type="paragraph" w:styleId="Stopka">
    <w:name w:val="footer"/>
    <w:basedOn w:val="Normalny"/>
    <w:link w:val="StopkaZnak"/>
    <w:uiPriority w:val="99"/>
    <w:unhideWhenUsed/>
    <w:rsid w:val="00A7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D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DA5"/>
  </w:style>
  <w:style w:type="paragraph" w:styleId="Stopka">
    <w:name w:val="footer"/>
    <w:basedOn w:val="Normalny"/>
    <w:link w:val="StopkaZnak"/>
    <w:uiPriority w:val="99"/>
    <w:unhideWhenUsed/>
    <w:rsid w:val="00A7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cp:lastPrinted>2022-10-19T10:06:00Z</cp:lastPrinted>
  <dcterms:created xsi:type="dcterms:W3CDTF">2022-10-19T10:00:00Z</dcterms:created>
  <dcterms:modified xsi:type="dcterms:W3CDTF">2022-10-19T10:12:00Z</dcterms:modified>
</cp:coreProperties>
</file>