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DCD4" w14:textId="77777777" w:rsidR="005A553D" w:rsidRPr="002561CF" w:rsidRDefault="005A553D" w:rsidP="005A553D">
      <w:pPr>
        <w:spacing w:after="0" w:line="100" w:lineRule="atLeast"/>
        <w:jc w:val="both"/>
        <w:rPr>
          <w:rFonts w:ascii="Times New Roman" w:eastAsia="Calibri" w:hAnsi="Times New Roman" w:cs="Times New Roman"/>
        </w:rPr>
      </w:pPr>
      <w:r w:rsidRPr="002561CF">
        <w:rPr>
          <w:rFonts w:ascii="Times New Roman" w:eastAsia="Calibri" w:hAnsi="Times New Roman" w:cs="Times New Roman"/>
        </w:rPr>
        <w:t>Gmina Kościan</w:t>
      </w:r>
    </w:p>
    <w:p w14:paraId="736F786B" w14:textId="77777777" w:rsidR="005A553D" w:rsidRPr="002561CF" w:rsidRDefault="005A553D" w:rsidP="005A553D">
      <w:pPr>
        <w:spacing w:after="0" w:line="100" w:lineRule="atLeast"/>
        <w:jc w:val="both"/>
        <w:rPr>
          <w:rFonts w:ascii="Times New Roman" w:eastAsia="Calibri" w:hAnsi="Times New Roman" w:cs="Times New Roman"/>
        </w:rPr>
      </w:pPr>
      <w:r w:rsidRPr="002561CF">
        <w:rPr>
          <w:rFonts w:ascii="Times New Roman" w:eastAsia="Calibri" w:hAnsi="Times New Roman" w:cs="Times New Roman"/>
        </w:rPr>
        <w:t>Ul. Młyńska 15</w:t>
      </w:r>
    </w:p>
    <w:p w14:paraId="166BA50C" w14:textId="77777777" w:rsidR="005A553D" w:rsidRPr="002561CF" w:rsidRDefault="005A553D" w:rsidP="005A553D">
      <w:pPr>
        <w:spacing w:after="0" w:line="100" w:lineRule="atLeast"/>
        <w:jc w:val="both"/>
        <w:rPr>
          <w:rFonts w:ascii="Times New Roman" w:eastAsia="Calibri" w:hAnsi="Times New Roman" w:cs="Times New Roman"/>
        </w:rPr>
      </w:pPr>
      <w:r w:rsidRPr="002561CF">
        <w:rPr>
          <w:rFonts w:ascii="Times New Roman" w:eastAsia="Calibri" w:hAnsi="Times New Roman" w:cs="Times New Roman"/>
        </w:rPr>
        <w:t>64-000 Kościan</w:t>
      </w:r>
    </w:p>
    <w:p w14:paraId="3AA780B8" w14:textId="77777777" w:rsidR="005A553D" w:rsidRPr="002561CF" w:rsidRDefault="005A553D" w:rsidP="005A553D">
      <w:pPr>
        <w:spacing w:after="0" w:line="100" w:lineRule="atLeast"/>
        <w:jc w:val="both"/>
        <w:rPr>
          <w:rFonts w:ascii="Times New Roman" w:hAnsi="Times New Roman" w:cs="Times New Roman"/>
        </w:rPr>
      </w:pPr>
      <w:r w:rsidRPr="002561CF">
        <w:rPr>
          <w:rFonts w:ascii="Times New Roman" w:eastAsia="Calibri" w:hAnsi="Times New Roman" w:cs="Times New Roman"/>
        </w:rPr>
        <w:t>Znak sprawy: ZP.272.12.2023</w:t>
      </w:r>
    </w:p>
    <w:p w14:paraId="4701F7FF" w14:textId="77777777" w:rsidR="005A553D" w:rsidRPr="002561CF" w:rsidRDefault="005A553D" w:rsidP="005A553D">
      <w:pPr>
        <w:spacing w:after="0" w:line="100" w:lineRule="atLeast"/>
        <w:jc w:val="right"/>
        <w:rPr>
          <w:rFonts w:ascii="Times New Roman" w:eastAsia="Calibri" w:hAnsi="Times New Roman" w:cs="Times New Roman"/>
        </w:rPr>
      </w:pPr>
      <w:r w:rsidRPr="002561CF">
        <w:rPr>
          <w:rFonts w:ascii="Times New Roman" w:hAnsi="Times New Roman" w:cs="Times New Roman"/>
        </w:rPr>
        <w:t xml:space="preserve">Kościan, dnia </w:t>
      </w:r>
      <w:r>
        <w:rPr>
          <w:rFonts w:ascii="Times New Roman" w:hAnsi="Times New Roman" w:cs="Times New Roman"/>
        </w:rPr>
        <w:t>03</w:t>
      </w:r>
      <w:r w:rsidRPr="002561CF">
        <w:rPr>
          <w:rFonts w:ascii="Times New Roman" w:hAnsi="Times New Roman" w:cs="Times New Roman"/>
        </w:rPr>
        <w:t>.1</w:t>
      </w:r>
      <w:r>
        <w:rPr>
          <w:rFonts w:ascii="Times New Roman" w:hAnsi="Times New Roman" w:cs="Times New Roman"/>
        </w:rPr>
        <w:t>1</w:t>
      </w:r>
      <w:r w:rsidRPr="002561CF">
        <w:rPr>
          <w:rFonts w:ascii="Times New Roman" w:eastAsia="Calibri" w:hAnsi="Times New Roman" w:cs="Times New Roman"/>
        </w:rPr>
        <w:t>.2023 r.</w:t>
      </w:r>
    </w:p>
    <w:p w14:paraId="3193D3B8" w14:textId="77777777" w:rsidR="005A553D" w:rsidRPr="002561CF" w:rsidRDefault="005A553D" w:rsidP="005A553D">
      <w:pPr>
        <w:spacing w:after="0" w:line="100" w:lineRule="atLeast"/>
        <w:ind w:left="3540"/>
        <w:rPr>
          <w:rFonts w:ascii="Times New Roman" w:eastAsia="Calibri" w:hAnsi="Times New Roman" w:cs="Times New Roman"/>
        </w:rPr>
      </w:pPr>
    </w:p>
    <w:p w14:paraId="0F2E0AC5" w14:textId="77777777" w:rsidR="005A553D" w:rsidRDefault="005A553D" w:rsidP="005A553D">
      <w:pPr>
        <w:autoSpaceDE w:val="0"/>
        <w:autoSpaceDN w:val="0"/>
        <w:adjustRightInd w:val="0"/>
        <w:ind w:left="3540"/>
        <w:jc w:val="both"/>
        <w:rPr>
          <w:rFonts w:ascii="Times New Roman" w:hAnsi="Times New Roman" w:cs="Times New Roman"/>
          <w:b/>
          <w:bCs/>
        </w:rPr>
      </w:pPr>
    </w:p>
    <w:p w14:paraId="745FE1A2" w14:textId="77777777" w:rsidR="005A553D" w:rsidRDefault="005A553D" w:rsidP="005A553D">
      <w:pPr>
        <w:autoSpaceDE w:val="0"/>
        <w:autoSpaceDN w:val="0"/>
        <w:adjustRightInd w:val="0"/>
        <w:ind w:left="3540"/>
        <w:jc w:val="both"/>
        <w:rPr>
          <w:rFonts w:ascii="Times New Roman" w:hAnsi="Times New Roman" w:cs="Times New Roman"/>
          <w:b/>
          <w:bCs/>
        </w:rPr>
      </w:pPr>
      <w:r>
        <w:rPr>
          <w:rFonts w:ascii="Times New Roman" w:hAnsi="Times New Roman" w:cs="Times New Roman"/>
          <w:b/>
          <w:bCs/>
        </w:rPr>
        <w:t>Do wszystkich wykonawców, którzy złożyli oferty</w:t>
      </w:r>
    </w:p>
    <w:p w14:paraId="0D70EB31" w14:textId="541894AC" w:rsidR="00084C73" w:rsidRDefault="00084C73" w:rsidP="005A553D">
      <w:pPr>
        <w:autoSpaceDE w:val="0"/>
        <w:autoSpaceDN w:val="0"/>
        <w:adjustRightInd w:val="0"/>
        <w:ind w:left="3540"/>
        <w:jc w:val="both"/>
        <w:rPr>
          <w:rFonts w:ascii="Times New Roman" w:hAnsi="Times New Roman" w:cs="Times New Roman"/>
          <w:b/>
          <w:bCs/>
        </w:rPr>
      </w:pPr>
      <w:r>
        <w:rPr>
          <w:rFonts w:ascii="Times New Roman" w:hAnsi="Times New Roman" w:cs="Times New Roman"/>
          <w:b/>
          <w:bCs/>
        </w:rPr>
        <w:t xml:space="preserve">Strona internetowa prowadzonego postępowania </w:t>
      </w:r>
    </w:p>
    <w:p w14:paraId="1D5FFB4A" w14:textId="77777777" w:rsidR="005A553D" w:rsidRPr="002561CF" w:rsidRDefault="005A553D" w:rsidP="005A553D">
      <w:pPr>
        <w:autoSpaceDE w:val="0"/>
        <w:autoSpaceDN w:val="0"/>
        <w:adjustRightInd w:val="0"/>
        <w:jc w:val="both"/>
        <w:rPr>
          <w:rFonts w:ascii="Times New Roman" w:hAnsi="Times New Roman" w:cs="Times New Roman"/>
          <w:b/>
          <w:bCs/>
        </w:rPr>
      </w:pPr>
    </w:p>
    <w:p w14:paraId="06380E0B" w14:textId="77777777" w:rsidR="005A553D" w:rsidRDefault="005A553D" w:rsidP="005A553D">
      <w:pPr>
        <w:autoSpaceDE w:val="0"/>
        <w:autoSpaceDN w:val="0"/>
        <w:adjustRightInd w:val="0"/>
        <w:jc w:val="both"/>
        <w:rPr>
          <w:rFonts w:ascii="Times New Roman" w:hAnsi="Times New Roman" w:cs="Times New Roman"/>
          <w:b/>
          <w:bCs/>
        </w:rPr>
      </w:pPr>
      <w:r w:rsidRPr="002561CF">
        <w:rPr>
          <w:rFonts w:ascii="Times New Roman" w:hAnsi="Times New Roman" w:cs="Times New Roman"/>
          <w:b/>
        </w:rPr>
        <w:t>Dotyczy: Postępowania o udzielenie zamówienia publicznego prowadzonego w trybie podstawowym bez negocjacji</w:t>
      </w:r>
      <w:r w:rsidRPr="002561CF">
        <w:rPr>
          <w:rFonts w:ascii="Times New Roman" w:hAnsi="Times New Roman" w:cs="Times New Roman"/>
          <w:b/>
          <w:bCs/>
        </w:rPr>
        <w:t xml:space="preserve"> pn. „Odnowa i zagospodarowanie stawu w </w:t>
      </w:r>
      <w:proofErr w:type="spellStart"/>
      <w:r w:rsidRPr="002561CF">
        <w:rPr>
          <w:rFonts w:ascii="Times New Roman" w:hAnsi="Times New Roman" w:cs="Times New Roman"/>
          <w:b/>
          <w:bCs/>
        </w:rPr>
        <w:t>Turwi</w:t>
      </w:r>
      <w:proofErr w:type="spellEnd"/>
      <w:r w:rsidRPr="002561CF">
        <w:rPr>
          <w:rFonts w:ascii="Times New Roman" w:hAnsi="Times New Roman" w:cs="Times New Roman"/>
          <w:b/>
          <w:bCs/>
        </w:rPr>
        <w:t>”</w:t>
      </w:r>
    </w:p>
    <w:p w14:paraId="7C31E20E" w14:textId="77777777" w:rsidR="005A553D" w:rsidRPr="005A553D" w:rsidRDefault="005A553D" w:rsidP="005A553D">
      <w:pPr>
        <w:spacing w:after="0" w:line="240" w:lineRule="auto"/>
        <w:rPr>
          <w:rFonts w:ascii="Times New Roman" w:hAnsi="Times New Roman" w:cs="Times New Roman"/>
          <w:b/>
          <w:bCs/>
        </w:rPr>
      </w:pPr>
    </w:p>
    <w:p w14:paraId="44060DFF" w14:textId="77777777" w:rsidR="00DC355C" w:rsidRDefault="00DC355C" w:rsidP="00DC355C">
      <w:pPr>
        <w:pStyle w:val="Akapitzlist1"/>
        <w:ind w:left="0"/>
        <w:jc w:val="both"/>
        <w:rPr>
          <w:rFonts w:eastAsia="Times New Roman"/>
        </w:rPr>
      </w:pPr>
    </w:p>
    <w:p w14:paraId="318BD6AB" w14:textId="3FF9CD5C" w:rsidR="00D42AEE" w:rsidRPr="00B73B4D" w:rsidRDefault="00D42AEE" w:rsidP="00B73B4D">
      <w:pPr>
        <w:pStyle w:val="Akapitzlist"/>
        <w:numPr>
          <w:ilvl w:val="0"/>
          <w:numId w:val="3"/>
        </w:numPr>
        <w:ind w:left="0" w:firstLine="0"/>
        <w:jc w:val="both"/>
        <w:rPr>
          <w:rFonts w:ascii="Times New Roman" w:eastAsia="Times New Roman" w:hAnsi="Times New Roman" w:cs="Times New Roman"/>
        </w:rPr>
      </w:pPr>
      <w:r w:rsidRPr="00B73B4D">
        <w:rPr>
          <w:rFonts w:ascii="Times New Roman" w:eastAsia="Times New Roman" w:hAnsi="Times New Roman" w:cs="Times New Roman"/>
        </w:rPr>
        <w:t>Na podstawie art. 260 ust 1 i 2 ustawy Prawo zamówień publicznych (</w:t>
      </w:r>
      <w:proofErr w:type="spellStart"/>
      <w:r w:rsidRPr="00B73B4D">
        <w:rPr>
          <w:rFonts w:ascii="Times New Roman" w:eastAsia="Times New Roman" w:hAnsi="Times New Roman" w:cs="Times New Roman"/>
        </w:rPr>
        <w:t>t.j</w:t>
      </w:r>
      <w:proofErr w:type="spellEnd"/>
      <w:r w:rsidRPr="00B73B4D">
        <w:rPr>
          <w:rFonts w:ascii="Times New Roman" w:eastAsia="Times New Roman" w:hAnsi="Times New Roman" w:cs="Times New Roman"/>
        </w:rPr>
        <w:t>. Dz.U. z 202</w:t>
      </w:r>
      <w:r w:rsidR="00B73B4D">
        <w:rPr>
          <w:rFonts w:ascii="Times New Roman" w:eastAsia="Times New Roman" w:hAnsi="Times New Roman" w:cs="Times New Roman"/>
        </w:rPr>
        <w:t>2</w:t>
      </w:r>
      <w:r w:rsidRPr="00B73B4D">
        <w:rPr>
          <w:rFonts w:ascii="Times New Roman" w:eastAsia="Times New Roman" w:hAnsi="Times New Roman" w:cs="Times New Roman"/>
        </w:rPr>
        <w:t xml:space="preserve"> r. poz. 1</w:t>
      </w:r>
      <w:r w:rsidR="00B73B4D">
        <w:rPr>
          <w:rFonts w:ascii="Times New Roman" w:eastAsia="Times New Roman" w:hAnsi="Times New Roman" w:cs="Times New Roman"/>
        </w:rPr>
        <w:t>710</w:t>
      </w:r>
      <w:r w:rsidRPr="00B73B4D">
        <w:rPr>
          <w:rFonts w:ascii="Times New Roman" w:eastAsia="Times New Roman" w:hAnsi="Times New Roman" w:cs="Times New Roman"/>
        </w:rPr>
        <w:t xml:space="preserve">), zwanej dalej „ustawa </w:t>
      </w:r>
      <w:proofErr w:type="spellStart"/>
      <w:r w:rsidRPr="00B73B4D">
        <w:rPr>
          <w:rFonts w:ascii="Times New Roman" w:eastAsia="Times New Roman" w:hAnsi="Times New Roman" w:cs="Times New Roman"/>
        </w:rPr>
        <w:t>Pzp</w:t>
      </w:r>
      <w:proofErr w:type="spellEnd"/>
      <w:r w:rsidRPr="00B73B4D">
        <w:rPr>
          <w:rFonts w:ascii="Times New Roman" w:eastAsia="Times New Roman" w:hAnsi="Times New Roman" w:cs="Times New Roman"/>
        </w:rPr>
        <w:t xml:space="preserve">” zamawiający informuje, że przedmiotowe postępowanie zostało </w:t>
      </w:r>
      <w:r w:rsidRPr="00B73B4D">
        <w:rPr>
          <w:rFonts w:ascii="Times New Roman" w:eastAsia="Times New Roman" w:hAnsi="Times New Roman" w:cs="Times New Roman"/>
          <w:b/>
        </w:rPr>
        <w:t>unieważnione</w:t>
      </w:r>
      <w:r w:rsidRPr="00B73B4D">
        <w:rPr>
          <w:rFonts w:ascii="Times New Roman" w:eastAsia="Times New Roman" w:hAnsi="Times New Roman" w:cs="Times New Roman"/>
        </w:rPr>
        <w:t xml:space="preserve"> na podstawie art. 255 pkt 3 ustawy </w:t>
      </w:r>
      <w:proofErr w:type="spellStart"/>
      <w:r w:rsidRPr="00B73B4D">
        <w:rPr>
          <w:rFonts w:ascii="Times New Roman" w:eastAsia="Times New Roman" w:hAnsi="Times New Roman" w:cs="Times New Roman"/>
        </w:rPr>
        <w:t>Pzp</w:t>
      </w:r>
      <w:proofErr w:type="spellEnd"/>
      <w:r w:rsidRPr="00B73B4D">
        <w:rPr>
          <w:rFonts w:ascii="Times New Roman" w:eastAsia="Times New Roman" w:hAnsi="Times New Roman" w:cs="Times New Roman"/>
        </w:rPr>
        <w:t>, ponieważ</w:t>
      </w:r>
      <w:r w:rsidRPr="00B73B4D">
        <w:rPr>
          <w:rFonts w:ascii="Times New Roman" w:hAnsi="Times New Roman" w:cs="Times New Roman"/>
          <w:shd w:val="clear" w:color="auto" w:fill="FFFFFF"/>
        </w:rPr>
        <w:t xml:space="preserve"> </w:t>
      </w:r>
      <w:r w:rsidR="00705AFC">
        <w:rPr>
          <w:rFonts w:ascii="Times New Roman" w:hAnsi="Times New Roman" w:cs="Times New Roman"/>
          <w:shd w:val="clear" w:color="auto" w:fill="FFFFFF"/>
        </w:rPr>
        <w:t xml:space="preserve">cena najkorzystniejszej oferty </w:t>
      </w:r>
      <w:r w:rsidRPr="00B73B4D">
        <w:rPr>
          <w:rFonts w:ascii="Times New Roman" w:hAnsi="Times New Roman" w:cs="Times New Roman"/>
          <w:shd w:val="clear" w:color="auto" w:fill="FFFFFF"/>
        </w:rPr>
        <w:t>przewyższa kwotę, którą zamawiający zamierza przeznaczyć na sfinansowanie zamówienia a zamawiający nie może zwiększyć kwoty do ceny najkorzystniejszej oferty.</w:t>
      </w:r>
    </w:p>
    <w:p w14:paraId="5CB734BD" w14:textId="77777777" w:rsidR="00D42AEE" w:rsidRPr="002A45AA" w:rsidRDefault="00D42AEE" w:rsidP="00D42AEE">
      <w:pPr>
        <w:pStyle w:val="Nagwek"/>
        <w:jc w:val="both"/>
        <w:rPr>
          <w:b/>
          <w:sz w:val="22"/>
          <w:szCs w:val="22"/>
        </w:rPr>
      </w:pPr>
    </w:p>
    <w:p w14:paraId="7B6F0F99" w14:textId="77777777" w:rsidR="00D42AEE" w:rsidRPr="002A45AA" w:rsidRDefault="00D42AEE" w:rsidP="00D42AEE">
      <w:pPr>
        <w:pStyle w:val="Akapitzlist"/>
        <w:tabs>
          <w:tab w:val="left" w:pos="360"/>
        </w:tabs>
        <w:jc w:val="center"/>
        <w:rPr>
          <w:rFonts w:ascii="Times New Roman" w:hAnsi="Times New Roman" w:cs="Times New Roman"/>
          <w:b/>
          <w:bCs/>
        </w:rPr>
      </w:pPr>
      <w:r w:rsidRPr="002A45AA">
        <w:rPr>
          <w:rFonts w:ascii="Times New Roman" w:hAnsi="Times New Roman" w:cs="Times New Roman"/>
          <w:b/>
          <w:bCs/>
        </w:rPr>
        <w:t>Uzasadnienie</w:t>
      </w:r>
    </w:p>
    <w:p w14:paraId="6EB651B9" w14:textId="77777777" w:rsidR="00D42AEE" w:rsidRPr="002A45AA" w:rsidRDefault="00D42AEE" w:rsidP="00D42AEE">
      <w:pPr>
        <w:tabs>
          <w:tab w:val="left" w:pos="360"/>
        </w:tabs>
        <w:spacing w:after="0" w:line="240" w:lineRule="auto"/>
        <w:jc w:val="both"/>
        <w:rPr>
          <w:rFonts w:ascii="Times New Roman" w:hAnsi="Times New Roman" w:cs="Times New Roman"/>
        </w:rPr>
      </w:pPr>
      <w:r w:rsidRPr="002A45AA">
        <w:rPr>
          <w:rFonts w:ascii="Times New Roman" w:hAnsi="Times New Roman" w:cs="Times New Roman"/>
          <w:bCs/>
        </w:rPr>
        <w:tab/>
      </w:r>
      <w:r w:rsidRPr="002A45AA">
        <w:rPr>
          <w:rFonts w:ascii="Times New Roman" w:hAnsi="Times New Roman" w:cs="Times New Roman"/>
        </w:rPr>
        <w:t xml:space="preserve">Stosownie do art. 255 pkt 3 ustawy </w:t>
      </w:r>
      <w:proofErr w:type="spellStart"/>
      <w:r w:rsidRPr="002A45AA">
        <w:rPr>
          <w:rFonts w:ascii="Times New Roman" w:hAnsi="Times New Roman" w:cs="Times New Roman"/>
        </w:rPr>
        <w:t>Pzp</w:t>
      </w:r>
      <w:proofErr w:type="spellEnd"/>
      <w:r w:rsidRPr="002A45AA">
        <w:rPr>
          <w:rFonts w:ascii="Times New Roman" w:hAnsi="Times New Roman" w:cs="Times New Roman"/>
        </w:rPr>
        <w:t xml:space="preserve"> 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636A0AD5" w14:textId="2372BA2E" w:rsidR="00D42AEE" w:rsidRPr="002A45AA" w:rsidRDefault="00D42AEE" w:rsidP="00D42AEE">
      <w:pPr>
        <w:tabs>
          <w:tab w:val="left" w:pos="360"/>
        </w:tabs>
        <w:spacing w:after="0" w:line="240" w:lineRule="auto"/>
        <w:jc w:val="both"/>
        <w:rPr>
          <w:rFonts w:ascii="Times New Roman" w:hAnsi="Times New Roman" w:cs="Times New Roman"/>
        </w:rPr>
      </w:pPr>
      <w:r w:rsidRPr="002A45AA">
        <w:rPr>
          <w:rFonts w:ascii="Times New Roman" w:hAnsi="Times New Roman" w:cs="Times New Roman"/>
        </w:rPr>
        <w:tab/>
        <w:t xml:space="preserve">Zgodnie z art. 222 ust. 4 ustawy </w:t>
      </w:r>
      <w:proofErr w:type="spellStart"/>
      <w:r w:rsidRPr="002A45AA">
        <w:rPr>
          <w:rFonts w:ascii="Times New Roman" w:hAnsi="Times New Roman" w:cs="Times New Roman"/>
        </w:rPr>
        <w:t>Pzp</w:t>
      </w:r>
      <w:proofErr w:type="spellEnd"/>
      <w:r w:rsidRPr="002A45AA">
        <w:rPr>
          <w:rFonts w:ascii="Times New Roman" w:hAnsi="Times New Roman" w:cs="Times New Roman"/>
        </w:rPr>
        <w:t xml:space="preserve"> zamawiający, przed otwarciem ofert, udostępnił na stronie internetowej prowadzonego postępowania informację o kwocie, jaką zamierza przeznaczyć na sfinansowanie zamówienia. Kwota ta, to: 200.000,00 zł.</w:t>
      </w:r>
    </w:p>
    <w:p w14:paraId="762E8B7B" w14:textId="16C0472A" w:rsidR="00D42AEE" w:rsidRPr="002A45AA" w:rsidRDefault="00D42AEE" w:rsidP="00D42AEE">
      <w:pPr>
        <w:tabs>
          <w:tab w:val="left" w:pos="360"/>
        </w:tabs>
        <w:spacing w:after="0" w:line="240" w:lineRule="auto"/>
        <w:jc w:val="both"/>
        <w:rPr>
          <w:rFonts w:ascii="Times New Roman" w:hAnsi="Times New Roman" w:cs="Times New Roman"/>
          <w:bCs/>
        </w:rPr>
      </w:pPr>
      <w:r w:rsidRPr="002A45AA">
        <w:rPr>
          <w:rFonts w:ascii="Times New Roman" w:hAnsi="Times New Roman" w:cs="Times New Roman"/>
          <w:bCs/>
        </w:rPr>
        <w:tab/>
        <w:t xml:space="preserve">W dniu </w:t>
      </w:r>
      <w:r w:rsidR="00B73B4D">
        <w:rPr>
          <w:rFonts w:ascii="Times New Roman" w:hAnsi="Times New Roman" w:cs="Times New Roman"/>
          <w:bCs/>
        </w:rPr>
        <w:t>04</w:t>
      </w:r>
      <w:r w:rsidRPr="002A45AA">
        <w:rPr>
          <w:rFonts w:ascii="Times New Roman" w:hAnsi="Times New Roman" w:cs="Times New Roman"/>
          <w:bCs/>
        </w:rPr>
        <w:t>.</w:t>
      </w:r>
      <w:r w:rsidR="00B73B4D">
        <w:rPr>
          <w:rFonts w:ascii="Times New Roman" w:hAnsi="Times New Roman" w:cs="Times New Roman"/>
          <w:bCs/>
        </w:rPr>
        <w:t>10</w:t>
      </w:r>
      <w:r w:rsidRPr="002A45AA">
        <w:rPr>
          <w:rFonts w:ascii="Times New Roman" w:hAnsi="Times New Roman" w:cs="Times New Roman"/>
          <w:bCs/>
        </w:rPr>
        <w:t>.202</w:t>
      </w:r>
      <w:r w:rsidR="00B73B4D">
        <w:rPr>
          <w:rFonts w:ascii="Times New Roman" w:hAnsi="Times New Roman" w:cs="Times New Roman"/>
          <w:bCs/>
        </w:rPr>
        <w:t>3</w:t>
      </w:r>
      <w:r w:rsidRPr="002A45AA">
        <w:rPr>
          <w:rFonts w:ascii="Times New Roman" w:hAnsi="Times New Roman" w:cs="Times New Roman"/>
          <w:bCs/>
        </w:rPr>
        <w:t xml:space="preserve"> r. odbyło się otwarcie ofert w przedmiotowym postępowaniu. </w:t>
      </w:r>
    </w:p>
    <w:p w14:paraId="5F4EC946" w14:textId="77777777" w:rsidR="00B73B4D" w:rsidRDefault="00D42AEE" w:rsidP="00D42AEE">
      <w:pPr>
        <w:tabs>
          <w:tab w:val="left" w:pos="360"/>
        </w:tabs>
        <w:spacing w:after="0" w:line="240" w:lineRule="auto"/>
        <w:jc w:val="both"/>
        <w:rPr>
          <w:rFonts w:ascii="Times New Roman" w:hAnsi="Times New Roman" w:cs="Times New Roman"/>
          <w:bCs/>
        </w:rPr>
      </w:pPr>
      <w:r w:rsidRPr="002A45AA">
        <w:rPr>
          <w:rFonts w:ascii="Times New Roman" w:hAnsi="Times New Roman" w:cs="Times New Roman"/>
          <w:bCs/>
        </w:rPr>
        <w:t xml:space="preserve">Do upływu terminu składania ofert wpłynęły </w:t>
      </w:r>
      <w:r w:rsidR="00B73B4D">
        <w:rPr>
          <w:rFonts w:ascii="Times New Roman" w:hAnsi="Times New Roman" w:cs="Times New Roman"/>
          <w:bCs/>
        </w:rPr>
        <w:t xml:space="preserve">następujące </w:t>
      </w:r>
      <w:r w:rsidRPr="002A45AA">
        <w:rPr>
          <w:rFonts w:ascii="Times New Roman" w:hAnsi="Times New Roman" w:cs="Times New Roman"/>
          <w:bCs/>
        </w:rPr>
        <w:t>cztery oferty</w:t>
      </w:r>
      <w:r w:rsidR="00B73B4D">
        <w:rPr>
          <w:rFonts w:ascii="Times New Roman" w:hAnsi="Times New Roman" w:cs="Times New Roman"/>
          <w:bCs/>
        </w:rPr>
        <w:t>:</w:t>
      </w:r>
    </w:p>
    <w:p w14:paraId="7C0C486A" w14:textId="77777777" w:rsidR="00847A91" w:rsidRDefault="00847A91" w:rsidP="00D42AEE">
      <w:pPr>
        <w:tabs>
          <w:tab w:val="left" w:pos="360"/>
        </w:tabs>
        <w:spacing w:after="0" w:line="240" w:lineRule="auto"/>
        <w:jc w:val="both"/>
        <w:rPr>
          <w:rFonts w:ascii="Times New Roman" w:hAnsi="Times New Roman" w:cs="Times New Roman"/>
          <w:bCs/>
        </w:rPr>
      </w:pPr>
    </w:p>
    <w:tbl>
      <w:tblPr>
        <w:tblStyle w:val="Tabela-Siatka"/>
        <w:tblW w:w="8501" w:type="dxa"/>
        <w:tblLook w:val="04A0" w:firstRow="1" w:lastRow="0" w:firstColumn="1" w:lastColumn="0" w:noHBand="0" w:noVBand="1"/>
      </w:tblPr>
      <w:tblGrid>
        <w:gridCol w:w="913"/>
        <w:gridCol w:w="3902"/>
        <w:gridCol w:w="1843"/>
        <w:gridCol w:w="1843"/>
      </w:tblGrid>
      <w:tr w:rsidR="00252025" w:rsidRPr="002561CF" w14:paraId="2D29E7A8" w14:textId="1A0F78C7" w:rsidTr="00252025">
        <w:tc>
          <w:tcPr>
            <w:tcW w:w="913" w:type="dxa"/>
          </w:tcPr>
          <w:p w14:paraId="6C8C6ED0" w14:textId="77777777" w:rsidR="00252025" w:rsidRPr="002561CF" w:rsidRDefault="00252025" w:rsidP="00252025">
            <w:pPr>
              <w:rPr>
                <w:rFonts w:ascii="Times New Roman" w:hAnsi="Times New Roman" w:cs="Times New Roman"/>
                <w:b/>
              </w:rPr>
            </w:pPr>
            <w:r w:rsidRPr="002561CF">
              <w:rPr>
                <w:rFonts w:ascii="Times New Roman" w:hAnsi="Times New Roman" w:cs="Times New Roman"/>
                <w:b/>
              </w:rPr>
              <w:t>Lp.</w:t>
            </w:r>
          </w:p>
          <w:p w14:paraId="628404C4" w14:textId="77777777" w:rsidR="00252025" w:rsidRPr="002561CF" w:rsidRDefault="00252025" w:rsidP="00252025">
            <w:pPr>
              <w:rPr>
                <w:rFonts w:ascii="Times New Roman" w:hAnsi="Times New Roman" w:cs="Times New Roman"/>
                <w:b/>
              </w:rPr>
            </w:pPr>
            <w:r w:rsidRPr="002561CF">
              <w:rPr>
                <w:rFonts w:ascii="Times New Roman" w:hAnsi="Times New Roman" w:cs="Times New Roman"/>
                <w:b/>
              </w:rPr>
              <w:t>Numer oferty</w:t>
            </w:r>
          </w:p>
        </w:tc>
        <w:tc>
          <w:tcPr>
            <w:tcW w:w="3902" w:type="dxa"/>
          </w:tcPr>
          <w:p w14:paraId="7DB7BFEC" w14:textId="77777777" w:rsidR="00252025" w:rsidRPr="002561CF" w:rsidRDefault="00252025" w:rsidP="00252025">
            <w:pPr>
              <w:jc w:val="center"/>
              <w:rPr>
                <w:rFonts w:ascii="Times New Roman" w:hAnsi="Times New Roman" w:cs="Times New Roman"/>
                <w:b/>
              </w:rPr>
            </w:pPr>
            <w:r w:rsidRPr="002561CF">
              <w:rPr>
                <w:rFonts w:ascii="Times New Roman" w:hAnsi="Times New Roman" w:cs="Times New Roman"/>
                <w:b/>
              </w:rPr>
              <w:t>NAZWA WYKONAWCY I ADRES</w:t>
            </w:r>
          </w:p>
        </w:tc>
        <w:tc>
          <w:tcPr>
            <w:tcW w:w="1843" w:type="dxa"/>
          </w:tcPr>
          <w:p w14:paraId="0D4AB015" w14:textId="77777777" w:rsidR="00252025" w:rsidRPr="002561CF" w:rsidRDefault="00252025" w:rsidP="00252025">
            <w:pPr>
              <w:rPr>
                <w:rFonts w:ascii="Times New Roman" w:hAnsi="Times New Roman" w:cs="Times New Roman"/>
                <w:b/>
              </w:rPr>
            </w:pPr>
            <w:r w:rsidRPr="002561CF">
              <w:rPr>
                <w:rFonts w:ascii="Times New Roman" w:hAnsi="Times New Roman" w:cs="Times New Roman"/>
                <w:b/>
              </w:rPr>
              <w:t>CENA OFERTY BRUTTO W PLN</w:t>
            </w:r>
          </w:p>
        </w:tc>
        <w:tc>
          <w:tcPr>
            <w:tcW w:w="1843" w:type="dxa"/>
          </w:tcPr>
          <w:p w14:paraId="08A1F951" w14:textId="60BB5A38" w:rsidR="00252025" w:rsidRPr="002561CF" w:rsidRDefault="00252025" w:rsidP="00252025">
            <w:pPr>
              <w:rPr>
                <w:rFonts w:ascii="Times New Roman" w:hAnsi="Times New Roman" w:cs="Times New Roman"/>
                <w:b/>
              </w:rPr>
            </w:pPr>
            <w:r w:rsidRPr="002561CF">
              <w:rPr>
                <w:rFonts w:ascii="Times New Roman" w:hAnsi="Times New Roman" w:cs="Times New Roman"/>
                <w:b/>
              </w:rPr>
              <w:t>Okres gwarancji jakości i rękojmi za wady na wykonane Roboty w miesiącach</w:t>
            </w:r>
          </w:p>
        </w:tc>
      </w:tr>
      <w:tr w:rsidR="00252025" w:rsidRPr="002561CF" w14:paraId="29081E7E" w14:textId="3636FC49" w:rsidTr="00252025">
        <w:tc>
          <w:tcPr>
            <w:tcW w:w="913" w:type="dxa"/>
          </w:tcPr>
          <w:p w14:paraId="3BA8D672"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1</w:t>
            </w:r>
          </w:p>
        </w:tc>
        <w:tc>
          <w:tcPr>
            <w:tcW w:w="3902" w:type="dxa"/>
          </w:tcPr>
          <w:p w14:paraId="5737B904" w14:textId="77777777" w:rsidR="00252025" w:rsidRPr="002561CF" w:rsidRDefault="00252025" w:rsidP="00252025">
            <w:pPr>
              <w:spacing w:after="0" w:line="240" w:lineRule="auto"/>
              <w:jc w:val="center"/>
              <w:rPr>
                <w:rFonts w:ascii="Times New Roman" w:eastAsiaTheme="minorHAnsi" w:hAnsi="Times New Roman" w:cs="Times New Roman"/>
                <w:lang w:eastAsia="en-US"/>
              </w:rPr>
            </w:pPr>
            <w:r w:rsidRPr="002561CF">
              <w:rPr>
                <w:rFonts w:ascii="Times New Roman" w:eastAsiaTheme="minorHAnsi" w:hAnsi="Times New Roman" w:cs="Times New Roman"/>
                <w:lang w:eastAsia="en-US"/>
              </w:rPr>
              <w:t xml:space="preserve">DREW-KOS Sp. </w:t>
            </w:r>
            <w:proofErr w:type="spellStart"/>
            <w:r w:rsidRPr="002561CF">
              <w:rPr>
                <w:rFonts w:ascii="Times New Roman" w:eastAsiaTheme="minorHAnsi" w:hAnsi="Times New Roman" w:cs="Times New Roman"/>
                <w:lang w:eastAsia="en-US"/>
              </w:rPr>
              <w:t>Zo.o</w:t>
            </w:r>
            <w:proofErr w:type="spellEnd"/>
            <w:r w:rsidRPr="002561CF">
              <w:rPr>
                <w:rFonts w:ascii="Times New Roman" w:eastAsiaTheme="minorHAnsi" w:hAnsi="Times New Roman" w:cs="Times New Roman"/>
                <w:lang w:eastAsia="en-US"/>
              </w:rPr>
              <w:t>.</w:t>
            </w:r>
          </w:p>
          <w:p w14:paraId="0FC1B3FC" w14:textId="77777777" w:rsidR="00252025" w:rsidRPr="002561CF" w:rsidRDefault="00252025" w:rsidP="00252025">
            <w:pPr>
              <w:spacing w:after="0" w:line="240" w:lineRule="auto"/>
              <w:jc w:val="center"/>
              <w:rPr>
                <w:rFonts w:ascii="Times New Roman" w:eastAsiaTheme="minorHAnsi" w:hAnsi="Times New Roman" w:cs="Times New Roman"/>
                <w:lang w:eastAsia="en-US"/>
              </w:rPr>
            </w:pPr>
            <w:r w:rsidRPr="002561CF">
              <w:rPr>
                <w:rFonts w:ascii="Times New Roman" w:eastAsiaTheme="minorHAnsi" w:hAnsi="Times New Roman" w:cs="Times New Roman"/>
                <w:lang w:eastAsia="en-US"/>
              </w:rPr>
              <w:t>Ul. Lawendowe Wzgórze 14/64</w:t>
            </w:r>
          </w:p>
          <w:p w14:paraId="152282BF" w14:textId="77777777" w:rsidR="00252025" w:rsidRPr="002561CF" w:rsidRDefault="00252025" w:rsidP="00252025">
            <w:pPr>
              <w:spacing w:after="0" w:line="240" w:lineRule="auto"/>
              <w:jc w:val="center"/>
              <w:rPr>
                <w:rFonts w:ascii="Times New Roman" w:eastAsiaTheme="minorHAnsi" w:hAnsi="Times New Roman" w:cs="Times New Roman"/>
                <w:lang w:eastAsia="en-US"/>
              </w:rPr>
            </w:pPr>
            <w:r w:rsidRPr="002561CF">
              <w:rPr>
                <w:rFonts w:ascii="Times New Roman" w:eastAsiaTheme="minorHAnsi" w:hAnsi="Times New Roman" w:cs="Times New Roman"/>
                <w:lang w:eastAsia="en-US"/>
              </w:rPr>
              <w:t>80-175 Gdańsk</w:t>
            </w:r>
          </w:p>
        </w:tc>
        <w:tc>
          <w:tcPr>
            <w:tcW w:w="1843" w:type="dxa"/>
          </w:tcPr>
          <w:p w14:paraId="67FE95B4" w14:textId="77777777"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253.660,81</w:t>
            </w:r>
          </w:p>
        </w:tc>
        <w:tc>
          <w:tcPr>
            <w:tcW w:w="1843" w:type="dxa"/>
          </w:tcPr>
          <w:p w14:paraId="490E4B27" w14:textId="31E6B515"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72</w:t>
            </w:r>
          </w:p>
        </w:tc>
      </w:tr>
      <w:tr w:rsidR="00252025" w:rsidRPr="002561CF" w14:paraId="089B94B0" w14:textId="28AAD0D2" w:rsidTr="00252025">
        <w:tc>
          <w:tcPr>
            <w:tcW w:w="913" w:type="dxa"/>
          </w:tcPr>
          <w:p w14:paraId="37869BD8"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2</w:t>
            </w:r>
          </w:p>
        </w:tc>
        <w:tc>
          <w:tcPr>
            <w:tcW w:w="3902" w:type="dxa"/>
          </w:tcPr>
          <w:p w14:paraId="42157FAA"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Hydrobudowa Nowe Miasto Spółka z ograniczoną odpowiedzialnością</w:t>
            </w:r>
          </w:p>
          <w:p w14:paraId="4DCF8090"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Ul. Kolejowa 23</w:t>
            </w:r>
          </w:p>
          <w:p w14:paraId="2C83EC0E"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60-717 Poznań</w:t>
            </w:r>
          </w:p>
        </w:tc>
        <w:tc>
          <w:tcPr>
            <w:tcW w:w="1843" w:type="dxa"/>
          </w:tcPr>
          <w:p w14:paraId="5C03A376" w14:textId="77777777"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475.215,42</w:t>
            </w:r>
          </w:p>
        </w:tc>
        <w:tc>
          <w:tcPr>
            <w:tcW w:w="1843" w:type="dxa"/>
          </w:tcPr>
          <w:p w14:paraId="190C06AC" w14:textId="7ABDBAEC"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72</w:t>
            </w:r>
          </w:p>
        </w:tc>
      </w:tr>
      <w:tr w:rsidR="00252025" w:rsidRPr="002561CF" w14:paraId="585941A9" w14:textId="42F1981E" w:rsidTr="00252025">
        <w:tc>
          <w:tcPr>
            <w:tcW w:w="913" w:type="dxa"/>
          </w:tcPr>
          <w:p w14:paraId="53A3DF34"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lastRenderedPageBreak/>
              <w:t>3</w:t>
            </w:r>
          </w:p>
        </w:tc>
        <w:tc>
          <w:tcPr>
            <w:tcW w:w="3902" w:type="dxa"/>
          </w:tcPr>
          <w:p w14:paraId="50B6C1BB"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 xml:space="preserve">HYDROWODKAN Sp. </w:t>
            </w:r>
            <w:proofErr w:type="spellStart"/>
            <w:r w:rsidRPr="002561CF">
              <w:rPr>
                <w:rFonts w:ascii="Times New Roman" w:hAnsi="Times New Roman" w:cs="Times New Roman"/>
              </w:rPr>
              <w:t>Zo.o</w:t>
            </w:r>
            <w:proofErr w:type="spellEnd"/>
            <w:r w:rsidRPr="002561CF">
              <w:rPr>
                <w:rFonts w:ascii="Times New Roman" w:hAnsi="Times New Roman" w:cs="Times New Roman"/>
              </w:rPr>
              <w:t>.</w:t>
            </w:r>
          </w:p>
          <w:p w14:paraId="0E32F5BC"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Ul. Zodiakowa 15</w:t>
            </w:r>
          </w:p>
          <w:p w14:paraId="5409D5C2"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61-244 Poznań</w:t>
            </w:r>
          </w:p>
        </w:tc>
        <w:tc>
          <w:tcPr>
            <w:tcW w:w="1843" w:type="dxa"/>
          </w:tcPr>
          <w:p w14:paraId="185A509D" w14:textId="77777777"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249.950,08</w:t>
            </w:r>
          </w:p>
        </w:tc>
        <w:tc>
          <w:tcPr>
            <w:tcW w:w="1843" w:type="dxa"/>
          </w:tcPr>
          <w:p w14:paraId="35C37A3A" w14:textId="5BB8D6D6"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72</w:t>
            </w:r>
          </w:p>
        </w:tc>
      </w:tr>
      <w:tr w:rsidR="00252025" w:rsidRPr="002561CF" w14:paraId="38C12984" w14:textId="55CDD298" w:rsidTr="00252025">
        <w:tc>
          <w:tcPr>
            <w:tcW w:w="913" w:type="dxa"/>
          </w:tcPr>
          <w:p w14:paraId="7338CF1A"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4</w:t>
            </w:r>
          </w:p>
        </w:tc>
        <w:tc>
          <w:tcPr>
            <w:tcW w:w="3902" w:type="dxa"/>
          </w:tcPr>
          <w:p w14:paraId="656E0910"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Spółka Wodna Melioracji Nizin Obrzańskich</w:t>
            </w:r>
          </w:p>
          <w:p w14:paraId="495E84F3"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Bonikowo, ul. Dworcowa 27</w:t>
            </w:r>
          </w:p>
          <w:p w14:paraId="4A1F4BD2" w14:textId="77777777" w:rsidR="00252025" w:rsidRPr="002561CF" w:rsidRDefault="00252025" w:rsidP="00252025">
            <w:pPr>
              <w:spacing w:after="0" w:line="240" w:lineRule="auto"/>
              <w:jc w:val="center"/>
              <w:rPr>
                <w:rFonts w:ascii="Times New Roman" w:hAnsi="Times New Roman" w:cs="Times New Roman"/>
              </w:rPr>
            </w:pPr>
            <w:r w:rsidRPr="002561CF">
              <w:rPr>
                <w:rFonts w:ascii="Times New Roman" w:hAnsi="Times New Roman" w:cs="Times New Roman"/>
              </w:rPr>
              <w:t>64-000 Kościan</w:t>
            </w:r>
          </w:p>
        </w:tc>
        <w:tc>
          <w:tcPr>
            <w:tcW w:w="1843" w:type="dxa"/>
          </w:tcPr>
          <w:p w14:paraId="2DACA68F" w14:textId="77777777"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160.005,20</w:t>
            </w:r>
          </w:p>
        </w:tc>
        <w:tc>
          <w:tcPr>
            <w:tcW w:w="1843" w:type="dxa"/>
          </w:tcPr>
          <w:p w14:paraId="2F87C549" w14:textId="5D16A72F" w:rsidR="00252025" w:rsidRPr="002561CF" w:rsidRDefault="00252025" w:rsidP="00252025">
            <w:pPr>
              <w:spacing w:after="0" w:line="240" w:lineRule="auto"/>
              <w:jc w:val="right"/>
              <w:rPr>
                <w:rFonts w:ascii="Times New Roman" w:hAnsi="Times New Roman" w:cs="Times New Roman"/>
              </w:rPr>
            </w:pPr>
            <w:r w:rsidRPr="002561CF">
              <w:rPr>
                <w:rFonts w:ascii="Times New Roman" w:hAnsi="Times New Roman" w:cs="Times New Roman"/>
              </w:rPr>
              <w:t>72</w:t>
            </w:r>
          </w:p>
        </w:tc>
      </w:tr>
    </w:tbl>
    <w:p w14:paraId="49E9EBEC" w14:textId="2443FD07" w:rsidR="00B73B4D" w:rsidRDefault="00D42AEE" w:rsidP="00D42AEE">
      <w:pPr>
        <w:tabs>
          <w:tab w:val="left" w:pos="360"/>
        </w:tabs>
        <w:spacing w:after="0" w:line="240" w:lineRule="auto"/>
        <w:jc w:val="both"/>
        <w:rPr>
          <w:rFonts w:ascii="Times New Roman" w:hAnsi="Times New Roman" w:cs="Times New Roman"/>
          <w:bCs/>
        </w:rPr>
      </w:pPr>
      <w:r w:rsidRPr="002A45AA">
        <w:rPr>
          <w:rFonts w:ascii="Times New Roman" w:hAnsi="Times New Roman" w:cs="Times New Roman"/>
          <w:bCs/>
        </w:rPr>
        <w:t xml:space="preserve"> </w:t>
      </w:r>
    </w:p>
    <w:p w14:paraId="474A19BB" w14:textId="5EF9411D" w:rsidR="005D03CA" w:rsidRDefault="003D7152" w:rsidP="005D03CA">
      <w:pPr>
        <w:spacing w:after="0" w:line="240" w:lineRule="auto"/>
        <w:jc w:val="both"/>
        <w:rPr>
          <w:rFonts w:ascii="Times New Roman" w:hAnsi="Times New Roman" w:cs="Times New Roman"/>
          <w:bCs/>
        </w:rPr>
      </w:pPr>
      <w:r>
        <w:rPr>
          <w:rFonts w:ascii="Times New Roman" w:hAnsi="Times New Roman" w:cs="Times New Roman"/>
          <w:bCs/>
        </w:rPr>
        <w:t>Zamawiający dokonał badania i oceny ofert, w wyniku czego jako najkorzystniejsza została wybrana oferta:</w:t>
      </w:r>
      <w:r w:rsidRPr="003D7152">
        <w:rPr>
          <w:rFonts w:ascii="Times New Roman" w:hAnsi="Times New Roman" w:cs="Times New Roman"/>
          <w:b/>
          <w:bCs/>
        </w:rPr>
        <w:t xml:space="preserve"> </w:t>
      </w:r>
      <w:r w:rsidRPr="00DF4EC9">
        <w:rPr>
          <w:rFonts w:ascii="Times New Roman" w:hAnsi="Times New Roman" w:cs="Times New Roman"/>
          <w:b/>
          <w:bCs/>
        </w:rPr>
        <w:t xml:space="preserve">HYDROWODKAN Sp. </w:t>
      </w:r>
      <w:proofErr w:type="spellStart"/>
      <w:r w:rsidRPr="00DF4EC9">
        <w:rPr>
          <w:rFonts w:ascii="Times New Roman" w:hAnsi="Times New Roman" w:cs="Times New Roman"/>
          <w:b/>
          <w:bCs/>
        </w:rPr>
        <w:t>Zo.o</w:t>
      </w:r>
      <w:proofErr w:type="spellEnd"/>
      <w:r w:rsidRPr="00DF4EC9">
        <w:rPr>
          <w:rFonts w:ascii="Times New Roman" w:hAnsi="Times New Roman" w:cs="Times New Roman"/>
          <w:b/>
          <w:bCs/>
        </w:rPr>
        <w:t>.</w:t>
      </w:r>
      <w:r>
        <w:rPr>
          <w:rFonts w:ascii="Times New Roman" w:hAnsi="Times New Roman" w:cs="Times New Roman"/>
          <w:b/>
          <w:bCs/>
        </w:rPr>
        <w:t xml:space="preserve">, </w:t>
      </w:r>
      <w:r w:rsidRPr="00DF4EC9">
        <w:rPr>
          <w:rFonts w:ascii="Times New Roman" w:hAnsi="Times New Roman" w:cs="Times New Roman"/>
          <w:b/>
          <w:bCs/>
        </w:rPr>
        <w:t>Ul. Zodiakowa 15</w:t>
      </w:r>
      <w:r>
        <w:rPr>
          <w:rFonts w:ascii="Times New Roman" w:hAnsi="Times New Roman" w:cs="Times New Roman"/>
          <w:b/>
          <w:bCs/>
        </w:rPr>
        <w:t xml:space="preserve">, </w:t>
      </w:r>
      <w:r w:rsidRPr="00DF4EC9">
        <w:rPr>
          <w:rFonts w:ascii="Times New Roman" w:hAnsi="Times New Roman" w:cs="Times New Roman"/>
          <w:b/>
          <w:bCs/>
        </w:rPr>
        <w:t>61-244 Poznań</w:t>
      </w:r>
      <w:r>
        <w:rPr>
          <w:rFonts w:ascii="Times New Roman" w:hAnsi="Times New Roman" w:cs="Times New Roman"/>
          <w:b/>
          <w:bCs/>
        </w:rPr>
        <w:t xml:space="preserve">. </w:t>
      </w:r>
      <w:r w:rsidRPr="000039EC">
        <w:rPr>
          <w:rFonts w:ascii="Times New Roman" w:hAnsi="Times New Roman" w:cs="Times New Roman"/>
        </w:rPr>
        <w:t>Cena tej oferty to:</w:t>
      </w:r>
      <w:r w:rsidR="000039EC">
        <w:rPr>
          <w:rFonts w:ascii="Times New Roman" w:hAnsi="Times New Roman" w:cs="Times New Roman"/>
        </w:rPr>
        <w:t xml:space="preserve"> </w:t>
      </w:r>
      <w:r w:rsidRPr="00084F84">
        <w:rPr>
          <w:rFonts w:ascii="Times New Roman" w:hAnsi="Times New Roman" w:cs="Times New Roman"/>
          <w:b/>
          <w:bCs/>
        </w:rPr>
        <w:t>249.950,08 zł brutto.</w:t>
      </w:r>
      <w:r w:rsidRPr="000039EC">
        <w:rPr>
          <w:rFonts w:ascii="Times New Roman" w:hAnsi="Times New Roman" w:cs="Times New Roman"/>
        </w:rPr>
        <w:t xml:space="preserve"> </w:t>
      </w:r>
      <w:r w:rsidR="000039EC">
        <w:rPr>
          <w:rFonts w:ascii="Times New Roman" w:hAnsi="Times New Roman" w:cs="Times New Roman"/>
        </w:rPr>
        <w:t>Cena t</w:t>
      </w:r>
      <w:r w:rsidR="009E02B5">
        <w:rPr>
          <w:rFonts w:ascii="Times New Roman" w:hAnsi="Times New Roman" w:cs="Times New Roman"/>
        </w:rPr>
        <w:t>a w</w:t>
      </w:r>
      <w:r w:rsidR="000039EC">
        <w:rPr>
          <w:rFonts w:ascii="Times New Roman" w:hAnsi="Times New Roman" w:cs="Times New Roman"/>
        </w:rPr>
        <w:t xml:space="preserve"> znaczny sposób przewyższa kwotę jaką zamawiający zamierza przeznaczyć na sfinansowanie przedmiotowego zamówienia</w:t>
      </w:r>
      <w:r w:rsidR="00084F84">
        <w:rPr>
          <w:rFonts w:ascii="Times New Roman" w:hAnsi="Times New Roman" w:cs="Times New Roman"/>
        </w:rPr>
        <w:t xml:space="preserve"> a </w:t>
      </w:r>
      <w:r w:rsidR="000039EC">
        <w:rPr>
          <w:rFonts w:ascii="Times New Roman" w:hAnsi="Times New Roman" w:cs="Times New Roman"/>
        </w:rPr>
        <w:t xml:space="preserve"> zamawiający </w:t>
      </w:r>
      <w:r w:rsidR="000039EC" w:rsidRPr="00252025">
        <w:rPr>
          <w:rFonts w:ascii="Times New Roman" w:hAnsi="Times New Roman" w:cs="Times New Roman"/>
          <w:b/>
          <w:bCs/>
        </w:rPr>
        <w:t xml:space="preserve">nie może </w:t>
      </w:r>
      <w:r w:rsidR="00D42AEE" w:rsidRPr="00252025">
        <w:rPr>
          <w:rFonts w:ascii="Times New Roman" w:hAnsi="Times New Roman" w:cs="Times New Roman"/>
          <w:b/>
          <w:bCs/>
        </w:rPr>
        <w:t>zwiększyć</w:t>
      </w:r>
      <w:r w:rsidR="00D42AEE" w:rsidRPr="00847A91">
        <w:rPr>
          <w:rFonts w:ascii="Times New Roman" w:hAnsi="Times New Roman" w:cs="Times New Roman"/>
        </w:rPr>
        <w:t xml:space="preserve"> </w:t>
      </w:r>
      <w:r w:rsidR="00084F84">
        <w:rPr>
          <w:rFonts w:ascii="Times New Roman" w:hAnsi="Times New Roman" w:cs="Times New Roman"/>
        </w:rPr>
        <w:t>kwoty do ceny najkorzystniejszej oferty</w:t>
      </w:r>
      <w:r w:rsidR="00D42AEE" w:rsidRPr="00847A91">
        <w:rPr>
          <w:rFonts w:ascii="Times New Roman" w:hAnsi="Times New Roman" w:cs="Times New Roman"/>
        </w:rPr>
        <w:t>.</w:t>
      </w:r>
      <w:r w:rsidR="00D42AEE" w:rsidRPr="00847A91">
        <w:rPr>
          <w:rFonts w:ascii="Times New Roman" w:hAnsi="Times New Roman" w:cs="Times New Roman"/>
          <w:bCs/>
        </w:rPr>
        <w:tab/>
      </w:r>
    </w:p>
    <w:p w14:paraId="30BFDB3F" w14:textId="64F59FEA" w:rsidR="005D03CA" w:rsidRDefault="005D03CA" w:rsidP="005D03CA">
      <w:pPr>
        <w:spacing w:after="0" w:line="240" w:lineRule="auto"/>
        <w:jc w:val="both"/>
        <w:rPr>
          <w:rFonts w:ascii="Times New Roman" w:eastAsia="Times New Roman" w:hAnsi="Times New Roman" w:cs="Times New Roman"/>
          <w:i/>
          <w:iCs/>
          <w:color w:val="000000"/>
          <w:lang w:eastAsia="pl-PL"/>
        </w:rPr>
      </w:pPr>
      <w:r>
        <w:rPr>
          <w:rFonts w:ascii="Times New Roman" w:hAnsi="Times New Roman" w:cs="Times New Roman"/>
          <w:bCs/>
        </w:rPr>
        <w:t>Pragniemy nadmieni</w:t>
      </w:r>
      <w:r w:rsidR="008820E5">
        <w:rPr>
          <w:rFonts w:ascii="Times New Roman" w:hAnsi="Times New Roman" w:cs="Times New Roman"/>
          <w:bCs/>
        </w:rPr>
        <w:t>ć</w:t>
      </w:r>
      <w:r>
        <w:rPr>
          <w:rFonts w:ascii="Times New Roman" w:hAnsi="Times New Roman" w:cs="Times New Roman"/>
          <w:bCs/>
        </w:rPr>
        <w:t>,</w:t>
      </w:r>
      <w:r w:rsidR="008820E5">
        <w:rPr>
          <w:rFonts w:ascii="Times New Roman" w:hAnsi="Times New Roman" w:cs="Times New Roman"/>
          <w:bCs/>
        </w:rPr>
        <w:t xml:space="preserve"> </w:t>
      </w:r>
      <w:r w:rsidRPr="005D03CA">
        <w:rPr>
          <w:rFonts w:ascii="Times New Roman" w:hAnsi="Times New Roman" w:cs="Times New Roman"/>
          <w:bCs/>
          <w:i/>
          <w:iCs/>
        </w:rPr>
        <w:t xml:space="preserve">że </w:t>
      </w:r>
      <w:r w:rsidRPr="005D03CA">
        <w:rPr>
          <w:rFonts w:ascii="Times New Roman" w:eastAsia="Times New Roman" w:hAnsi="Times New Roman" w:cs="Times New Roman"/>
          <w:i/>
          <w:iCs/>
          <w:color w:val="000000"/>
          <w:lang w:eastAsia="pl-PL"/>
        </w:rPr>
        <w:t>decyzja o zwiększeniu tej kwoty jest oparta na </w:t>
      </w:r>
      <w:r w:rsidRPr="005D03CA">
        <w:rPr>
          <w:rFonts w:ascii="Times New Roman" w:eastAsia="Times New Roman" w:hAnsi="Times New Roman" w:cs="Times New Roman"/>
          <w:b/>
          <w:bCs/>
          <w:i/>
          <w:iCs/>
          <w:color w:val="000000"/>
          <w:bdr w:val="single" w:sz="2" w:space="0" w:color="E5E7EB" w:frame="1"/>
          <w:lang w:eastAsia="pl-PL"/>
        </w:rPr>
        <w:t>swobodnym uznaniu </w:t>
      </w:r>
      <w:r w:rsidRPr="005D03CA">
        <w:rPr>
          <w:rFonts w:ascii="Times New Roman" w:eastAsia="Times New Roman" w:hAnsi="Times New Roman" w:cs="Times New Roman"/>
          <w:i/>
          <w:iCs/>
          <w:color w:val="000000"/>
          <w:lang w:eastAsia="pl-PL"/>
        </w:rPr>
        <w:t>zamawiającego. Wyrażenie „może zwiększyć tę kwotę do ceny lub kosztu najkorzystniejszej oferty” należy interpretować jako uprawnienie zamawiającego i to do jego decyzji należy kwestia możliwości zwiększenia środków finansowych na dany cel. Zatem zamawiający nie ma obowiązku poszukiwania dodatkowych środków finansowych na sfinansowanie zamówienia ponad kwotę, którą zamierza przeznaczyć na sfinansowanie zamówienia.</w:t>
      </w:r>
      <w:r>
        <w:rPr>
          <w:rStyle w:val="Odwoanieprzypisudolnego"/>
          <w:rFonts w:ascii="Times New Roman" w:eastAsia="Times New Roman" w:hAnsi="Times New Roman"/>
          <w:i/>
          <w:iCs/>
          <w:color w:val="000000"/>
          <w:lang w:eastAsia="pl-PL"/>
        </w:rPr>
        <w:footnoteReference w:id="1"/>
      </w:r>
    </w:p>
    <w:p w14:paraId="6FE284D8" w14:textId="64A393F0" w:rsidR="005D03CA" w:rsidRDefault="005D03CA" w:rsidP="005D03CA">
      <w:pPr>
        <w:spacing w:after="0" w:line="240" w:lineRule="auto"/>
        <w:jc w:val="both"/>
        <w:rPr>
          <w:rFonts w:ascii="Times New Roman" w:hAnsi="Times New Roman" w:cs="Times New Roman"/>
          <w:color w:val="000000"/>
        </w:rPr>
      </w:pPr>
      <w:r w:rsidRPr="005D03CA">
        <w:rPr>
          <w:rFonts w:ascii="Times New Roman" w:hAnsi="Times New Roman" w:cs="Times New Roman"/>
          <w:i/>
          <w:iCs/>
          <w:color w:val="000000"/>
        </w:rPr>
        <w:t>Postępowanie unieważnia się, jeżeli cena lub koszt </w:t>
      </w:r>
      <w:r w:rsidRPr="005D03CA">
        <w:rPr>
          <w:rStyle w:val="Pogrubienie"/>
          <w:rFonts w:ascii="Times New Roman" w:hAnsi="Times New Roman" w:cs="Times New Roman"/>
          <w:i/>
          <w:iCs/>
          <w:color w:val="000000"/>
          <w:bdr w:val="single" w:sz="2" w:space="0" w:color="E5E7EB" w:frame="1"/>
        </w:rPr>
        <w:t>najkorzystniejszej oferty</w:t>
      </w:r>
      <w:r w:rsidRPr="005D03CA">
        <w:rPr>
          <w:rFonts w:ascii="Times New Roman" w:hAnsi="Times New Roman" w:cs="Times New Roman"/>
          <w:i/>
          <w:iCs/>
          <w:color w:val="000000"/>
        </w:rPr>
        <w:t> przewyższa kwotę, jaką zamawiający zamierza przeznaczyć na sfinansowanie zamówienia. W tym wypadku czynność unieważnienia następuje dopiero po dokonaniu wyboru najkorzystniejszej oferty. W takim wypadku musi najpierw dojść do wyboru najkorzystniejszej oferty</w:t>
      </w:r>
      <w:r w:rsidRPr="005D03CA">
        <w:rPr>
          <w:rFonts w:ascii="Times New Roman" w:hAnsi="Times New Roman" w:cs="Times New Roman"/>
          <w:color w:val="000000"/>
        </w:rPr>
        <w:t>.</w:t>
      </w:r>
      <w:r>
        <w:rPr>
          <w:rStyle w:val="Odwoanieprzypisudolnego"/>
          <w:rFonts w:ascii="Times New Roman" w:hAnsi="Times New Roman"/>
          <w:color w:val="000000"/>
        </w:rPr>
        <w:footnoteReference w:id="2"/>
      </w:r>
    </w:p>
    <w:p w14:paraId="350646E0" w14:textId="042A40CB" w:rsidR="005D03CA" w:rsidRPr="00084F84" w:rsidRDefault="00084F84" w:rsidP="00084F84">
      <w:pPr>
        <w:spacing w:after="0" w:line="240" w:lineRule="auto"/>
        <w:jc w:val="both"/>
        <w:rPr>
          <w:rFonts w:ascii="Times New Roman" w:hAnsi="Times New Roman" w:cs="Times New Roman"/>
          <w:bCs/>
        </w:rPr>
      </w:pPr>
      <w:r>
        <w:rPr>
          <w:rFonts w:ascii="Times New Roman" w:hAnsi="Times New Roman" w:cs="Times New Roman"/>
          <w:color w:val="000000"/>
        </w:rPr>
        <w:t>Biorąc pod uwagę powyższe,  zamawiający dokonał pełnego badania i oceny złożonych ofert, w wyniku którego jako najkorzystniejsza wybrana została oferta ww</w:t>
      </w:r>
      <w:r w:rsidR="008820E5">
        <w:rPr>
          <w:rFonts w:ascii="Times New Roman" w:hAnsi="Times New Roman" w:cs="Times New Roman"/>
          <w:color w:val="000000"/>
        </w:rPr>
        <w:t>.</w:t>
      </w:r>
      <w:r>
        <w:rPr>
          <w:rFonts w:ascii="Times New Roman" w:hAnsi="Times New Roman" w:cs="Times New Roman"/>
          <w:color w:val="000000"/>
        </w:rPr>
        <w:t xml:space="preserve"> wykonawc</w:t>
      </w:r>
      <w:r w:rsidR="008820E5">
        <w:rPr>
          <w:rFonts w:ascii="Times New Roman" w:hAnsi="Times New Roman" w:cs="Times New Roman"/>
          <w:color w:val="000000"/>
        </w:rPr>
        <w:t>y</w:t>
      </w:r>
      <w:r>
        <w:rPr>
          <w:rFonts w:ascii="Times New Roman" w:hAnsi="Times New Roman" w:cs="Times New Roman"/>
          <w:color w:val="000000"/>
        </w:rPr>
        <w:t xml:space="preserve">. Jednak cena </w:t>
      </w:r>
      <w:r w:rsidR="008820E5">
        <w:rPr>
          <w:rFonts w:ascii="Times New Roman" w:hAnsi="Times New Roman" w:cs="Times New Roman"/>
          <w:color w:val="000000"/>
        </w:rPr>
        <w:t>jego</w:t>
      </w:r>
      <w:r>
        <w:rPr>
          <w:rFonts w:ascii="Times New Roman" w:hAnsi="Times New Roman" w:cs="Times New Roman"/>
          <w:color w:val="000000"/>
        </w:rPr>
        <w:t xml:space="preserve"> oferty, jak już powyżej stwierdzono </w:t>
      </w:r>
      <w:r>
        <w:rPr>
          <w:rFonts w:ascii="Times New Roman" w:hAnsi="Times New Roman" w:cs="Times New Roman"/>
        </w:rPr>
        <w:t xml:space="preserve">przewyższa kwotę jaką zamawiający zamierza przeznaczyć na sfinansowanie przedmiotowego zamówienia a  zamawiający nie może </w:t>
      </w:r>
      <w:r w:rsidRPr="00EB10E3">
        <w:rPr>
          <w:rFonts w:ascii="Times New Roman" w:hAnsi="Times New Roman" w:cs="Times New Roman"/>
        </w:rPr>
        <w:t>zwiększyć</w:t>
      </w:r>
      <w:r w:rsidRPr="00847A91">
        <w:rPr>
          <w:rFonts w:ascii="Times New Roman" w:hAnsi="Times New Roman" w:cs="Times New Roman"/>
        </w:rPr>
        <w:t xml:space="preserve"> </w:t>
      </w:r>
      <w:r>
        <w:rPr>
          <w:rFonts w:ascii="Times New Roman" w:hAnsi="Times New Roman" w:cs="Times New Roman"/>
        </w:rPr>
        <w:t>kwoty do ceny najkorzystniejszej oferty</w:t>
      </w:r>
      <w:r w:rsidRPr="00847A91">
        <w:rPr>
          <w:rFonts w:ascii="Times New Roman" w:hAnsi="Times New Roman" w:cs="Times New Roman"/>
        </w:rPr>
        <w:t>.</w:t>
      </w:r>
      <w:r w:rsidRPr="00847A91">
        <w:rPr>
          <w:rFonts w:ascii="Times New Roman" w:hAnsi="Times New Roman" w:cs="Times New Roman"/>
          <w:bCs/>
        </w:rPr>
        <w:tab/>
      </w:r>
    </w:p>
    <w:p w14:paraId="552E61A6" w14:textId="492B76CB" w:rsidR="00D42AEE" w:rsidRPr="00847A91" w:rsidRDefault="00D42AEE" w:rsidP="00D42AEE">
      <w:pPr>
        <w:spacing w:after="0" w:line="240" w:lineRule="auto"/>
        <w:jc w:val="both"/>
        <w:rPr>
          <w:rFonts w:ascii="Times New Roman" w:hAnsi="Times New Roman" w:cs="Times New Roman"/>
          <w:shd w:val="clear" w:color="auto" w:fill="FFFFFF"/>
        </w:rPr>
      </w:pPr>
      <w:r w:rsidRPr="00847A91">
        <w:rPr>
          <w:rFonts w:ascii="Times New Roman" w:hAnsi="Times New Roman" w:cs="Times New Roman"/>
          <w:bCs/>
        </w:rPr>
        <w:t xml:space="preserve">W związku z powyższym, należy stwierdzić że przedmiotowe postępowanie należy unieważnić na podstawie art. </w:t>
      </w:r>
      <w:r w:rsidRPr="00847A91">
        <w:rPr>
          <w:rFonts w:ascii="Times New Roman" w:eastAsia="Times New Roman" w:hAnsi="Times New Roman" w:cs="Times New Roman"/>
        </w:rPr>
        <w:t xml:space="preserve">255 pkt 3 ustawy </w:t>
      </w:r>
      <w:proofErr w:type="spellStart"/>
      <w:r w:rsidRPr="00847A91">
        <w:rPr>
          <w:rFonts w:ascii="Times New Roman" w:eastAsia="Times New Roman" w:hAnsi="Times New Roman" w:cs="Times New Roman"/>
        </w:rPr>
        <w:t>Pzp</w:t>
      </w:r>
      <w:proofErr w:type="spellEnd"/>
      <w:r w:rsidRPr="00847A91">
        <w:rPr>
          <w:rFonts w:ascii="Times New Roman" w:eastAsia="Times New Roman" w:hAnsi="Times New Roman" w:cs="Times New Roman"/>
        </w:rPr>
        <w:t>, ponieważ</w:t>
      </w:r>
      <w:r w:rsidRPr="00847A91">
        <w:rPr>
          <w:rFonts w:ascii="Times New Roman" w:hAnsi="Times New Roman" w:cs="Times New Roman"/>
          <w:shd w:val="clear" w:color="auto" w:fill="FFFFFF"/>
        </w:rPr>
        <w:t xml:space="preserve"> </w:t>
      </w:r>
      <w:r w:rsidR="009E02B5">
        <w:rPr>
          <w:rFonts w:ascii="Times New Roman" w:hAnsi="Times New Roman" w:cs="Times New Roman"/>
          <w:shd w:val="clear" w:color="auto" w:fill="FFFFFF"/>
        </w:rPr>
        <w:t>cena najkorzystniejszej oferty</w:t>
      </w:r>
      <w:r w:rsidRPr="00847A91">
        <w:rPr>
          <w:rFonts w:ascii="Times New Roman" w:hAnsi="Times New Roman" w:cs="Times New Roman"/>
          <w:shd w:val="clear" w:color="auto" w:fill="FFFFFF"/>
        </w:rPr>
        <w:t xml:space="preserve"> przewyższa kwotę, którą zamawiający zamierza przeznaczyć na sfinansowanie zamówienia a zamawiający nie może zwiększyć kwoty do ceny najkorzystniejszej oferty.</w:t>
      </w:r>
    </w:p>
    <w:p w14:paraId="6F64FDBC" w14:textId="77777777" w:rsidR="00D42AEE" w:rsidRPr="00847A91" w:rsidRDefault="00D42AEE" w:rsidP="00D42AEE">
      <w:pPr>
        <w:spacing w:after="0" w:line="240" w:lineRule="auto"/>
        <w:jc w:val="both"/>
        <w:rPr>
          <w:rFonts w:ascii="Times New Roman" w:eastAsia="Times New Roman" w:hAnsi="Times New Roman" w:cs="Times New Roman"/>
        </w:rPr>
      </w:pPr>
    </w:p>
    <w:p w14:paraId="10670CBC" w14:textId="77777777" w:rsidR="00D42AEE" w:rsidRPr="00847A91" w:rsidRDefault="00D42AEE" w:rsidP="00D42AEE">
      <w:pPr>
        <w:spacing w:after="0" w:line="240" w:lineRule="auto"/>
        <w:jc w:val="both"/>
        <w:rPr>
          <w:rFonts w:ascii="Times New Roman" w:eastAsia="Times New Roman" w:hAnsi="Times New Roman" w:cs="Times New Roman"/>
        </w:rPr>
      </w:pPr>
      <w:r w:rsidRPr="00847A91">
        <w:rPr>
          <w:rFonts w:ascii="Times New Roman" w:hAnsi="Times New Roman" w:cs="Times New Roman"/>
          <w:shd w:val="clear" w:color="auto" w:fill="FFFFFF"/>
        </w:rPr>
        <w:t>Zamawiający informuje, że o wszczęciu kolejnego postępowania dotyczącego tego samego przedmiotu zamówienia lub obejmującego  ten sam przedmiot zamówienia, wykonawcy ubiegający się o udzielenie zamówienia w tym postępowaniu zostaną powiadomieni  osobnymi pismami.</w:t>
      </w:r>
    </w:p>
    <w:p w14:paraId="5C605074" w14:textId="77777777" w:rsidR="00D42AEE" w:rsidRPr="00847A91" w:rsidRDefault="00D42AEE" w:rsidP="00D42AEE">
      <w:pPr>
        <w:tabs>
          <w:tab w:val="left" w:pos="360"/>
        </w:tabs>
        <w:spacing w:after="0" w:line="240" w:lineRule="auto"/>
        <w:jc w:val="both"/>
        <w:rPr>
          <w:rFonts w:ascii="Times New Roman" w:hAnsi="Times New Roman" w:cs="Times New Roman"/>
          <w:shd w:val="clear" w:color="auto" w:fill="FFFFFF"/>
        </w:rPr>
      </w:pPr>
    </w:p>
    <w:p w14:paraId="3591EC2A" w14:textId="7A2812E4" w:rsidR="004C717B" w:rsidRPr="00847A91" w:rsidRDefault="004C717B" w:rsidP="00862FC5">
      <w:pPr>
        <w:shd w:val="clear" w:color="auto" w:fill="FFFFFF"/>
        <w:spacing w:line="100" w:lineRule="atLeast"/>
        <w:ind w:left="4956"/>
        <w:jc w:val="both"/>
        <w:rPr>
          <w:rFonts w:ascii="Times New Roman" w:eastAsia="Times New Roman" w:hAnsi="Times New Roman" w:cs="Times New Roman"/>
        </w:rPr>
      </w:pPr>
    </w:p>
    <w:p w14:paraId="3EB4B1E7" w14:textId="37DAA0F2" w:rsidR="00862FC5" w:rsidRDefault="00862FC5" w:rsidP="00862FC5">
      <w:pPr>
        <w:pStyle w:val="Akapitzlist"/>
        <w:ind w:left="5676"/>
        <w:rPr>
          <w:rFonts w:ascii="Times New Roman" w:hAnsi="Times New Roman" w:cs="Times New Roman"/>
        </w:rPr>
      </w:pPr>
      <w:r w:rsidRPr="00847A91">
        <w:rPr>
          <w:rFonts w:ascii="Times New Roman" w:hAnsi="Times New Roman" w:cs="Times New Roman"/>
        </w:rPr>
        <w:t>Z poważaniem,</w:t>
      </w:r>
    </w:p>
    <w:p w14:paraId="0CE5D6E4" w14:textId="09330A90" w:rsidR="00B06D40" w:rsidRDefault="00B06D40" w:rsidP="00862FC5">
      <w:pPr>
        <w:pStyle w:val="Akapitzlist"/>
        <w:ind w:left="5676"/>
        <w:rPr>
          <w:rFonts w:ascii="Times New Roman" w:hAnsi="Times New Roman" w:cs="Times New Roman"/>
        </w:rPr>
      </w:pPr>
      <w:r>
        <w:rPr>
          <w:rFonts w:ascii="Times New Roman" w:hAnsi="Times New Roman" w:cs="Times New Roman"/>
        </w:rPr>
        <w:t>Z up. Wójta Gminy</w:t>
      </w:r>
    </w:p>
    <w:p w14:paraId="6C558844" w14:textId="11CC0FEB" w:rsidR="00B06D40" w:rsidRDefault="00B06D40" w:rsidP="00862FC5">
      <w:pPr>
        <w:pStyle w:val="Akapitzlist"/>
        <w:ind w:left="5676"/>
        <w:rPr>
          <w:rFonts w:ascii="Times New Roman" w:hAnsi="Times New Roman" w:cs="Times New Roman"/>
        </w:rPr>
      </w:pPr>
      <w:r>
        <w:rPr>
          <w:rFonts w:ascii="Times New Roman" w:hAnsi="Times New Roman" w:cs="Times New Roman"/>
        </w:rPr>
        <w:t>Zastępca Wójta</w:t>
      </w:r>
    </w:p>
    <w:p w14:paraId="6A8D94A3" w14:textId="246ACB5D" w:rsidR="00B06D40" w:rsidRPr="00847A91" w:rsidRDefault="00B06D40" w:rsidP="00862FC5">
      <w:pPr>
        <w:pStyle w:val="Akapitzlist"/>
        <w:ind w:left="5676"/>
        <w:rPr>
          <w:rFonts w:ascii="Times New Roman" w:hAnsi="Times New Roman" w:cs="Times New Roman"/>
        </w:rPr>
      </w:pPr>
      <w:r>
        <w:rPr>
          <w:rFonts w:ascii="Times New Roman" w:hAnsi="Times New Roman" w:cs="Times New Roman"/>
        </w:rPr>
        <w:t>/-/ Mirosław Duda</w:t>
      </w:r>
    </w:p>
    <w:p w14:paraId="36C793B6" w14:textId="77777777" w:rsidR="002561CF" w:rsidRDefault="002561CF" w:rsidP="00862FC5">
      <w:pPr>
        <w:pStyle w:val="Akapitzlist"/>
        <w:ind w:left="5676"/>
        <w:rPr>
          <w:rFonts w:ascii="Times New Roman" w:hAnsi="Times New Roman" w:cs="Times New Roman"/>
        </w:rPr>
      </w:pPr>
    </w:p>
    <w:sectPr w:rsidR="002561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89DC" w14:textId="77777777" w:rsidR="002B5DCF" w:rsidRDefault="002B5DCF" w:rsidP="002A708A">
      <w:pPr>
        <w:spacing w:after="0" w:line="240" w:lineRule="auto"/>
      </w:pPr>
      <w:r>
        <w:separator/>
      </w:r>
    </w:p>
  </w:endnote>
  <w:endnote w:type="continuationSeparator" w:id="0">
    <w:p w14:paraId="3D82803C" w14:textId="77777777" w:rsidR="002B5DCF" w:rsidRDefault="002B5DCF" w:rsidP="002A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68D6" w14:textId="77777777" w:rsidR="002B5DCF" w:rsidRDefault="002B5DCF" w:rsidP="002A708A">
      <w:pPr>
        <w:spacing w:after="0" w:line="240" w:lineRule="auto"/>
      </w:pPr>
      <w:r>
        <w:separator/>
      </w:r>
    </w:p>
  </w:footnote>
  <w:footnote w:type="continuationSeparator" w:id="0">
    <w:p w14:paraId="4F19E741" w14:textId="77777777" w:rsidR="002B5DCF" w:rsidRDefault="002B5DCF" w:rsidP="002A708A">
      <w:pPr>
        <w:spacing w:after="0" w:line="240" w:lineRule="auto"/>
      </w:pPr>
      <w:r>
        <w:continuationSeparator/>
      </w:r>
    </w:p>
  </w:footnote>
  <w:footnote w:id="1">
    <w:p w14:paraId="273AB638" w14:textId="5B2CF6FC" w:rsidR="005D03CA" w:rsidRDefault="005D03CA">
      <w:pPr>
        <w:pStyle w:val="Tekstprzypisudolnego"/>
      </w:pPr>
      <w:r>
        <w:rPr>
          <w:rStyle w:val="Odwoanieprzypisudolnego"/>
        </w:rPr>
        <w:footnoteRef/>
      </w:r>
      <w:r>
        <w:t xml:space="preserve"> </w:t>
      </w:r>
      <w:hyperlink r:id="rId1" w:history="1">
        <w:r w:rsidRPr="007B25A4">
          <w:rPr>
            <w:rStyle w:val="Hipercze"/>
            <w:rFonts w:cs="Calibri"/>
          </w:rPr>
          <w:t>https://ekomentarzpzp.uzp.gov.pl/prawo-zamowien-publicznych/art-255</w:t>
        </w:r>
      </w:hyperlink>
      <w:r>
        <w:t xml:space="preserve"> </w:t>
      </w:r>
    </w:p>
  </w:footnote>
  <w:footnote w:id="2">
    <w:p w14:paraId="726F4643" w14:textId="59C29CE3" w:rsidR="005D03CA" w:rsidRDefault="005D03CA">
      <w:pPr>
        <w:pStyle w:val="Tekstprzypisudolnego"/>
      </w:pPr>
      <w:r>
        <w:rPr>
          <w:rStyle w:val="Odwoanieprzypisudolnego"/>
        </w:rPr>
        <w:footnoteRef/>
      </w:r>
      <w:r>
        <w:t xml:space="preserve"> </w:t>
      </w:r>
      <w:hyperlink r:id="rId2" w:history="1">
        <w:r w:rsidRPr="007B25A4">
          <w:rPr>
            <w:rStyle w:val="Hipercze"/>
            <w:rFonts w:cs="Calibri"/>
          </w:rPr>
          <w:t>https://ekomentarzpzp.uzp.gov.pl/prawo-zamowien-publicznych/art-255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273"/>
      <w:gridCol w:w="2249"/>
      <w:gridCol w:w="2276"/>
      <w:gridCol w:w="2274"/>
    </w:tblGrid>
    <w:tr w:rsidR="002A708A" w:rsidRPr="00DA4B6F" w14:paraId="027B33A3" w14:textId="77777777" w:rsidTr="00402BFA">
      <w:trPr>
        <w:trHeight w:val="969"/>
        <w:jc w:val="center"/>
      </w:trPr>
      <w:tc>
        <w:tcPr>
          <w:tcW w:w="2303" w:type="dxa"/>
          <w:shd w:val="clear" w:color="auto" w:fill="auto"/>
          <w:hideMark/>
        </w:tcPr>
        <w:p w14:paraId="770114C0" w14:textId="5D0E97E4" w:rsidR="002A708A" w:rsidRPr="00DA4B6F" w:rsidRDefault="002A708A" w:rsidP="002A708A">
          <w:pPr>
            <w:jc w:val="both"/>
            <w:rPr>
              <w:lang w:eastAsia="en-US"/>
            </w:rPr>
          </w:pPr>
          <w:r w:rsidRPr="00DA4B6F">
            <w:rPr>
              <w:noProof/>
            </w:rPr>
            <w:drawing>
              <wp:inline distT="0" distB="0" distL="0" distR="0" wp14:anchorId="308C2F74" wp14:editId="7801184F">
                <wp:extent cx="975360" cy="647700"/>
                <wp:effectExtent l="0" t="0" r="0" b="0"/>
                <wp:docPr id="1029270488" name="Obraz 4" descr="http://ksow.pl/uploads/media/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http://ksow.pl/uploads/media/logo_UE_bez_napi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inline>
            </w:drawing>
          </w:r>
        </w:p>
      </w:tc>
      <w:tc>
        <w:tcPr>
          <w:tcW w:w="2303" w:type="dxa"/>
          <w:shd w:val="clear" w:color="auto" w:fill="auto"/>
          <w:hideMark/>
        </w:tcPr>
        <w:p w14:paraId="7F85EEC0" w14:textId="32CEBDEB" w:rsidR="002A708A" w:rsidRPr="00DA4B6F" w:rsidRDefault="002A708A" w:rsidP="002A708A">
          <w:pPr>
            <w:jc w:val="center"/>
            <w:rPr>
              <w:lang w:eastAsia="en-US"/>
            </w:rPr>
          </w:pPr>
          <w:r w:rsidRPr="00DA4B6F">
            <w:rPr>
              <w:noProof/>
            </w:rPr>
            <w:drawing>
              <wp:inline distT="0" distB="0" distL="0" distR="0" wp14:anchorId="0D054578" wp14:editId="72A804D8">
                <wp:extent cx="678180" cy="670560"/>
                <wp:effectExtent l="0" t="0" r="7620" b="0"/>
                <wp:docPr id="1144982" name="Obraz 3" descr="http://ksow.pl/uploads/media/Leader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ksow.pl/uploads/media/Leader_logo.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70560"/>
                        </a:xfrm>
                        <a:prstGeom prst="rect">
                          <a:avLst/>
                        </a:prstGeom>
                        <a:noFill/>
                        <a:ln>
                          <a:noFill/>
                        </a:ln>
                      </pic:spPr>
                    </pic:pic>
                  </a:graphicData>
                </a:graphic>
              </wp:inline>
            </w:drawing>
          </w:r>
        </w:p>
      </w:tc>
      <w:tc>
        <w:tcPr>
          <w:tcW w:w="2303" w:type="dxa"/>
          <w:shd w:val="clear" w:color="auto" w:fill="auto"/>
          <w:hideMark/>
        </w:tcPr>
        <w:p w14:paraId="50253642" w14:textId="08EB4AB0" w:rsidR="002A708A" w:rsidRPr="00DA4B6F" w:rsidRDefault="002A708A" w:rsidP="002A708A">
          <w:pPr>
            <w:jc w:val="center"/>
            <w:rPr>
              <w:lang w:eastAsia="en-US"/>
            </w:rPr>
          </w:pPr>
          <w:r w:rsidRPr="00DA4B6F">
            <w:rPr>
              <w:noProof/>
            </w:rPr>
            <w:drawing>
              <wp:inline distT="0" distB="0" distL="0" distR="0" wp14:anchorId="1E46B548" wp14:editId="1F869412">
                <wp:extent cx="998220" cy="647700"/>
                <wp:effectExtent l="0" t="0" r="0" b="0"/>
                <wp:docPr id="3926816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8220" cy="647700"/>
                        </a:xfrm>
                        <a:prstGeom prst="rect">
                          <a:avLst/>
                        </a:prstGeom>
                        <a:noFill/>
                        <a:ln>
                          <a:noFill/>
                        </a:ln>
                      </pic:spPr>
                    </pic:pic>
                  </a:graphicData>
                </a:graphic>
              </wp:inline>
            </w:drawing>
          </w:r>
        </w:p>
      </w:tc>
      <w:tc>
        <w:tcPr>
          <w:tcW w:w="2303" w:type="dxa"/>
          <w:shd w:val="clear" w:color="auto" w:fill="auto"/>
          <w:hideMark/>
        </w:tcPr>
        <w:p w14:paraId="3E9F5B37" w14:textId="496587A6" w:rsidR="002A708A" w:rsidRPr="00DA4B6F" w:rsidRDefault="002A708A" w:rsidP="002A708A">
          <w:pPr>
            <w:jc w:val="right"/>
            <w:rPr>
              <w:lang w:eastAsia="en-US"/>
            </w:rPr>
          </w:pPr>
          <w:r w:rsidRPr="00DA4B6F">
            <w:rPr>
              <w:noProof/>
            </w:rPr>
            <w:t xml:space="preserve">          </w:t>
          </w:r>
          <w:r w:rsidRPr="00DA4B6F">
            <w:rPr>
              <w:noProof/>
            </w:rPr>
            <w:drawing>
              <wp:inline distT="0" distB="0" distL="0" distR="0" wp14:anchorId="19A556D6" wp14:editId="57F0BBE8">
                <wp:extent cx="975360" cy="640080"/>
                <wp:effectExtent l="0" t="0" r="0" b="7620"/>
                <wp:docPr id="9474629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640080"/>
                        </a:xfrm>
                        <a:prstGeom prst="rect">
                          <a:avLst/>
                        </a:prstGeom>
                        <a:noFill/>
                        <a:ln>
                          <a:noFill/>
                        </a:ln>
                      </pic:spPr>
                    </pic:pic>
                  </a:graphicData>
                </a:graphic>
              </wp:inline>
            </w:drawing>
          </w:r>
        </w:p>
      </w:tc>
    </w:tr>
  </w:tbl>
  <w:p w14:paraId="36588621" w14:textId="13E5F626" w:rsidR="002A708A" w:rsidRPr="002A708A" w:rsidRDefault="002A708A" w:rsidP="002A708A">
    <w:pPr>
      <w:spacing w:before="120"/>
      <w:jc w:val="center"/>
      <w:rPr>
        <w:b/>
        <w:sz w:val="16"/>
        <w:szCs w:val="16"/>
      </w:rPr>
    </w:pPr>
    <w:r w:rsidRPr="00DA4B6F">
      <w:rPr>
        <w:b/>
        <w:sz w:val="16"/>
        <w:szCs w:val="16"/>
      </w:rPr>
      <w:t>Europejski Fundusz Rolny na rzecz Rozwoju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1BCE"/>
    <w:multiLevelType w:val="hybridMultilevel"/>
    <w:tmpl w:val="CAD023A2"/>
    <w:lvl w:ilvl="0" w:tplc="318C19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FB7249"/>
    <w:multiLevelType w:val="hybridMultilevel"/>
    <w:tmpl w:val="19E02F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72486"/>
    <w:multiLevelType w:val="hybridMultilevel"/>
    <w:tmpl w:val="19E02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601A49"/>
    <w:multiLevelType w:val="multilevel"/>
    <w:tmpl w:val="FFFFFFFF"/>
    <w:lvl w:ilvl="0">
      <w:start w:val="1"/>
      <w:numFmt w:val="decimal"/>
      <w:lvlText w:val="%1."/>
      <w:lvlJc w:val="left"/>
      <w:pPr>
        <w:ind w:left="604" w:hanging="360"/>
      </w:pPr>
      <w:rPr>
        <w:rFonts w:cs="Times New Roman" w:hint="default"/>
      </w:rPr>
    </w:lvl>
    <w:lvl w:ilvl="1">
      <w:start w:val="1"/>
      <w:numFmt w:val="decimal"/>
      <w:isLgl/>
      <w:lvlText w:val="%1.%2."/>
      <w:lvlJc w:val="left"/>
      <w:pPr>
        <w:ind w:left="604" w:hanging="360"/>
      </w:pPr>
      <w:rPr>
        <w:rFonts w:cs="Times New Roman" w:hint="default"/>
        <w:b w:val="0"/>
      </w:rPr>
    </w:lvl>
    <w:lvl w:ilvl="2">
      <w:start w:val="1"/>
      <w:numFmt w:val="lowerLetter"/>
      <w:isLgl/>
      <w:lvlText w:val="%1.%2.%3."/>
      <w:lvlJc w:val="left"/>
      <w:pPr>
        <w:ind w:left="964" w:hanging="720"/>
      </w:pPr>
      <w:rPr>
        <w:rFonts w:cs="Times New Roman" w:hint="default"/>
        <w:b w:val="0"/>
      </w:rPr>
    </w:lvl>
    <w:lvl w:ilvl="3">
      <w:start w:val="1"/>
      <w:numFmt w:val="decimal"/>
      <w:isLgl/>
      <w:lvlText w:val="%1.%2.%3.%4."/>
      <w:lvlJc w:val="left"/>
      <w:pPr>
        <w:ind w:left="964" w:hanging="720"/>
      </w:pPr>
      <w:rPr>
        <w:rFonts w:cs="Times New Roman" w:hint="default"/>
        <w:b w:val="0"/>
      </w:rPr>
    </w:lvl>
    <w:lvl w:ilvl="4">
      <w:start w:val="1"/>
      <w:numFmt w:val="decimal"/>
      <w:isLgl/>
      <w:lvlText w:val="%1.%2.%3.%4.%5."/>
      <w:lvlJc w:val="left"/>
      <w:pPr>
        <w:ind w:left="1324" w:hanging="1080"/>
      </w:pPr>
      <w:rPr>
        <w:rFonts w:cs="Times New Roman" w:hint="default"/>
        <w:b w:val="0"/>
      </w:rPr>
    </w:lvl>
    <w:lvl w:ilvl="5">
      <w:start w:val="1"/>
      <w:numFmt w:val="decimal"/>
      <w:isLgl/>
      <w:lvlText w:val="%1.%2.%3.%4.%5.%6."/>
      <w:lvlJc w:val="left"/>
      <w:pPr>
        <w:ind w:left="1324" w:hanging="1080"/>
      </w:pPr>
      <w:rPr>
        <w:rFonts w:cs="Times New Roman" w:hint="default"/>
        <w:b w:val="0"/>
      </w:rPr>
    </w:lvl>
    <w:lvl w:ilvl="6">
      <w:start w:val="1"/>
      <w:numFmt w:val="decimal"/>
      <w:isLgl/>
      <w:lvlText w:val="%1.%2.%3.%4.%5.%6.%7."/>
      <w:lvlJc w:val="left"/>
      <w:pPr>
        <w:ind w:left="1684" w:hanging="1440"/>
      </w:pPr>
      <w:rPr>
        <w:rFonts w:cs="Times New Roman" w:hint="default"/>
        <w:b w:val="0"/>
      </w:rPr>
    </w:lvl>
    <w:lvl w:ilvl="7">
      <w:start w:val="1"/>
      <w:numFmt w:val="decimal"/>
      <w:isLgl/>
      <w:lvlText w:val="%1.%2.%3.%4.%5.%6.%7.%8."/>
      <w:lvlJc w:val="left"/>
      <w:pPr>
        <w:ind w:left="1684" w:hanging="1440"/>
      </w:pPr>
      <w:rPr>
        <w:rFonts w:cs="Times New Roman" w:hint="default"/>
        <w:b w:val="0"/>
      </w:rPr>
    </w:lvl>
    <w:lvl w:ilvl="8">
      <w:start w:val="1"/>
      <w:numFmt w:val="decimal"/>
      <w:isLgl/>
      <w:lvlText w:val="%1.%2.%3.%4.%5.%6.%7.%8.%9."/>
      <w:lvlJc w:val="left"/>
      <w:pPr>
        <w:ind w:left="2044" w:hanging="1800"/>
      </w:pPr>
      <w:rPr>
        <w:rFonts w:cs="Times New Roman" w:hint="default"/>
        <w:b w:val="0"/>
      </w:rPr>
    </w:lvl>
  </w:abstractNum>
  <w:abstractNum w:abstractNumId="4" w15:restartNumberingAfterBreak="0">
    <w:nsid w:val="6BAF5621"/>
    <w:multiLevelType w:val="hybridMultilevel"/>
    <w:tmpl w:val="6C985DA2"/>
    <w:lvl w:ilvl="0" w:tplc="4FACF8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6E0E56"/>
    <w:multiLevelType w:val="hybridMultilevel"/>
    <w:tmpl w:val="8466AA5E"/>
    <w:lvl w:ilvl="0" w:tplc="3E1AFB7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5173162">
    <w:abstractNumId w:val="5"/>
  </w:num>
  <w:num w:numId="2" w16cid:durableId="201940831">
    <w:abstractNumId w:val="3"/>
  </w:num>
  <w:num w:numId="3" w16cid:durableId="424882302">
    <w:abstractNumId w:val="0"/>
  </w:num>
  <w:num w:numId="4" w16cid:durableId="158809602">
    <w:abstractNumId w:val="1"/>
  </w:num>
  <w:num w:numId="5" w16cid:durableId="1862816169">
    <w:abstractNumId w:val="2"/>
  </w:num>
  <w:num w:numId="6" w16cid:durableId="134247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1F"/>
    <w:rsid w:val="000039EC"/>
    <w:rsid w:val="00017630"/>
    <w:rsid w:val="00084C73"/>
    <w:rsid w:val="00084F84"/>
    <w:rsid w:val="0009573D"/>
    <w:rsid w:val="000B2A34"/>
    <w:rsid w:val="001319EE"/>
    <w:rsid w:val="00136FE0"/>
    <w:rsid w:val="00172103"/>
    <w:rsid w:val="001A50FD"/>
    <w:rsid w:val="001B5021"/>
    <w:rsid w:val="001C4292"/>
    <w:rsid w:val="00252025"/>
    <w:rsid w:val="002561CF"/>
    <w:rsid w:val="002A708A"/>
    <w:rsid w:val="002B5DCF"/>
    <w:rsid w:val="002E361D"/>
    <w:rsid w:val="002F752C"/>
    <w:rsid w:val="00334AB8"/>
    <w:rsid w:val="003C45ED"/>
    <w:rsid w:val="003D321A"/>
    <w:rsid w:val="003D7152"/>
    <w:rsid w:val="003E7C23"/>
    <w:rsid w:val="004243AC"/>
    <w:rsid w:val="00474343"/>
    <w:rsid w:val="0048051A"/>
    <w:rsid w:val="00494296"/>
    <w:rsid w:val="0049481F"/>
    <w:rsid w:val="004A1F3D"/>
    <w:rsid w:val="004A4916"/>
    <w:rsid w:val="004C717B"/>
    <w:rsid w:val="00561238"/>
    <w:rsid w:val="005A553D"/>
    <w:rsid w:val="005C3080"/>
    <w:rsid w:val="005D03CA"/>
    <w:rsid w:val="005E3045"/>
    <w:rsid w:val="00603BF5"/>
    <w:rsid w:val="00640C0F"/>
    <w:rsid w:val="00655EB5"/>
    <w:rsid w:val="006663C2"/>
    <w:rsid w:val="006E1FAF"/>
    <w:rsid w:val="00705AFC"/>
    <w:rsid w:val="007122C8"/>
    <w:rsid w:val="007453BB"/>
    <w:rsid w:val="007B5E1B"/>
    <w:rsid w:val="00827AAF"/>
    <w:rsid w:val="00845DCF"/>
    <w:rsid w:val="00847A91"/>
    <w:rsid w:val="00862FC5"/>
    <w:rsid w:val="008820E5"/>
    <w:rsid w:val="00896B90"/>
    <w:rsid w:val="008A6ADF"/>
    <w:rsid w:val="009336EB"/>
    <w:rsid w:val="009B3395"/>
    <w:rsid w:val="009C249C"/>
    <w:rsid w:val="009E02B5"/>
    <w:rsid w:val="00A013C2"/>
    <w:rsid w:val="00A43877"/>
    <w:rsid w:val="00A66BBF"/>
    <w:rsid w:val="00A86823"/>
    <w:rsid w:val="00AC6231"/>
    <w:rsid w:val="00AE0F4C"/>
    <w:rsid w:val="00B06D40"/>
    <w:rsid w:val="00B43BE6"/>
    <w:rsid w:val="00B622F4"/>
    <w:rsid w:val="00B73B4D"/>
    <w:rsid w:val="00B74251"/>
    <w:rsid w:val="00C03065"/>
    <w:rsid w:val="00C12D87"/>
    <w:rsid w:val="00C358F9"/>
    <w:rsid w:val="00CA6028"/>
    <w:rsid w:val="00CD4CAA"/>
    <w:rsid w:val="00CF32C8"/>
    <w:rsid w:val="00CF50C3"/>
    <w:rsid w:val="00D06B75"/>
    <w:rsid w:val="00D42AEE"/>
    <w:rsid w:val="00D6297F"/>
    <w:rsid w:val="00DC355C"/>
    <w:rsid w:val="00DF4BB9"/>
    <w:rsid w:val="00DF4EC9"/>
    <w:rsid w:val="00E13ABA"/>
    <w:rsid w:val="00E50B06"/>
    <w:rsid w:val="00E65079"/>
    <w:rsid w:val="00EB10E3"/>
    <w:rsid w:val="00EE1D66"/>
    <w:rsid w:val="00F32F01"/>
    <w:rsid w:val="00F41E46"/>
    <w:rsid w:val="00F601CE"/>
    <w:rsid w:val="00F663F8"/>
    <w:rsid w:val="00FB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5D00"/>
  <w15:docId w15:val="{C03A9608-0B6A-4612-8BE2-DF484F1D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3AC"/>
    <w:pPr>
      <w:suppressAutoHyphens/>
      <w:spacing w:after="160" w:line="254" w:lineRule="auto"/>
    </w:pPr>
    <w:rPr>
      <w:rFonts w:ascii="Calibri" w:eastAsia="SimSu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243AC"/>
    <w:pPr>
      <w:suppressLineNumbers/>
      <w:tabs>
        <w:tab w:val="center" w:pos="4536"/>
        <w:tab w:val="right" w:pos="9072"/>
      </w:tabs>
      <w:spacing w:after="0" w:line="100" w:lineRule="atLeast"/>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4243AC"/>
    <w:rPr>
      <w:rFonts w:ascii="Times New Roman" w:eastAsia="Times New Roman" w:hAnsi="Times New Roman" w:cs="Times New Roman"/>
      <w:sz w:val="24"/>
      <w:szCs w:val="24"/>
      <w:lang w:eastAsia="ar-SA"/>
    </w:rPr>
  </w:style>
  <w:style w:type="character" w:styleId="Hipercze">
    <w:name w:val="Hyperlink"/>
    <w:basedOn w:val="Domylnaczcionkaakapitu"/>
    <w:uiPriority w:val="99"/>
    <w:rsid w:val="00172103"/>
    <w:rPr>
      <w:rFonts w:cs="Times New Roman"/>
      <w:color w:val="FF0000"/>
      <w:u w:val="single" w:color="FF0000"/>
    </w:rPr>
  </w:style>
  <w:style w:type="paragraph" w:styleId="NormalnyWeb">
    <w:name w:val="Normal (Web)"/>
    <w:basedOn w:val="Normalny"/>
    <w:uiPriority w:val="99"/>
    <w:unhideWhenUsed/>
    <w:rsid w:val="00B74251"/>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L1,Numerowanie,List Paragraph,Akapit z listą5,2 heading,A_wyliczenie,K-P_odwolanie,maz_wyliczenie,opis dzialania,CW_Lista,BulletC,Akapit z listą BS,Kolorowa lista — akcent 11,Obiekt,List Paragraph1,Wyliczanie"/>
    <w:basedOn w:val="Normalny"/>
    <w:link w:val="AkapitzlistZnak"/>
    <w:uiPriority w:val="34"/>
    <w:qFormat/>
    <w:rsid w:val="00B74251"/>
    <w:pPr>
      <w:suppressAutoHyphens w:val="0"/>
      <w:spacing w:line="259" w:lineRule="auto"/>
      <w:ind w:left="720"/>
      <w:contextualSpacing/>
    </w:pPr>
    <w:rPr>
      <w:rFonts w:asciiTheme="minorHAnsi" w:eastAsiaTheme="minorHAnsi" w:hAnsiTheme="minorHAnsi" w:cstheme="minorBidi"/>
      <w:lang w:eastAsia="en-US"/>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CW_Lista Znak,BulletC Znak,Akapit z listą BS Znak"/>
    <w:link w:val="Akapitzlist"/>
    <w:uiPriority w:val="34"/>
    <w:qFormat/>
    <w:rsid w:val="00C358F9"/>
  </w:style>
  <w:style w:type="table" w:styleId="Tabela-Siatka">
    <w:name w:val="Table Grid"/>
    <w:basedOn w:val="Standardowy"/>
    <w:uiPriority w:val="59"/>
    <w:rsid w:val="00745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2A708A"/>
    <w:rPr>
      <w:rFonts w:cs="Times New Roman"/>
      <w:sz w:val="20"/>
      <w:vertAlign w:val="superscript"/>
    </w:rPr>
  </w:style>
  <w:style w:type="paragraph" w:styleId="Stopka">
    <w:name w:val="footer"/>
    <w:basedOn w:val="Normalny"/>
    <w:link w:val="StopkaZnak"/>
    <w:uiPriority w:val="99"/>
    <w:unhideWhenUsed/>
    <w:rsid w:val="002A7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708A"/>
    <w:rPr>
      <w:rFonts w:ascii="Calibri" w:eastAsia="SimSun" w:hAnsi="Calibri" w:cs="Calibri"/>
      <w:lang w:eastAsia="ar-SA"/>
    </w:rPr>
  </w:style>
  <w:style w:type="paragraph" w:styleId="Tekstprzypisudolnego">
    <w:name w:val="footnote text"/>
    <w:basedOn w:val="Normalny"/>
    <w:link w:val="TekstprzypisudolnegoZnak"/>
    <w:uiPriority w:val="99"/>
    <w:semiHidden/>
    <w:unhideWhenUsed/>
    <w:rsid w:val="00AE0F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0F4C"/>
    <w:rPr>
      <w:rFonts w:ascii="Calibri" w:eastAsia="SimSun" w:hAnsi="Calibri" w:cs="Calibri"/>
      <w:sz w:val="20"/>
      <w:szCs w:val="20"/>
      <w:lang w:eastAsia="ar-SA"/>
    </w:rPr>
  </w:style>
  <w:style w:type="paragraph" w:customStyle="1" w:styleId="Default">
    <w:name w:val="Default"/>
    <w:rsid w:val="00AE0F4C"/>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rsid w:val="00D42AEE"/>
    <w:pPr>
      <w:suppressAutoHyphens w:val="0"/>
      <w:spacing w:after="0" w:line="240" w:lineRule="auto"/>
      <w:ind w:left="720"/>
    </w:pPr>
    <w:rPr>
      <w:rFonts w:ascii="Times New Roman" w:eastAsia="Calibri" w:hAnsi="Times New Roman" w:cs="Times New Roman"/>
      <w:sz w:val="24"/>
      <w:szCs w:val="24"/>
      <w:lang w:eastAsia="pl-PL"/>
    </w:rPr>
  </w:style>
  <w:style w:type="paragraph" w:styleId="Tekstpodstawowywcity">
    <w:name w:val="Body Text Indent"/>
    <w:basedOn w:val="Normalny"/>
    <w:link w:val="TekstpodstawowywcityZnak"/>
    <w:unhideWhenUsed/>
    <w:rsid w:val="00DF4EC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DF4EC9"/>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5D03CA"/>
    <w:rPr>
      <w:b/>
      <w:bCs/>
    </w:rPr>
  </w:style>
  <w:style w:type="character" w:styleId="Nierozpoznanawzmianka">
    <w:name w:val="Unresolved Mention"/>
    <w:basedOn w:val="Domylnaczcionkaakapitu"/>
    <w:uiPriority w:val="99"/>
    <w:semiHidden/>
    <w:unhideWhenUsed/>
    <w:rsid w:val="005D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2328">
      <w:bodyDiv w:val="1"/>
      <w:marLeft w:val="0"/>
      <w:marRight w:val="0"/>
      <w:marTop w:val="0"/>
      <w:marBottom w:val="0"/>
      <w:divBdr>
        <w:top w:val="none" w:sz="0" w:space="0" w:color="auto"/>
        <w:left w:val="none" w:sz="0" w:space="0" w:color="auto"/>
        <w:bottom w:val="none" w:sz="0" w:space="0" w:color="auto"/>
        <w:right w:val="none" w:sz="0" w:space="0" w:color="auto"/>
      </w:divBdr>
    </w:div>
    <w:div w:id="12218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komentarzpzp.uzp.gov.pl/prawo-zamowien-publicznych/art-255" TargetMode="External"/><Relationship Id="rId1" Type="http://schemas.openxmlformats.org/officeDocument/2006/relationships/hyperlink" Target="https://ekomentarzpzp.uzp.gov.pl/prawo-zamowien-publicznych/art-25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5D8C-E626-4E45-B047-EF2D94A0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621</Words>
  <Characters>3729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Patryk Pawlak</cp:lastModifiedBy>
  <cp:revision>14</cp:revision>
  <cp:lastPrinted>2023-11-03T07:36:00Z</cp:lastPrinted>
  <dcterms:created xsi:type="dcterms:W3CDTF">2023-11-02T15:53:00Z</dcterms:created>
  <dcterms:modified xsi:type="dcterms:W3CDTF">2023-11-03T07:42:00Z</dcterms:modified>
</cp:coreProperties>
</file>