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52952" w:rsidRDefault="00D52952" w:rsidP="00D52952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1. Przedmiotem </w:t>
      </w:r>
      <w:r>
        <w:rPr>
          <w:rFonts w:ascii="Arial" w:hAnsi="Arial" w:cs="Arial"/>
        </w:rPr>
        <w:t xml:space="preserve">zamówienia jest </w:t>
      </w:r>
      <w:r>
        <w:rPr>
          <w:rFonts w:ascii="Arial" w:hAnsi="Arial" w:cs="Arial"/>
        </w:rPr>
        <w:t xml:space="preserve">naprawa  nawierzchni </w:t>
      </w:r>
      <w:r>
        <w:rPr>
          <w:rFonts w:ascii="Arial" w:hAnsi="Arial" w:cs="Arial"/>
        </w:rPr>
        <w:t>dróg gminnych na terenie gminy Złotniki Kujawskie</w:t>
      </w:r>
      <w:r>
        <w:rPr>
          <w:rFonts w:ascii="Arial" w:hAnsi="Arial" w:cs="Arial"/>
        </w:rPr>
        <w:t xml:space="preserve"> polegająca na dostawie  kruszywa – gruzu betonowego o ciągłym uziarnieniu 0-63  wraz z rozładunkiem, rozgarnięciem oraz wałowaniem nawierzchni wałem samojezdnym wibracyjnym w ilości </w:t>
      </w:r>
      <w:r>
        <w:rPr>
          <w:rFonts w:ascii="Arial" w:hAnsi="Arial" w:cs="Arial"/>
        </w:rPr>
        <w:t>około 675</w:t>
      </w:r>
      <w:r>
        <w:rPr>
          <w:rFonts w:ascii="Arial" w:hAnsi="Arial" w:cs="Arial"/>
        </w:rPr>
        <w:t xml:space="preserve"> ton.</w:t>
      </w:r>
    </w:p>
    <w:p w:rsidR="00D52952" w:rsidRDefault="00D52952" w:rsidP="00D52952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2. Zakres pracy: </w:t>
      </w:r>
    </w:p>
    <w:p w:rsidR="00D52952" w:rsidRDefault="00D52952" w:rsidP="00D52952">
      <w:pPr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1) dostawa gruzu betonowego o frakcji 0-63 mm wraz z rozładunkiem, rozgarnięciem oraz wałowaniem nawierzchni wałem samojezdnym wibracyjnym w ilości </w:t>
      </w:r>
      <w:r>
        <w:rPr>
          <w:rFonts w:ascii="Arial" w:eastAsiaTheme="minorHAnsi" w:hAnsi="Arial" w:cs="Arial"/>
          <w:sz w:val="22"/>
          <w:szCs w:val="22"/>
          <w:lang w:eastAsia="en-US"/>
        </w:rPr>
        <w:t>około 675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ton. Jest to kruszywo o ciągłym uziarnieniu 0/63. Kruszywo musi być jednorodne bez zanieczyszczeń obcych.</w:t>
      </w:r>
    </w:p>
    <w:p w:rsidR="00D52952" w:rsidRDefault="00D52952" w:rsidP="00D52952">
      <w:pPr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2) Rozścielenie nawierzchni gruzem betonowym z nadaniem spadku poprzecznego zgodnie ze spadkiem istniejącego podłoża oraz jego zagęszczenie. Prace należy wykonać przy użyciu równiarki drogowej i walca drogowego lub z wykorzystaniem innych maszyn oraz urządzeń budowlanych i drogowych.</w:t>
      </w:r>
    </w:p>
    <w:p w:rsidR="00D52952" w:rsidRDefault="00D52952" w:rsidP="00D52952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3) Grubość warstwy rozściełanego kruszywa nie jest ustalona. Obowiązywać będzie zasada rozściełania wg minimalnej grubości zapewniającej równość nawierzchni i uzyskanie spadków umożliwiających odprowadzenie wód opadowych.</w:t>
      </w:r>
    </w:p>
    <w:p w:rsidR="00D52952" w:rsidRDefault="00D52952" w:rsidP="00D52952">
      <w:pPr>
        <w:rPr>
          <w:rFonts w:ascii="Arial" w:hAnsi="Arial" w:cs="Arial"/>
          <w:sz w:val="22"/>
          <w:szCs w:val="22"/>
          <w:u w:val="single"/>
          <w:lang w:eastAsia="ar-SA"/>
        </w:rPr>
      </w:pPr>
      <w:r>
        <w:rPr>
          <w:rFonts w:ascii="Arial" w:hAnsi="Arial" w:cs="Arial"/>
          <w:sz w:val="22"/>
          <w:szCs w:val="22"/>
          <w:u w:val="single"/>
          <w:lang w:eastAsia="ar-SA"/>
        </w:rPr>
        <w:t>UWAGA:</w:t>
      </w:r>
    </w:p>
    <w:p w:rsidR="00D52952" w:rsidRDefault="00D52952" w:rsidP="00D52952">
      <w:p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1. Dostarczenie każdej partii kruszywa musi odbywać się w obecności przedstawiciela Gminy  Złotniki Kujawskie (pracownika UG), po wcześniejszym zawiadomieniu Zamawiającego przez Wykonawcę. Każda partia dostarczonego materiału powinna zostać potwierdzona przez przedstawiciela Zamawiającego na przedłożonym przez Wykonawcę dowodzie dostarczonego kruszywa.</w:t>
      </w:r>
    </w:p>
    <w:p w:rsidR="00D52952" w:rsidRDefault="00D52952" w:rsidP="00D52952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2. Wykonawca przy każdorazowym dostarczeniu materiału jest zobowiązany przekazać Zamawiającemu dokument przewozowy. Zamawiający zastrzega sobie prawo kontrolnego ważenia partii dostaw i oceny jakościowej danej partii materiałów z uwzględnieniem wielkości frakcji podanej.</w:t>
      </w:r>
    </w:p>
    <w:p w:rsidR="00D52952" w:rsidRDefault="00D52952" w:rsidP="00D52952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3. Materiał niespełniający wymagań bądź o złej jakości, nie zostanie zaakceptowany przez  Zamawiającego i zostanie usunięty z terenu prac niezwłocznie przez Wykonawcę lub na jego koszt. </w:t>
      </w:r>
    </w:p>
    <w:p w:rsidR="00D52952" w:rsidRDefault="00D52952" w:rsidP="00D52952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4. Zamawiający ma prawo do sprawdzenia jakości i ilości dostarczonego kruszywa.     </w:t>
      </w:r>
    </w:p>
    <w:p w:rsidR="00D52952" w:rsidRDefault="00D52952" w:rsidP="00D52952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5.W przypadku rozbieżności pomiędzy pomiarem a dokumentem przewozowym, podstawą do rozliczenia będzie ilość kruszywa stwierdzona przez Zamawiającego. Zamawiający może nie uwzględnić w rozliczeniu kruszywa, na które Wykonawca nie uzyskał potwierdzenia dostarczenia na dokumencie przewozowym</w:t>
      </w:r>
    </w:p>
    <w:p w:rsidR="00D52952" w:rsidRDefault="00D52952" w:rsidP="00D52952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6. Wykonawca jako odpowiedzialny za jakość stosowanych kruszyw, prowadzi na swój koszt  kontrolę ilościowo - jakościową </w:t>
      </w:r>
      <w:r>
        <w:rPr>
          <w:rFonts w:ascii="Arial" w:eastAsiaTheme="minorHAnsi" w:hAnsi="Arial" w:cs="Arial"/>
          <w:sz w:val="22"/>
          <w:szCs w:val="22"/>
          <w:lang w:eastAsia="en-US"/>
        </w:rPr>
        <w:t>tych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dostaw. </w:t>
      </w:r>
    </w:p>
    <w:p w:rsidR="00D52952" w:rsidRDefault="00D52952" w:rsidP="00D52952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7. Zamawiający może niezależnie zażądać wykonania badań dodatkowych przez Wykonawcę jakości dostarczanych kruszyw.</w:t>
      </w:r>
    </w:p>
    <w:p w:rsidR="00D52952" w:rsidRDefault="00D52952" w:rsidP="00D52952">
      <w:pPr>
        <w:shd w:val="clear" w:color="auto" w:fill="FFFFFF"/>
        <w:spacing w:after="160" w:line="25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8.Wykonawca jest odpowiedzialny za jakość wykonanych robót, wbudowanych materiałów, bezpieczeństwo wszelkich czynności na terenie prowadzonych prac, metody użyte  przy robotach oraz ich zgodność z obowiązującymi przepisami  i normami.</w:t>
      </w:r>
    </w:p>
    <w:p w:rsidR="004B65A5" w:rsidRDefault="004B65A5"/>
    <w:sectPr w:rsidR="004B6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52"/>
    <w:rsid w:val="00225F17"/>
    <w:rsid w:val="004B65A5"/>
    <w:rsid w:val="00D5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5D74"/>
  <w15:chartTrackingRefBased/>
  <w15:docId w15:val="{1469ECB0-2936-45C0-8077-75130739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9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295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3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Kolber</dc:creator>
  <cp:keywords/>
  <dc:description/>
  <cp:lastModifiedBy>Magdalena Kolber</cp:lastModifiedBy>
  <cp:revision>1</cp:revision>
  <dcterms:created xsi:type="dcterms:W3CDTF">2024-06-05T05:33:00Z</dcterms:created>
  <dcterms:modified xsi:type="dcterms:W3CDTF">2024-06-05T05:39:00Z</dcterms:modified>
</cp:coreProperties>
</file>