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Pr="00A423A4" w:rsidRDefault="00DF1D8C" w:rsidP="00DF1D8C">
      <w:pPr>
        <w:tabs>
          <w:tab w:val="num" w:pos="851"/>
          <w:tab w:val="left" w:pos="5963"/>
        </w:tabs>
        <w:spacing w:line="276" w:lineRule="auto"/>
        <w:ind w:left="567" w:hanging="501"/>
        <w:jc w:val="center"/>
        <w:rPr>
          <w:b/>
        </w:rPr>
      </w:pPr>
      <w:r w:rsidRPr="00A423A4">
        <w:rPr>
          <w:b/>
        </w:rPr>
        <w:t>§ 10</w:t>
      </w:r>
    </w:p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954926"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 xml:space="preserve">Cena netto za </w:t>
            </w: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045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 xml:space="preserve">Temperatura </w:t>
            </w:r>
            <w:proofErr w:type="spellStart"/>
            <w:r w:rsidRPr="0004532F">
              <w:rPr>
                <w:b/>
                <w:bCs/>
                <w:sz w:val="16"/>
                <w:szCs w:val="16"/>
              </w:rPr>
              <w:t>przechowy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-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proofErr w:type="spellStart"/>
            <w:r w:rsidRPr="0004532F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954926"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E40B88" w:rsidRPr="00AF3A19" w:rsidTr="00CA09A6">
        <w:tc>
          <w:tcPr>
            <w:tcW w:w="496" w:type="dxa"/>
            <w:vAlign w:val="center"/>
          </w:tcPr>
          <w:p w:rsidR="00E40B88" w:rsidRPr="0004532F" w:rsidRDefault="00E40B88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proofErr w:type="spellStart"/>
            <w:r w:rsidRPr="0004532F">
              <w:rPr>
                <w:sz w:val="20"/>
                <w:szCs w:val="20"/>
              </w:rPr>
              <w:t>Konser</w:t>
            </w:r>
            <w:proofErr w:type="spellEnd"/>
            <w:r w:rsidRPr="0004532F">
              <w:rPr>
                <w:sz w:val="20"/>
                <w:szCs w:val="20"/>
              </w:rPr>
              <w:t xml:space="preserve">. ryb w </w:t>
            </w:r>
            <w:proofErr w:type="spellStart"/>
            <w:r w:rsidRPr="0004532F">
              <w:rPr>
                <w:sz w:val="20"/>
                <w:szCs w:val="20"/>
              </w:rPr>
              <w:t>pom</w:t>
            </w:r>
            <w:proofErr w:type="spellEnd"/>
            <w:r w:rsidRPr="0004532F">
              <w:rPr>
                <w:sz w:val="20"/>
                <w:szCs w:val="20"/>
              </w:rPr>
              <w:t>. RP  170-300 g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E40B88" w:rsidRPr="0004532F" w:rsidRDefault="00E40B88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E40B88" w:rsidRPr="00E40B88" w:rsidRDefault="00E40B88">
            <w:pPr>
              <w:jc w:val="center"/>
            </w:pPr>
            <w:r w:rsidRPr="00E40B88">
              <w:t>20</w:t>
            </w:r>
          </w:p>
        </w:tc>
        <w:tc>
          <w:tcPr>
            <w:tcW w:w="850" w:type="dxa"/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E40B88" w:rsidRPr="00AF3A19" w:rsidTr="00CA09A6"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E40B88" w:rsidRPr="0004532F" w:rsidRDefault="00E40B88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0B88" w:rsidRPr="00E40B88" w:rsidRDefault="00E40B88">
            <w:pPr>
              <w:jc w:val="center"/>
            </w:pPr>
            <w:r w:rsidRPr="00E40B88"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E40B88" w:rsidRPr="00AF3A19" w:rsidTr="00CA09A6"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E40B88" w:rsidRDefault="00E40B88">
            <w:pPr>
              <w:jc w:val="center"/>
            </w:pPr>
            <w:r w:rsidRPr="00E40B88">
              <w:t>450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E40B88" w:rsidRPr="00AF3A19" w:rsidTr="00CA09A6"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</w:t>
            </w:r>
            <w:proofErr w:type="spellStart"/>
            <w:r w:rsidRPr="0004532F">
              <w:rPr>
                <w:sz w:val="20"/>
                <w:szCs w:val="20"/>
              </w:rPr>
              <w:t>Matjas</w:t>
            </w:r>
            <w:proofErr w:type="spellEnd"/>
            <w:r w:rsidRPr="0004532F">
              <w:rPr>
                <w:sz w:val="20"/>
                <w:szCs w:val="20"/>
              </w:rPr>
              <w:t xml:space="preserve"> 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E40B88" w:rsidRPr="0004532F" w:rsidRDefault="00E40B88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E40B88" w:rsidRPr="0004532F" w:rsidRDefault="00E40B88" w:rsidP="009549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E40B88" w:rsidRDefault="00E40B88">
            <w:pPr>
              <w:jc w:val="center"/>
            </w:pPr>
            <w:r w:rsidRPr="00E40B88"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88" w:rsidRPr="00AF3A19" w:rsidRDefault="00E40B88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</w:t>
      </w:r>
      <w:proofErr w:type="spellStart"/>
      <w:r w:rsidRPr="00CA79F6">
        <w:t>zgrzew</w:t>
      </w:r>
      <w:proofErr w:type="spellEnd"/>
      <w:r w:rsidRPr="00CA79F6">
        <w:t xml:space="preserve">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kern w:val="24"/>
        </w:rPr>
        <w:t xml:space="preserve"> zapleśnienia na powierzchni, uszkodzenia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lastRenderedPageBreak/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E40B88" w:rsidRPr="00CA79F6" w:rsidRDefault="00E40B88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 xml:space="preserve">Śledzie solone </w:t>
      </w:r>
      <w:proofErr w:type="spellStart"/>
      <w:r w:rsidRPr="00CA79F6">
        <w:rPr>
          <w:b/>
          <w:kern w:val="24"/>
        </w:rPr>
        <w:t>matiasy</w:t>
      </w:r>
      <w:proofErr w:type="spellEnd"/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nieświeżości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</w:t>
      </w:r>
      <w:proofErr w:type="spellStart"/>
      <w:r w:rsidRPr="00A423A4">
        <w:t>t.j</w:t>
      </w:r>
      <w:proofErr w:type="spellEnd"/>
      <w:r w:rsidRPr="00A423A4">
        <w:t>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D8C"/>
    <w:rsid w:val="006C7A29"/>
    <w:rsid w:val="006F589E"/>
    <w:rsid w:val="007E7697"/>
    <w:rsid w:val="008A3E06"/>
    <w:rsid w:val="00A363B3"/>
    <w:rsid w:val="00CA09A6"/>
    <w:rsid w:val="00DF1D8C"/>
    <w:rsid w:val="00E4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Company>4 Wojskowy Szpital Kliniczny z Polikliniką SPZOZ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5</cp:revision>
  <dcterms:created xsi:type="dcterms:W3CDTF">2022-03-21T11:40:00Z</dcterms:created>
  <dcterms:modified xsi:type="dcterms:W3CDTF">2023-03-10T09:41:00Z</dcterms:modified>
</cp:coreProperties>
</file>