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1D32" w14:textId="50376E77" w:rsidR="00D81585" w:rsidRDefault="00E506B6" w:rsidP="00E506B6">
      <w:pPr>
        <w:spacing w:before="480" w:after="0" w:line="257" w:lineRule="auto"/>
        <w:ind w:left="5245" w:hanging="28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4D12FC">
        <w:rPr>
          <w:rFonts w:ascii="Arial" w:hAnsi="Arial" w:cs="Arial"/>
          <w:b/>
          <w:sz w:val="20"/>
          <w:szCs w:val="20"/>
        </w:rPr>
        <w:t>4</w:t>
      </w:r>
    </w:p>
    <w:p w14:paraId="53361D64" w14:textId="77777777" w:rsidR="00E506B6" w:rsidRDefault="00E506B6" w:rsidP="00E506B6">
      <w:pPr>
        <w:spacing w:before="480" w:after="0" w:line="257" w:lineRule="auto"/>
        <w:ind w:left="5245" w:hanging="283"/>
        <w:rPr>
          <w:rFonts w:ascii="Arial" w:hAnsi="Arial" w:cs="Arial"/>
          <w:b/>
          <w:sz w:val="20"/>
          <w:szCs w:val="20"/>
        </w:rPr>
      </w:pPr>
    </w:p>
    <w:p w14:paraId="796734D7" w14:textId="1CF79A3B" w:rsidR="00D81585" w:rsidRDefault="00E506B6" w:rsidP="00D81585">
      <w:pPr>
        <w:spacing w:after="0"/>
        <w:rPr>
          <w:rFonts w:ascii="Arial" w:hAnsi="Arial" w:cs="Arial"/>
          <w:b/>
          <w:sz w:val="20"/>
          <w:szCs w:val="20"/>
        </w:rPr>
      </w:pPr>
      <w:r w:rsidRPr="00E506B6">
        <w:rPr>
          <w:noProof/>
        </w:rPr>
        <w:drawing>
          <wp:inline distT="0" distB="0" distL="0" distR="0" wp14:anchorId="2920DC62" wp14:editId="77671DC3">
            <wp:extent cx="5760720" cy="1032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585"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1ECA8DA2" w:rsidR="00D81585" w:rsidRPr="00E506B6" w:rsidRDefault="00E506B6" w:rsidP="00E506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E506B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6B7C57">
        <w:rPr>
          <w:rFonts w:ascii="Arial" w:hAnsi="Arial" w:cs="Arial"/>
          <w:b/>
          <w:bCs/>
          <w:i/>
          <w:iCs/>
          <w:sz w:val="21"/>
          <w:szCs w:val="21"/>
        </w:rPr>
        <w:t xml:space="preserve">Wynajem długoterminowy samochodów osobowych na lata 2024-2028 na potrzeby obsługi Urzędu Marszałkowskiego w Toruniu oraz jednostek samorządowych </w:t>
      </w:r>
      <w:r w:rsidR="006B7C57">
        <w:rPr>
          <w:rFonts w:ascii="Arial" w:hAnsi="Arial" w:cs="Arial"/>
          <w:sz w:val="20"/>
          <w:szCs w:val="20"/>
        </w:rPr>
        <w:t>(</w:t>
      </w:r>
      <w:r w:rsidR="006B7C57">
        <w:rPr>
          <w:rFonts w:ascii="Arial" w:hAnsi="Arial" w:cs="Arial"/>
          <w:sz w:val="21"/>
          <w:szCs w:val="21"/>
        </w:rPr>
        <w:t>Sprawa nr:  ZW-I.272.83.2023)</w:t>
      </w:r>
      <w:r w:rsidRPr="00E506B6">
        <w:rPr>
          <w:rFonts w:ascii="Arial" w:hAnsi="Arial" w:cs="Arial"/>
          <w:sz w:val="21"/>
          <w:szCs w:val="21"/>
        </w:rPr>
        <w:t>, prowadzonego przez Województwo Kujawsko-Pomorskie, w imieniu którego postępowanie prowadzi Urząd Marszałkowski Województwa Kujawsko-Pomorskiego 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</w:t>
      </w:r>
      <w:r w:rsidRPr="0084509A">
        <w:rPr>
          <w:rFonts w:ascii="Arial" w:hAnsi="Arial" w:cs="Arial"/>
          <w:sz w:val="21"/>
          <w:szCs w:val="21"/>
        </w:rPr>
        <w:lastRenderedPageBreak/>
        <w:t>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51946">
    <w:abstractNumId w:val="1"/>
  </w:num>
  <w:num w:numId="2" w16cid:durableId="203503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12FC"/>
    <w:rsid w:val="004D7493"/>
    <w:rsid w:val="004E3659"/>
    <w:rsid w:val="005B1094"/>
    <w:rsid w:val="005B5344"/>
    <w:rsid w:val="005E21A9"/>
    <w:rsid w:val="00664CCA"/>
    <w:rsid w:val="006B7BF5"/>
    <w:rsid w:val="006B7C57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506B6"/>
    <w:rsid w:val="00EC2674"/>
    <w:rsid w:val="00F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Marta Jaroszewska</cp:lastModifiedBy>
  <cp:revision>2</cp:revision>
  <dcterms:created xsi:type="dcterms:W3CDTF">2023-07-12T07:29:00Z</dcterms:created>
  <dcterms:modified xsi:type="dcterms:W3CDTF">2023-07-12T07:29:00Z</dcterms:modified>
</cp:coreProperties>
</file>