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4134A24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1999F0BC" w:rsidR="0018382D" w:rsidRPr="00226E09" w:rsidRDefault="001B58B5" w:rsidP="00037DA3">
      <w:pPr>
        <w:tabs>
          <w:tab w:val="center" w:pos="4536"/>
          <w:tab w:val="right" w:pos="9072"/>
        </w:tabs>
        <w:jc w:val="right"/>
        <w:rPr>
          <w:rFonts w:asciiTheme="minorHAnsi" w:hAnsiTheme="minorHAnsi"/>
          <w:sz w:val="24"/>
          <w:szCs w:val="24"/>
        </w:rPr>
      </w:pPr>
      <w:r>
        <w:rPr>
          <w:rFonts w:asciiTheme="minorHAnsi" w:hAnsiTheme="minorHAnsi"/>
          <w:sz w:val="24"/>
          <w:szCs w:val="24"/>
        </w:rPr>
        <w:t>16</w:t>
      </w:r>
      <w:r w:rsidR="00037DA3" w:rsidRPr="00226E09">
        <w:rPr>
          <w:rFonts w:asciiTheme="minorHAnsi" w:hAnsiTheme="minorHAnsi"/>
          <w:sz w:val="24"/>
          <w:szCs w:val="24"/>
        </w:rPr>
        <w:t>.</w:t>
      </w:r>
      <w:r w:rsidR="00CA6BEE">
        <w:rPr>
          <w:rFonts w:asciiTheme="minorHAnsi" w:hAnsiTheme="minorHAnsi"/>
          <w:sz w:val="24"/>
          <w:szCs w:val="24"/>
        </w:rPr>
        <w:t>0</w:t>
      </w:r>
      <w:r w:rsidR="00CB5052">
        <w:rPr>
          <w:rFonts w:asciiTheme="minorHAnsi" w:hAnsiTheme="minorHAnsi"/>
          <w:sz w:val="24"/>
          <w:szCs w:val="24"/>
        </w:rPr>
        <w:t>4</w:t>
      </w:r>
      <w:r w:rsidR="00340FDA">
        <w:rPr>
          <w:rFonts w:asciiTheme="minorHAnsi" w:hAnsiTheme="minorHAnsi"/>
          <w:sz w:val="24"/>
          <w:szCs w:val="24"/>
        </w:rPr>
        <w:t>.</w:t>
      </w:r>
      <w:r w:rsidR="00037DA3" w:rsidRPr="00226E09">
        <w:rPr>
          <w:rFonts w:asciiTheme="minorHAnsi" w:hAnsiTheme="minorHAnsi"/>
          <w:sz w:val="24"/>
          <w:szCs w:val="24"/>
        </w:rPr>
        <w:t>202</w:t>
      </w:r>
      <w:r w:rsidR="00CA6BEE">
        <w:rPr>
          <w:rFonts w:asciiTheme="minorHAnsi" w:hAnsiTheme="minorHAnsi"/>
          <w:sz w:val="24"/>
          <w:szCs w:val="24"/>
        </w:rPr>
        <w:t xml:space="preserve">4 </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59BC1F3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w:t>
      </w:r>
      <w:r w:rsidR="00CA6BEE">
        <w:rPr>
          <w:rFonts w:asciiTheme="minorHAnsi" w:hAnsiTheme="minorHAnsi"/>
          <w:b/>
          <w:sz w:val="28"/>
          <w:szCs w:val="28"/>
        </w:rPr>
        <w:t xml:space="preserve">dla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13B89519"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FF2B62">
        <w:rPr>
          <w:rFonts w:asciiTheme="minorHAnsi" w:hAnsiTheme="minorHAnsi"/>
          <w:b/>
          <w:sz w:val="24"/>
          <w:szCs w:val="24"/>
        </w:rPr>
        <w:t>.</w:t>
      </w:r>
      <w:r w:rsidR="00CB5052">
        <w:rPr>
          <w:rFonts w:asciiTheme="minorHAnsi" w:hAnsiTheme="minorHAnsi"/>
          <w:b/>
          <w:sz w:val="24"/>
          <w:szCs w:val="24"/>
        </w:rPr>
        <w:t>82</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CA6BEE">
        <w:rPr>
          <w:rFonts w:asciiTheme="minorHAnsi" w:hAnsiTheme="minorHAnsi"/>
          <w:b/>
          <w:sz w:val="24"/>
          <w:szCs w:val="24"/>
        </w:rPr>
        <w:t>4</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571357" w:rsidRDefault="00A9120B" w:rsidP="00BA40A5">
      <w:pPr>
        <w:spacing w:before="10" w:afterLines="10" w:after="24" w:line="276" w:lineRule="auto"/>
        <w:jc w:val="both"/>
        <w:rPr>
          <w:rFonts w:asciiTheme="minorHAnsi" w:hAnsiTheme="minorHAnsi"/>
          <w:bCs/>
          <w:sz w:val="22"/>
          <w:szCs w:val="22"/>
        </w:rPr>
      </w:pPr>
      <w:r w:rsidRPr="00571357">
        <w:rPr>
          <w:rFonts w:asciiTheme="minorHAnsi" w:hAnsiTheme="minorHAnsi"/>
          <w:bCs/>
          <w:sz w:val="22"/>
          <w:szCs w:val="22"/>
        </w:rPr>
        <w:t>Zatwierdzam</w:t>
      </w:r>
    </w:p>
    <w:p w14:paraId="6165B993" w14:textId="77777777" w:rsidR="00571357" w:rsidRPr="00B66E87" w:rsidRDefault="00571357" w:rsidP="00571357">
      <w:pPr>
        <w:rPr>
          <w:rFonts w:ascii="Calibri" w:hAnsi="Calibri"/>
          <w:sz w:val="22"/>
          <w:szCs w:val="22"/>
        </w:rPr>
      </w:pPr>
      <w:r w:rsidRPr="00B66E87">
        <w:rPr>
          <w:rFonts w:ascii="Calibri" w:hAnsi="Calibri"/>
          <w:sz w:val="22"/>
          <w:szCs w:val="22"/>
        </w:rPr>
        <w:t xml:space="preserve">Z-ca Dyrektora ds. Prawno-Inwestycyjnych Krzysztof </w:t>
      </w:r>
      <w:proofErr w:type="spellStart"/>
      <w:r w:rsidRPr="00B66E87">
        <w:rPr>
          <w:rFonts w:ascii="Calibri" w:hAnsi="Calibri"/>
          <w:sz w:val="22"/>
          <w:szCs w:val="22"/>
        </w:rPr>
        <w:t>Falana</w:t>
      </w:r>
      <w:proofErr w:type="spellEnd"/>
    </w:p>
    <w:p w14:paraId="6B1A4FD9" w14:textId="77777777" w:rsidR="005E3E34" w:rsidRPr="00571357" w:rsidRDefault="005E3E34" w:rsidP="00BA40A5">
      <w:pPr>
        <w:spacing w:before="10" w:afterLines="10" w:after="24" w:line="276" w:lineRule="auto"/>
        <w:jc w:val="both"/>
        <w:rPr>
          <w:rFonts w:asciiTheme="minorHAnsi" w:hAnsiTheme="minorHAnsi"/>
          <w:bCs/>
          <w:sz w:val="22"/>
          <w:szCs w:val="22"/>
        </w:rPr>
      </w:pPr>
    </w:p>
    <w:p w14:paraId="23545FE7" w14:textId="77777777" w:rsidR="0001510E" w:rsidRPr="00571357"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Pr="00571357"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30BB0179" w14:textId="77777777" w:rsidR="003C5890" w:rsidRDefault="003C5890"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431276AA" w14:textId="77777777" w:rsidR="001026FE" w:rsidRDefault="001026FE" w:rsidP="00BA40A5">
      <w:pPr>
        <w:spacing w:before="10" w:afterLines="10" w:after="24" w:line="276" w:lineRule="auto"/>
        <w:jc w:val="both"/>
        <w:rPr>
          <w:rFonts w:asciiTheme="minorHAnsi" w:hAnsiTheme="minorHAnsi"/>
          <w:b/>
          <w:sz w:val="22"/>
          <w:szCs w:val="22"/>
          <w:u w:val="single"/>
        </w:rPr>
      </w:pPr>
    </w:p>
    <w:p w14:paraId="7B637EBF" w14:textId="77777777" w:rsidR="001026FE" w:rsidRDefault="001026FE"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3024CA4" w:rsidR="0093310F" w:rsidRPr="001026FE" w:rsidRDefault="0093310F" w:rsidP="001026FE">
      <w:pPr>
        <w:spacing w:before="10" w:afterLines="10" w:after="24"/>
        <w:jc w:val="both"/>
        <w:rPr>
          <w:rFonts w:asciiTheme="minorHAnsi" w:hAnsiTheme="minorHAnsi"/>
        </w:rPr>
      </w:pP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AB56B40" w14:textId="77777777" w:rsidR="00FF2B62" w:rsidRDefault="00FF2B62" w:rsidP="00FF2B62">
      <w:pPr>
        <w:pStyle w:val="Akapitzlist"/>
        <w:spacing w:before="10" w:afterLines="10" w:after="24"/>
        <w:ind w:left="567"/>
        <w:jc w:val="both"/>
        <w:rPr>
          <w:rFonts w:asciiTheme="minorHAnsi" w:hAnsiTheme="minorHAnsi"/>
          <w:b/>
        </w:rPr>
      </w:pPr>
    </w:p>
    <w:p w14:paraId="0A0AD4A8" w14:textId="482725B8" w:rsidR="009C2BAF" w:rsidRPr="009C2BAF" w:rsidRDefault="009C2BAF" w:rsidP="009C2BAF">
      <w:pPr>
        <w:tabs>
          <w:tab w:val="left" w:pos="568"/>
        </w:tabs>
        <w:spacing w:after="0" w:line="276" w:lineRule="auto"/>
        <w:ind w:right="68"/>
        <w:rPr>
          <w:rFonts w:asciiTheme="minorHAnsi" w:eastAsia="Calibri" w:hAnsiTheme="minorHAnsi"/>
          <w:b/>
          <w:sz w:val="22"/>
          <w:szCs w:val="22"/>
        </w:rPr>
      </w:pPr>
      <w:bookmarkStart w:id="0" w:name="_Hlk158023610"/>
      <w:bookmarkStart w:id="1" w:name="_Hlk157503531"/>
      <w:bookmarkStart w:id="2" w:name="_Hlk157501992"/>
      <w:r w:rsidRPr="009C2BAF">
        <w:rPr>
          <w:rFonts w:asciiTheme="minorHAnsi" w:eastAsia="Calibri" w:hAnsiTheme="minorHAnsi"/>
          <w:b/>
          <w:sz w:val="22"/>
          <w:szCs w:val="22"/>
        </w:rPr>
        <w:t>Pakiet nr 1 –</w:t>
      </w:r>
      <w:r w:rsidR="000205A8">
        <w:rPr>
          <w:rFonts w:asciiTheme="minorHAnsi" w:eastAsia="Calibri" w:hAnsiTheme="minorHAnsi"/>
          <w:b/>
          <w:sz w:val="22"/>
          <w:szCs w:val="22"/>
        </w:rPr>
        <w:t xml:space="preserve"> Wyroby medyczne różne </w:t>
      </w:r>
      <w:r w:rsidR="00FF2B62">
        <w:rPr>
          <w:rFonts w:asciiTheme="minorHAnsi" w:eastAsia="Calibri" w:hAnsiTheme="minorHAnsi"/>
          <w:b/>
          <w:sz w:val="22"/>
          <w:szCs w:val="22"/>
        </w:rPr>
        <w:t>– Blok Operacyjny</w:t>
      </w:r>
    </w:p>
    <w:p w14:paraId="6A0EF584" w14:textId="4C5395F4" w:rsidR="00FF77F2" w:rsidRDefault="009C2BAF" w:rsidP="009C2BAF">
      <w:pPr>
        <w:tabs>
          <w:tab w:val="left" w:pos="568"/>
        </w:tabs>
        <w:spacing w:after="0" w:line="276" w:lineRule="auto"/>
        <w:ind w:right="68"/>
        <w:rPr>
          <w:rFonts w:asciiTheme="minorHAnsi" w:eastAsia="Calibri" w:hAnsiTheme="minorHAnsi"/>
          <w:b/>
          <w:sz w:val="22"/>
          <w:szCs w:val="22"/>
        </w:rPr>
      </w:pPr>
      <w:r w:rsidRPr="009C2BAF">
        <w:rPr>
          <w:rFonts w:asciiTheme="minorHAnsi" w:eastAsia="Calibri" w:hAnsiTheme="minorHAnsi"/>
          <w:b/>
          <w:sz w:val="22"/>
          <w:szCs w:val="22"/>
        </w:rPr>
        <w:t xml:space="preserve">Pakiet nr </w:t>
      </w:r>
      <w:r w:rsidR="000205A8">
        <w:rPr>
          <w:rFonts w:asciiTheme="minorHAnsi" w:eastAsia="Calibri" w:hAnsiTheme="minorHAnsi"/>
          <w:b/>
          <w:sz w:val="22"/>
          <w:szCs w:val="22"/>
        </w:rPr>
        <w:t>2</w:t>
      </w:r>
      <w:r w:rsidRPr="009C2BAF">
        <w:rPr>
          <w:rFonts w:asciiTheme="minorHAnsi" w:eastAsia="Calibri" w:hAnsiTheme="minorHAnsi"/>
          <w:b/>
          <w:sz w:val="22"/>
          <w:szCs w:val="22"/>
        </w:rPr>
        <w:t xml:space="preserve"> –</w:t>
      </w:r>
      <w:bookmarkStart w:id="3" w:name="_Hlk158023200"/>
      <w:r w:rsidR="00CB5052">
        <w:rPr>
          <w:rFonts w:asciiTheme="minorHAnsi" w:eastAsia="Calibri" w:hAnsiTheme="minorHAnsi"/>
          <w:b/>
          <w:sz w:val="22"/>
          <w:szCs w:val="22"/>
        </w:rPr>
        <w:t xml:space="preserve"> </w:t>
      </w:r>
      <w:r w:rsidR="000205A8">
        <w:rPr>
          <w:rFonts w:asciiTheme="minorHAnsi" w:eastAsia="Calibri" w:hAnsiTheme="minorHAnsi"/>
          <w:b/>
          <w:sz w:val="22"/>
          <w:szCs w:val="22"/>
        </w:rPr>
        <w:t xml:space="preserve">Sterylny </w:t>
      </w:r>
      <w:proofErr w:type="spellStart"/>
      <w:r w:rsidR="000205A8">
        <w:rPr>
          <w:rFonts w:asciiTheme="minorHAnsi" w:eastAsia="Calibri" w:hAnsiTheme="minorHAnsi"/>
          <w:b/>
          <w:sz w:val="22"/>
          <w:szCs w:val="22"/>
        </w:rPr>
        <w:t>retraktor</w:t>
      </w:r>
      <w:proofErr w:type="spellEnd"/>
      <w:r w:rsidR="000205A8">
        <w:rPr>
          <w:rFonts w:asciiTheme="minorHAnsi" w:eastAsia="Calibri" w:hAnsiTheme="minorHAnsi"/>
          <w:b/>
          <w:sz w:val="22"/>
          <w:szCs w:val="22"/>
        </w:rPr>
        <w:t xml:space="preserve"> ran </w:t>
      </w:r>
      <w:r w:rsidR="00FF2B62">
        <w:rPr>
          <w:rFonts w:asciiTheme="minorHAnsi" w:eastAsia="Calibri" w:hAnsiTheme="minorHAnsi"/>
          <w:b/>
          <w:sz w:val="22"/>
          <w:szCs w:val="22"/>
        </w:rPr>
        <w:t>– Blok Operacyjny</w:t>
      </w:r>
      <w:bookmarkEnd w:id="3"/>
    </w:p>
    <w:p w14:paraId="5479A4AA" w14:textId="1EB7C7A2" w:rsidR="00340FDA" w:rsidRDefault="00340FDA" w:rsidP="009C2BA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0205A8">
        <w:rPr>
          <w:rFonts w:asciiTheme="minorHAnsi" w:eastAsia="Calibri" w:hAnsiTheme="minorHAnsi"/>
          <w:b/>
          <w:sz w:val="22"/>
          <w:szCs w:val="22"/>
        </w:rPr>
        <w:t>3</w:t>
      </w:r>
      <w:r>
        <w:rPr>
          <w:rFonts w:asciiTheme="minorHAnsi" w:eastAsia="Calibri" w:hAnsiTheme="minorHAnsi"/>
          <w:b/>
          <w:sz w:val="22"/>
          <w:szCs w:val="22"/>
        </w:rPr>
        <w:t xml:space="preserve"> –</w:t>
      </w:r>
      <w:bookmarkStart w:id="4" w:name="_Hlk157503454"/>
      <w:r w:rsidR="000205A8">
        <w:rPr>
          <w:rFonts w:asciiTheme="minorHAnsi" w:eastAsia="Calibri" w:hAnsiTheme="minorHAnsi"/>
          <w:b/>
          <w:sz w:val="22"/>
          <w:szCs w:val="22"/>
        </w:rPr>
        <w:t xml:space="preserve"> Wkład do strzykawki automatycznej ACCUTRON CTD firmy </w:t>
      </w:r>
      <w:proofErr w:type="spellStart"/>
      <w:r w:rsidR="000205A8">
        <w:rPr>
          <w:rFonts w:asciiTheme="minorHAnsi" w:eastAsia="Calibri" w:hAnsiTheme="minorHAnsi"/>
          <w:b/>
          <w:sz w:val="22"/>
          <w:szCs w:val="22"/>
        </w:rPr>
        <w:t>Medron</w:t>
      </w:r>
      <w:proofErr w:type="spellEnd"/>
      <w:r w:rsidR="000205A8">
        <w:rPr>
          <w:rFonts w:asciiTheme="minorHAnsi" w:eastAsia="Calibri" w:hAnsiTheme="minorHAnsi"/>
          <w:b/>
          <w:sz w:val="22"/>
          <w:szCs w:val="22"/>
        </w:rPr>
        <w:t xml:space="preserve"> AG Numer </w:t>
      </w:r>
      <w:r w:rsidR="000205A8">
        <w:rPr>
          <w:rFonts w:asciiTheme="minorHAnsi" w:eastAsia="Calibri" w:hAnsiTheme="minorHAnsi"/>
          <w:b/>
          <w:sz w:val="22"/>
          <w:szCs w:val="22"/>
        </w:rPr>
        <w:br/>
        <w:t xml:space="preserve">                        seryjny 860012683 </w:t>
      </w:r>
      <w:r w:rsidR="00FF2B62">
        <w:rPr>
          <w:rFonts w:asciiTheme="minorHAnsi" w:eastAsia="Calibri" w:hAnsiTheme="minorHAnsi"/>
          <w:b/>
          <w:sz w:val="22"/>
          <w:szCs w:val="22"/>
        </w:rPr>
        <w:t xml:space="preserve">– </w:t>
      </w:r>
      <w:r w:rsidR="000205A8">
        <w:rPr>
          <w:rFonts w:asciiTheme="minorHAnsi" w:eastAsia="Calibri" w:hAnsiTheme="minorHAnsi"/>
          <w:b/>
          <w:sz w:val="22"/>
          <w:szCs w:val="22"/>
        </w:rPr>
        <w:t>Zakład Diagnostyki Obrazowej</w:t>
      </w:r>
    </w:p>
    <w:bookmarkEnd w:id="4"/>
    <w:p w14:paraId="4669A5D4" w14:textId="3ED10007" w:rsidR="00FF2B62" w:rsidRDefault="00340FDA" w:rsidP="006A3724">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0205A8">
        <w:rPr>
          <w:rFonts w:asciiTheme="minorHAnsi" w:eastAsia="Calibri" w:hAnsiTheme="minorHAnsi"/>
          <w:b/>
          <w:sz w:val="22"/>
          <w:szCs w:val="22"/>
        </w:rPr>
        <w:t>4</w:t>
      </w:r>
      <w:r>
        <w:rPr>
          <w:rFonts w:asciiTheme="minorHAnsi" w:eastAsia="Calibri" w:hAnsiTheme="minorHAnsi"/>
          <w:b/>
          <w:sz w:val="22"/>
          <w:szCs w:val="22"/>
        </w:rPr>
        <w:t xml:space="preserve"> </w:t>
      </w:r>
      <w:r w:rsidR="00FF2B62" w:rsidRPr="00FF2B62">
        <w:rPr>
          <w:rFonts w:asciiTheme="minorHAnsi" w:eastAsia="Calibri" w:hAnsiTheme="minorHAnsi"/>
          <w:b/>
          <w:sz w:val="22"/>
          <w:szCs w:val="22"/>
        </w:rPr>
        <w:t>–</w:t>
      </w:r>
      <w:r w:rsidR="000205A8">
        <w:rPr>
          <w:rFonts w:asciiTheme="minorHAnsi" w:eastAsia="Calibri" w:hAnsiTheme="minorHAnsi"/>
          <w:b/>
          <w:sz w:val="22"/>
          <w:szCs w:val="22"/>
        </w:rPr>
        <w:t xml:space="preserve"> Sprzęt jednorazowego użytku – Działy Medyczne ŚCO</w:t>
      </w:r>
    </w:p>
    <w:bookmarkEnd w:id="0"/>
    <w:p w14:paraId="1C8DB91D" w14:textId="56AB1C65" w:rsidR="006A3724" w:rsidRDefault="006A3724" w:rsidP="006A3724">
      <w:pPr>
        <w:tabs>
          <w:tab w:val="left" w:pos="568"/>
        </w:tabs>
        <w:spacing w:after="0" w:line="276" w:lineRule="auto"/>
        <w:ind w:right="68"/>
        <w:rPr>
          <w:rFonts w:asciiTheme="minorHAnsi" w:eastAsia="Calibri" w:hAnsiTheme="minorHAnsi"/>
          <w:b/>
          <w:sz w:val="22"/>
          <w:szCs w:val="22"/>
        </w:rPr>
      </w:pPr>
    </w:p>
    <w:bookmarkEnd w:id="1"/>
    <w:bookmarkEnd w:id="2"/>
    <w:p w14:paraId="6DF1B91E" w14:textId="1B90AFDE"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0205A8">
        <w:rPr>
          <w:rFonts w:asciiTheme="minorHAnsi" w:hAnsiTheme="minorHAnsi"/>
          <w:sz w:val="22"/>
          <w:szCs w:val="22"/>
        </w:rPr>
        <w:t>4</w:t>
      </w:r>
      <w:r w:rsidRPr="00F0149E">
        <w:rPr>
          <w:rFonts w:asciiTheme="minorHAnsi" w:hAnsiTheme="minorHAnsi"/>
          <w:sz w:val="22"/>
          <w:szCs w:val="22"/>
        </w:rPr>
        <w:t xml:space="preserve">. </w:t>
      </w:r>
    </w:p>
    <w:p w14:paraId="75E8F2D5" w14:textId="54BD1828"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 xml:space="preserve">ęściowych na poszczególne pozycje w obrębie Pakietów </w:t>
      </w:r>
      <w:r w:rsidR="00FA06E8">
        <w:rPr>
          <w:rFonts w:ascii="Calibri" w:hAnsi="Calibri" w:cs="Calibri"/>
          <w:color w:val="000000"/>
          <w:sz w:val="22"/>
          <w:szCs w:val="22"/>
          <w:shd w:val="clear" w:color="auto" w:fill="FEFEFC"/>
        </w:rPr>
        <w:br/>
      </w:r>
      <w:r>
        <w:rPr>
          <w:rFonts w:ascii="Calibri" w:hAnsi="Calibri" w:cs="Calibri"/>
          <w:color w:val="000000"/>
          <w:sz w:val="22"/>
          <w:szCs w:val="22"/>
          <w:shd w:val="clear" w:color="auto" w:fill="FEFEFC"/>
        </w:rPr>
        <w:t>nr 1-</w:t>
      </w:r>
      <w:r w:rsidR="000205A8">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57D79CCE" w14:textId="77777777" w:rsidR="008C66E6" w:rsidRPr="00226E09" w:rsidRDefault="008C66E6" w:rsidP="00BA40A5">
      <w:pPr>
        <w:pStyle w:val="Akapitzlist"/>
        <w:spacing w:before="10" w:afterLines="10" w:after="24"/>
        <w:ind w:left="567"/>
        <w:jc w:val="both"/>
        <w:rPr>
          <w:rFonts w:asciiTheme="minorHAnsi" w:hAnsiTheme="minorHAnsi"/>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A1EC013" w14:textId="3EBC5EAC" w:rsidR="007C202D" w:rsidRPr="008C66E6" w:rsidRDefault="0052112D" w:rsidP="008C66E6">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29A295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8C66E6">
        <w:rPr>
          <w:rFonts w:asciiTheme="minorHAnsi" w:hAnsiTheme="minorHAnsi"/>
          <w:b/>
        </w:rPr>
        <w:t>z</w:t>
      </w:r>
      <w:r w:rsidR="006202BC" w:rsidRPr="006202BC">
        <w:rPr>
          <w:rFonts w:asciiTheme="minorHAnsi" w:hAnsiTheme="minorHAnsi"/>
          <w:b/>
        </w:rPr>
        <w:t xml:space="preserve">akup wraz z dostawą </w:t>
      </w:r>
      <w:r w:rsidR="00002E31">
        <w:rPr>
          <w:rFonts w:asciiTheme="minorHAnsi" w:hAnsiTheme="minorHAnsi"/>
          <w:b/>
        </w:rPr>
        <w:t>wyrobów medycznych</w:t>
      </w:r>
      <w:r w:rsidR="006202BC" w:rsidRPr="006202BC">
        <w:rPr>
          <w:rFonts w:asciiTheme="minorHAnsi" w:hAnsiTheme="minorHAnsi"/>
          <w:b/>
        </w:rPr>
        <w:t xml:space="preserve"> </w:t>
      </w:r>
      <w:r w:rsidR="00CA6BEE">
        <w:rPr>
          <w:rFonts w:asciiTheme="minorHAnsi" w:hAnsiTheme="minorHAnsi"/>
          <w:b/>
        </w:rPr>
        <w:t>dla</w:t>
      </w:r>
      <w:r w:rsidR="0034561A">
        <w:rPr>
          <w:rFonts w:asciiTheme="minorHAnsi" w:hAnsiTheme="minorHAnsi"/>
          <w:b/>
        </w:rPr>
        <w:t xml:space="preserve"> </w:t>
      </w:r>
      <w:r w:rsidR="006202BC" w:rsidRPr="006202BC">
        <w:rPr>
          <w:rFonts w:asciiTheme="minorHAnsi" w:hAnsiTheme="minorHAnsi"/>
          <w:b/>
        </w:rPr>
        <w:t>Świętokrzyskiego Centrum Onkologii w Kielcach</w:t>
      </w:r>
      <w:r w:rsidR="00FA4938">
        <w:rPr>
          <w:rFonts w:asciiTheme="minorHAnsi" w:hAnsiTheme="minorHAnsi"/>
        </w:rPr>
        <w:t>:</w:t>
      </w:r>
    </w:p>
    <w:p w14:paraId="5BFED62F" w14:textId="77777777" w:rsidR="009F52EB" w:rsidRDefault="009F52EB" w:rsidP="009F52EB">
      <w:pPr>
        <w:tabs>
          <w:tab w:val="left" w:pos="568"/>
        </w:tabs>
        <w:spacing w:after="0" w:line="276" w:lineRule="auto"/>
        <w:ind w:right="68"/>
        <w:rPr>
          <w:rFonts w:asciiTheme="minorHAnsi" w:eastAsia="Calibri" w:hAnsiTheme="minorHAnsi"/>
          <w:b/>
          <w:sz w:val="22"/>
          <w:szCs w:val="22"/>
        </w:rPr>
      </w:pPr>
      <w:bookmarkStart w:id="5" w:name="_Hlk104200373"/>
    </w:p>
    <w:p w14:paraId="649F10E2" w14:textId="77777777" w:rsidR="000205A8" w:rsidRPr="000205A8" w:rsidRDefault="000205A8" w:rsidP="000205A8">
      <w:pPr>
        <w:tabs>
          <w:tab w:val="left" w:pos="568"/>
        </w:tabs>
        <w:spacing w:after="0" w:line="276" w:lineRule="auto"/>
        <w:ind w:right="68"/>
        <w:rPr>
          <w:rFonts w:asciiTheme="minorHAnsi" w:eastAsia="Calibri" w:hAnsiTheme="minorHAnsi"/>
          <w:b/>
          <w:sz w:val="22"/>
          <w:szCs w:val="22"/>
        </w:rPr>
      </w:pPr>
      <w:r w:rsidRPr="000205A8">
        <w:rPr>
          <w:rFonts w:asciiTheme="minorHAnsi" w:eastAsia="Calibri" w:hAnsiTheme="minorHAnsi"/>
          <w:b/>
          <w:sz w:val="22"/>
          <w:szCs w:val="22"/>
        </w:rPr>
        <w:t>Pakiet nr 1 – Wyroby medyczne różne – Blok Operacyjny</w:t>
      </w:r>
    </w:p>
    <w:p w14:paraId="4557A0E4" w14:textId="77777777" w:rsidR="000205A8" w:rsidRPr="000205A8" w:rsidRDefault="000205A8" w:rsidP="000205A8">
      <w:pPr>
        <w:tabs>
          <w:tab w:val="left" w:pos="568"/>
        </w:tabs>
        <w:spacing w:after="0" w:line="276" w:lineRule="auto"/>
        <w:ind w:right="68"/>
        <w:rPr>
          <w:rFonts w:asciiTheme="minorHAnsi" w:eastAsia="Calibri" w:hAnsiTheme="minorHAnsi"/>
          <w:b/>
          <w:sz w:val="22"/>
          <w:szCs w:val="22"/>
        </w:rPr>
      </w:pPr>
      <w:r w:rsidRPr="000205A8">
        <w:rPr>
          <w:rFonts w:asciiTheme="minorHAnsi" w:eastAsia="Calibri" w:hAnsiTheme="minorHAnsi"/>
          <w:b/>
          <w:sz w:val="22"/>
          <w:szCs w:val="22"/>
        </w:rPr>
        <w:t xml:space="preserve">Pakiet nr 2 – Sterylny </w:t>
      </w:r>
      <w:proofErr w:type="spellStart"/>
      <w:r w:rsidRPr="000205A8">
        <w:rPr>
          <w:rFonts w:asciiTheme="minorHAnsi" w:eastAsia="Calibri" w:hAnsiTheme="minorHAnsi"/>
          <w:b/>
          <w:sz w:val="22"/>
          <w:szCs w:val="22"/>
        </w:rPr>
        <w:t>retraktor</w:t>
      </w:r>
      <w:proofErr w:type="spellEnd"/>
      <w:r w:rsidRPr="000205A8">
        <w:rPr>
          <w:rFonts w:asciiTheme="minorHAnsi" w:eastAsia="Calibri" w:hAnsiTheme="minorHAnsi"/>
          <w:b/>
          <w:sz w:val="22"/>
          <w:szCs w:val="22"/>
        </w:rPr>
        <w:t xml:space="preserve"> ran – Blok Operacyjny</w:t>
      </w:r>
    </w:p>
    <w:p w14:paraId="4DC42F28" w14:textId="77777777" w:rsidR="000205A8" w:rsidRPr="000205A8" w:rsidRDefault="000205A8" w:rsidP="000205A8">
      <w:pPr>
        <w:tabs>
          <w:tab w:val="left" w:pos="568"/>
        </w:tabs>
        <w:spacing w:after="0" w:line="276" w:lineRule="auto"/>
        <w:ind w:right="68"/>
        <w:rPr>
          <w:rFonts w:asciiTheme="minorHAnsi" w:eastAsia="Calibri" w:hAnsiTheme="minorHAnsi"/>
          <w:b/>
          <w:sz w:val="22"/>
          <w:szCs w:val="22"/>
        </w:rPr>
      </w:pPr>
      <w:r w:rsidRPr="000205A8">
        <w:rPr>
          <w:rFonts w:asciiTheme="minorHAnsi" w:eastAsia="Calibri" w:hAnsiTheme="minorHAnsi"/>
          <w:b/>
          <w:sz w:val="22"/>
          <w:szCs w:val="22"/>
        </w:rPr>
        <w:t xml:space="preserve">Pakiet nr 3 – Wkład do strzykawki automatycznej ACCUTRON CTD firmy </w:t>
      </w:r>
      <w:proofErr w:type="spellStart"/>
      <w:r w:rsidRPr="000205A8">
        <w:rPr>
          <w:rFonts w:asciiTheme="minorHAnsi" w:eastAsia="Calibri" w:hAnsiTheme="minorHAnsi"/>
          <w:b/>
          <w:sz w:val="22"/>
          <w:szCs w:val="22"/>
        </w:rPr>
        <w:t>Medron</w:t>
      </w:r>
      <w:proofErr w:type="spellEnd"/>
      <w:r w:rsidRPr="000205A8">
        <w:rPr>
          <w:rFonts w:asciiTheme="minorHAnsi" w:eastAsia="Calibri" w:hAnsiTheme="minorHAnsi"/>
          <w:b/>
          <w:sz w:val="22"/>
          <w:szCs w:val="22"/>
        </w:rPr>
        <w:t xml:space="preserve"> AG Numer </w:t>
      </w:r>
    </w:p>
    <w:p w14:paraId="7A51F3AF" w14:textId="77777777" w:rsidR="000205A8" w:rsidRPr="000205A8" w:rsidRDefault="000205A8" w:rsidP="000205A8">
      <w:pPr>
        <w:tabs>
          <w:tab w:val="left" w:pos="568"/>
        </w:tabs>
        <w:spacing w:after="0" w:line="276" w:lineRule="auto"/>
        <w:ind w:right="68"/>
        <w:rPr>
          <w:rFonts w:asciiTheme="minorHAnsi" w:eastAsia="Calibri" w:hAnsiTheme="minorHAnsi"/>
          <w:b/>
          <w:sz w:val="22"/>
          <w:szCs w:val="22"/>
        </w:rPr>
      </w:pPr>
      <w:r w:rsidRPr="000205A8">
        <w:rPr>
          <w:rFonts w:asciiTheme="minorHAnsi" w:eastAsia="Calibri" w:hAnsiTheme="minorHAnsi"/>
          <w:b/>
          <w:sz w:val="22"/>
          <w:szCs w:val="22"/>
        </w:rPr>
        <w:t xml:space="preserve">                        seryjny 860012683 – Zakład Diagnostyki Obrazowej</w:t>
      </w:r>
    </w:p>
    <w:p w14:paraId="572CC5C5" w14:textId="34FE7ED4" w:rsidR="006A3724" w:rsidRDefault="000205A8" w:rsidP="000205A8">
      <w:pPr>
        <w:tabs>
          <w:tab w:val="left" w:pos="568"/>
        </w:tabs>
        <w:spacing w:after="0" w:line="276" w:lineRule="auto"/>
        <w:ind w:right="68"/>
        <w:rPr>
          <w:rFonts w:asciiTheme="minorHAnsi" w:eastAsia="Calibri" w:hAnsiTheme="minorHAnsi"/>
          <w:b/>
          <w:sz w:val="22"/>
          <w:szCs w:val="22"/>
        </w:rPr>
      </w:pPr>
      <w:r w:rsidRPr="000205A8">
        <w:rPr>
          <w:rFonts w:asciiTheme="minorHAnsi" w:eastAsia="Calibri" w:hAnsiTheme="minorHAnsi"/>
          <w:b/>
          <w:sz w:val="22"/>
          <w:szCs w:val="22"/>
        </w:rPr>
        <w:t>Pakiet nr 4 – Sprzęt jednorazowego użytku – Działy Medyczne ŚCO</w:t>
      </w:r>
    </w:p>
    <w:p w14:paraId="11B704D3" w14:textId="77777777" w:rsidR="00CB5052" w:rsidRDefault="00CB5052" w:rsidP="006A3724">
      <w:pPr>
        <w:tabs>
          <w:tab w:val="left" w:pos="568"/>
        </w:tabs>
        <w:spacing w:after="0" w:line="276" w:lineRule="auto"/>
        <w:ind w:right="68"/>
        <w:rPr>
          <w:rFonts w:asciiTheme="minorHAnsi" w:eastAsia="Calibri" w:hAnsiTheme="minorHAnsi"/>
          <w:b/>
          <w:sz w:val="22"/>
          <w:szCs w:val="22"/>
        </w:rPr>
      </w:pPr>
    </w:p>
    <w:bookmarkEnd w:id="5"/>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lastRenderedPageBreak/>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64E2BBC5"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B58B5">
        <w:rPr>
          <w:rFonts w:asciiTheme="minorHAnsi" w:hAnsiTheme="minorHAnsi"/>
          <w:b/>
          <w:sz w:val="22"/>
          <w:szCs w:val="22"/>
        </w:rPr>
        <w:t>25</w:t>
      </w:r>
      <w:r w:rsidR="00055E6A" w:rsidRPr="004B78F5">
        <w:rPr>
          <w:rFonts w:asciiTheme="minorHAnsi" w:hAnsiTheme="minorHAnsi"/>
          <w:b/>
          <w:sz w:val="22"/>
          <w:szCs w:val="22"/>
        </w:rPr>
        <w:t>.</w:t>
      </w:r>
      <w:r w:rsidR="00F435A1">
        <w:rPr>
          <w:rFonts w:asciiTheme="minorHAnsi" w:hAnsiTheme="minorHAnsi"/>
          <w:b/>
          <w:sz w:val="22"/>
          <w:szCs w:val="22"/>
        </w:rPr>
        <w:t>0</w:t>
      </w:r>
      <w:r w:rsidR="00CB5052">
        <w:rPr>
          <w:rFonts w:asciiTheme="minorHAnsi" w:hAnsiTheme="minorHAnsi"/>
          <w:b/>
          <w:sz w:val="22"/>
          <w:szCs w:val="22"/>
        </w:rPr>
        <w:t>5</w:t>
      </w:r>
      <w:r w:rsidR="00055E6A" w:rsidRPr="004B78F5">
        <w:rPr>
          <w:rFonts w:asciiTheme="minorHAnsi" w:hAnsiTheme="minorHAnsi"/>
          <w:b/>
          <w:sz w:val="22"/>
          <w:szCs w:val="22"/>
        </w:rPr>
        <w:t>.202</w:t>
      </w:r>
      <w:r w:rsidR="00F435A1">
        <w:rPr>
          <w:rFonts w:asciiTheme="minorHAnsi" w:hAnsiTheme="minorHAnsi"/>
          <w:b/>
          <w:sz w:val="22"/>
          <w:szCs w:val="22"/>
        </w:rPr>
        <w:t>4</w:t>
      </w:r>
      <w:r w:rsidR="007B57B6">
        <w:rPr>
          <w:rFonts w:asciiTheme="minorHAnsi" w:hAnsiTheme="minorHAnsi"/>
          <w:b/>
          <w:sz w:val="22"/>
          <w:szCs w:val="22"/>
        </w:rPr>
        <w:t xml:space="preserve"> </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8C66E6">
      <w:pPr>
        <w:spacing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8C66E6">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6F30AFF1" w:rsidR="00E336A5"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CAAE740" w14:textId="77777777" w:rsidR="00FA06E8" w:rsidRDefault="00FA06E8" w:rsidP="0018047C">
      <w:pPr>
        <w:spacing w:after="0" w:line="240" w:lineRule="auto"/>
        <w:jc w:val="both"/>
        <w:rPr>
          <w:rFonts w:asciiTheme="minorHAnsi" w:hAnsiTheme="minorHAnsi" w:cstheme="minorHAnsi"/>
          <w:b/>
          <w:bCs/>
          <w:color w:val="000000" w:themeColor="text1"/>
          <w:sz w:val="22"/>
          <w:szCs w:val="22"/>
        </w:rPr>
      </w:pPr>
    </w:p>
    <w:p w14:paraId="1EE27CB7" w14:textId="77777777" w:rsidR="00D3138E" w:rsidRPr="00CB5052" w:rsidRDefault="00D3138E" w:rsidP="00D3138E">
      <w:pPr>
        <w:spacing w:after="0" w:line="240" w:lineRule="auto"/>
        <w:ind w:left="720"/>
        <w:contextualSpacing/>
        <w:rPr>
          <w:rFonts w:asciiTheme="minorHAnsi" w:hAnsiTheme="minorHAnsi" w:cstheme="minorHAnsi"/>
          <w:color w:val="FF0000"/>
          <w:sz w:val="22"/>
          <w:szCs w:val="22"/>
          <w:lang w:eastAsia="x-none"/>
        </w:rPr>
      </w:pPr>
      <w:bookmarkStart w:id="6" w:name="_Hlk107562982"/>
    </w:p>
    <w:p w14:paraId="71D72FB3" w14:textId="2A7C70DB" w:rsidR="00D3138E" w:rsidRPr="001B58B5"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1B58B5">
        <w:rPr>
          <w:rFonts w:asciiTheme="minorHAnsi" w:hAnsiTheme="minorHAnsi" w:cstheme="minorHAnsi"/>
          <w:sz w:val="22"/>
          <w:szCs w:val="22"/>
          <w:lang w:val="x-none" w:eastAsia="x-none"/>
        </w:rPr>
        <w:lastRenderedPageBreak/>
        <w:t>Deklarację zgodności CE</w:t>
      </w:r>
      <w:r w:rsidR="008264B1">
        <w:rPr>
          <w:rFonts w:asciiTheme="minorHAnsi" w:hAnsiTheme="minorHAnsi" w:cstheme="minorHAnsi"/>
          <w:sz w:val="22"/>
          <w:szCs w:val="22"/>
          <w:lang w:val="x-none" w:eastAsia="x-none"/>
        </w:rPr>
        <w:t xml:space="preserve"> – </w:t>
      </w:r>
      <w:bookmarkStart w:id="7" w:name="_Hlk164062302"/>
      <w:r w:rsidR="008264B1" w:rsidRPr="008264B1">
        <w:rPr>
          <w:rFonts w:asciiTheme="minorHAnsi" w:hAnsiTheme="minorHAnsi" w:cstheme="minorHAnsi"/>
          <w:b/>
          <w:bCs/>
          <w:sz w:val="22"/>
          <w:szCs w:val="22"/>
          <w:lang w:val="x-none" w:eastAsia="x-none"/>
        </w:rPr>
        <w:t>dot. Pakietu nr 1 i Pakietu nr 2.</w:t>
      </w:r>
      <w:bookmarkEnd w:id="7"/>
    </w:p>
    <w:p w14:paraId="57B51FA3" w14:textId="77777777" w:rsidR="00D3138E" w:rsidRPr="001B58B5"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Pr="001B58B5" w:rsidRDefault="00D3138E" w:rsidP="00D3138E">
      <w:pPr>
        <w:spacing w:after="0" w:line="240" w:lineRule="auto"/>
        <w:ind w:left="720"/>
        <w:contextualSpacing/>
        <w:rPr>
          <w:rFonts w:asciiTheme="minorHAnsi" w:hAnsiTheme="minorHAnsi" w:cstheme="minorHAnsi"/>
          <w:sz w:val="22"/>
          <w:szCs w:val="22"/>
          <w:lang w:val="x-none" w:eastAsia="x-none"/>
        </w:rPr>
      </w:pPr>
      <w:r w:rsidRPr="001B58B5">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62318295" w14:textId="77777777" w:rsidR="00C254E0" w:rsidRDefault="00C254E0" w:rsidP="00D3138E">
      <w:pPr>
        <w:spacing w:after="0" w:line="240" w:lineRule="auto"/>
        <w:ind w:left="720"/>
        <w:contextualSpacing/>
        <w:rPr>
          <w:rFonts w:asciiTheme="minorHAnsi" w:hAnsiTheme="minorHAnsi" w:cstheme="minorHAnsi"/>
          <w:color w:val="FF0000"/>
          <w:sz w:val="22"/>
          <w:szCs w:val="22"/>
          <w:lang w:val="x-none" w:eastAsia="x-none"/>
        </w:rPr>
      </w:pPr>
    </w:p>
    <w:p w14:paraId="54CAF7E4" w14:textId="53E642AD" w:rsidR="00C254E0" w:rsidRPr="00C254E0" w:rsidRDefault="00C254E0" w:rsidP="00C254E0">
      <w:pPr>
        <w:pStyle w:val="Akapitzlist"/>
        <w:numPr>
          <w:ilvl w:val="0"/>
          <w:numId w:val="18"/>
        </w:numPr>
        <w:spacing w:after="0" w:line="240" w:lineRule="auto"/>
        <w:rPr>
          <w:rFonts w:asciiTheme="minorHAnsi" w:hAnsiTheme="minorHAnsi" w:cstheme="minorHAnsi"/>
          <w:lang w:val="x-none" w:eastAsia="x-none"/>
        </w:rPr>
      </w:pPr>
      <w:bookmarkStart w:id="8" w:name="_Hlk162952708"/>
      <w:r w:rsidRPr="00C254E0">
        <w:rPr>
          <w:rFonts w:asciiTheme="minorHAnsi" w:hAnsiTheme="minorHAnsi" w:cstheme="minorHAnsi"/>
          <w:lang w:val="x-none" w:eastAsia="x-none"/>
        </w:rPr>
        <w:t xml:space="preserve">Oświadczenie w języku polskim o kompatybilności oferowanych wkładów ze </w:t>
      </w:r>
      <w:proofErr w:type="spellStart"/>
      <w:r w:rsidRPr="00C254E0">
        <w:rPr>
          <w:rFonts w:asciiTheme="minorHAnsi" w:hAnsiTheme="minorHAnsi" w:cstheme="minorHAnsi"/>
          <w:lang w:val="x-none" w:eastAsia="x-none"/>
        </w:rPr>
        <w:t>wstrzykiwaczem</w:t>
      </w:r>
      <w:proofErr w:type="spellEnd"/>
      <w:r w:rsidRPr="00C254E0">
        <w:rPr>
          <w:rFonts w:asciiTheme="minorHAnsi" w:hAnsiTheme="minorHAnsi" w:cstheme="minorHAnsi"/>
          <w:lang w:val="x-none" w:eastAsia="x-none"/>
        </w:rPr>
        <w:t xml:space="preserve"> ACCUTRON CT-D firmy MEDTRON, mówiące o tym, że oferowane akcesoria nie spowodują uszkodzenia w/w </w:t>
      </w:r>
      <w:proofErr w:type="spellStart"/>
      <w:r w:rsidRPr="00C254E0">
        <w:rPr>
          <w:rFonts w:asciiTheme="minorHAnsi" w:hAnsiTheme="minorHAnsi" w:cstheme="minorHAnsi"/>
          <w:lang w:val="x-none" w:eastAsia="x-none"/>
        </w:rPr>
        <w:t>wstrzykiwacza</w:t>
      </w:r>
      <w:proofErr w:type="spellEnd"/>
      <w:r>
        <w:rPr>
          <w:rFonts w:asciiTheme="minorHAnsi" w:hAnsiTheme="minorHAnsi" w:cstheme="minorHAnsi"/>
          <w:lang w:val="x-none" w:eastAsia="x-none"/>
        </w:rPr>
        <w:t xml:space="preserve"> - </w:t>
      </w:r>
      <w:r w:rsidRPr="00C254E0">
        <w:rPr>
          <w:rFonts w:asciiTheme="minorHAnsi" w:hAnsiTheme="minorHAnsi" w:cstheme="minorHAnsi"/>
          <w:b/>
          <w:bCs/>
          <w:lang w:val="x-none" w:eastAsia="x-none"/>
        </w:rPr>
        <w:t>dot. Pakietu nr 3</w:t>
      </w:r>
      <w:r>
        <w:rPr>
          <w:rFonts w:asciiTheme="minorHAnsi" w:hAnsiTheme="minorHAnsi" w:cstheme="minorHAnsi"/>
          <w:lang w:val="x-none" w:eastAsia="x-none"/>
        </w:rPr>
        <w:t>.</w:t>
      </w:r>
    </w:p>
    <w:bookmarkEnd w:id="8"/>
    <w:p w14:paraId="7B2F7001" w14:textId="77777777" w:rsidR="00B06D5A" w:rsidRPr="00C254E0" w:rsidRDefault="00B06D5A" w:rsidP="00D3138E">
      <w:pPr>
        <w:spacing w:after="0" w:line="240" w:lineRule="auto"/>
        <w:ind w:left="720"/>
        <w:contextualSpacing/>
        <w:rPr>
          <w:rFonts w:asciiTheme="minorHAnsi" w:hAnsiTheme="minorHAnsi" w:cstheme="minorHAnsi"/>
          <w:sz w:val="22"/>
          <w:szCs w:val="22"/>
          <w:lang w:val="x-none" w:eastAsia="x-none"/>
        </w:rPr>
      </w:pPr>
    </w:p>
    <w:p w14:paraId="058F2987" w14:textId="3CFCDFCB"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6"/>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Default="006E2189" w:rsidP="00004644">
      <w:pPr>
        <w:pStyle w:val="Tekstpodstawowy2"/>
        <w:spacing w:after="0" w:line="240" w:lineRule="auto"/>
        <w:ind w:left="720"/>
        <w:rPr>
          <w:rFonts w:asciiTheme="minorHAnsi" w:hAnsiTheme="minorHAnsi"/>
          <w:b/>
          <w:bCs/>
          <w:sz w:val="22"/>
          <w:szCs w:val="22"/>
        </w:rPr>
      </w:pPr>
      <w:r w:rsidRPr="00D04809">
        <w:rPr>
          <w:rFonts w:asciiTheme="minorHAnsi" w:hAnsiTheme="minorHAnsi"/>
          <w:b/>
          <w:bCs/>
          <w:sz w:val="22"/>
          <w:szCs w:val="22"/>
        </w:rPr>
        <w:t>Próbki</w:t>
      </w:r>
      <w:r w:rsidR="003E54AB" w:rsidRPr="00D04809">
        <w:rPr>
          <w:rFonts w:asciiTheme="minorHAnsi" w:hAnsiTheme="minorHAnsi"/>
          <w:b/>
          <w:bCs/>
          <w:sz w:val="22"/>
          <w:szCs w:val="22"/>
        </w:rPr>
        <w:t xml:space="preserve"> </w:t>
      </w:r>
      <w:r w:rsidRPr="00D04809">
        <w:rPr>
          <w:rFonts w:asciiTheme="minorHAnsi" w:hAnsiTheme="minorHAnsi"/>
          <w:b/>
          <w:bCs/>
          <w:sz w:val="22"/>
          <w:szCs w:val="22"/>
        </w:rPr>
        <w:t>:</w:t>
      </w:r>
    </w:p>
    <w:p w14:paraId="69A89D78" w14:textId="23B82A23" w:rsidR="003C5890" w:rsidRDefault="003C5890" w:rsidP="00004644">
      <w:pPr>
        <w:pStyle w:val="Tekstpodstawowy2"/>
        <w:spacing w:after="0" w:line="240" w:lineRule="auto"/>
        <w:ind w:left="720"/>
        <w:rPr>
          <w:rFonts w:asciiTheme="minorHAnsi" w:hAnsiTheme="minorHAnsi"/>
          <w:b/>
          <w:bCs/>
          <w:sz w:val="22"/>
          <w:szCs w:val="22"/>
        </w:rPr>
      </w:pPr>
      <w:r>
        <w:rPr>
          <w:rFonts w:asciiTheme="minorHAnsi" w:hAnsiTheme="minorHAnsi"/>
          <w:b/>
          <w:bCs/>
          <w:sz w:val="22"/>
          <w:szCs w:val="22"/>
        </w:rPr>
        <w:t xml:space="preserve">Pakiet nr 1 – </w:t>
      </w:r>
      <w:bookmarkStart w:id="9" w:name="_Hlk163033177"/>
      <w:r w:rsidR="001A3F2A">
        <w:rPr>
          <w:rFonts w:asciiTheme="minorHAnsi" w:hAnsiTheme="minorHAnsi"/>
          <w:b/>
          <w:bCs/>
          <w:sz w:val="22"/>
          <w:szCs w:val="22"/>
        </w:rPr>
        <w:t>do każdej pozycji po 2 sztuki</w:t>
      </w:r>
      <w:bookmarkEnd w:id="9"/>
    </w:p>
    <w:p w14:paraId="66C5A936" w14:textId="5FBF2881"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2 –</w:t>
      </w:r>
      <w:r w:rsidR="001A3F2A" w:rsidRPr="001A3F2A">
        <w:rPr>
          <w:rFonts w:asciiTheme="minorHAnsi" w:hAnsiTheme="minorHAnsi"/>
          <w:b/>
          <w:bCs/>
        </w:rPr>
        <w:t xml:space="preserve"> </w:t>
      </w:r>
      <w:r w:rsidR="001A3F2A">
        <w:rPr>
          <w:rFonts w:asciiTheme="minorHAnsi" w:hAnsiTheme="minorHAnsi"/>
          <w:b/>
          <w:bCs/>
        </w:rPr>
        <w:t xml:space="preserve">do każdej pozycji po 1 sztuce </w:t>
      </w:r>
    </w:p>
    <w:p w14:paraId="3571B1DD" w14:textId="4F453002" w:rsidR="00692CC9" w:rsidRPr="00D04809" w:rsidRDefault="0075421E" w:rsidP="00F5024A">
      <w:pPr>
        <w:pStyle w:val="Akapitzlist"/>
        <w:spacing w:after="0" w:line="240" w:lineRule="auto"/>
        <w:jc w:val="both"/>
        <w:rPr>
          <w:rFonts w:asciiTheme="minorHAnsi" w:hAnsiTheme="minorHAnsi"/>
          <w:b/>
          <w:bCs/>
        </w:rPr>
      </w:pPr>
      <w:bookmarkStart w:id="10" w:name="_Hlk130277663"/>
      <w:r w:rsidRPr="00D04809">
        <w:rPr>
          <w:rFonts w:asciiTheme="minorHAnsi" w:hAnsiTheme="minorHAnsi"/>
          <w:b/>
          <w:bCs/>
        </w:rPr>
        <w:t xml:space="preserve">Pakiet nr </w:t>
      </w:r>
      <w:r w:rsidR="00C32397" w:rsidRPr="00D04809">
        <w:rPr>
          <w:rFonts w:asciiTheme="minorHAnsi" w:hAnsiTheme="minorHAnsi"/>
          <w:b/>
          <w:bCs/>
        </w:rPr>
        <w:t>3</w:t>
      </w:r>
      <w:r w:rsidRPr="00D04809">
        <w:rPr>
          <w:rFonts w:asciiTheme="minorHAnsi" w:hAnsiTheme="minorHAnsi"/>
          <w:b/>
          <w:bCs/>
        </w:rPr>
        <w:t xml:space="preserve"> – </w:t>
      </w:r>
      <w:r w:rsidR="001A3F2A">
        <w:rPr>
          <w:rFonts w:asciiTheme="minorHAnsi" w:hAnsiTheme="minorHAnsi"/>
          <w:b/>
          <w:bCs/>
        </w:rPr>
        <w:t>poz. nr 1 – 3 sztuki</w:t>
      </w:r>
    </w:p>
    <w:p w14:paraId="7358AB55" w14:textId="11587CBF" w:rsidR="007B57B6" w:rsidRPr="00D04809" w:rsidRDefault="007B57B6" w:rsidP="00F5024A">
      <w:pPr>
        <w:pStyle w:val="Akapitzlist"/>
        <w:spacing w:after="0" w:line="240" w:lineRule="auto"/>
        <w:jc w:val="both"/>
        <w:rPr>
          <w:rFonts w:asciiTheme="minorHAnsi" w:hAnsiTheme="minorHAnsi"/>
          <w:b/>
          <w:bCs/>
        </w:rPr>
      </w:pPr>
      <w:r w:rsidRPr="00D04809">
        <w:rPr>
          <w:rFonts w:asciiTheme="minorHAnsi" w:hAnsiTheme="minorHAnsi"/>
          <w:b/>
          <w:bCs/>
        </w:rPr>
        <w:t>Pakiet nr 4 –</w:t>
      </w:r>
      <w:r w:rsidR="00D04809" w:rsidRPr="00D04809">
        <w:rPr>
          <w:rFonts w:asciiTheme="minorHAnsi" w:hAnsiTheme="minorHAnsi"/>
          <w:b/>
          <w:bCs/>
        </w:rPr>
        <w:t xml:space="preserve"> </w:t>
      </w:r>
      <w:r w:rsidR="001A3F2A">
        <w:rPr>
          <w:rFonts w:asciiTheme="minorHAnsi" w:hAnsiTheme="minorHAnsi"/>
          <w:b/>
          <w:bCs/>
        </w:rPr>
        <w:t>do każdej pozycji po 2 sztuki</w:t>
      </w:r>
    </w:p>
    <w:bookmarkEnd w:id="10"/>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7BCF1951"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C32397">
        <w:rPr>
          <w:rFonts w:eastAsia="Tahoma"/>
          <w:b/>
        </w:rPr>
        <w:t>dla</w:t>
      </w:r>
      <w:r w:rsidR="00BA29A4" w:rsidRPr="00BA29A4">
        <w:rPr>
          <w:rFonts w:eastAsia="Tahoma"/>
          <w:b/>
        </w:rPr>
        <w:t xml:space="preserve"> Świętokrzyskiego Centrum Onkologii </w:t>
      </w:r>
      <w:r w:rsidR="00C32397">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9F52EB">
        <w:rPr>
          <w:rFonts w:asciiTheme="minorHAnsi" w:hAnsiTheme="minorHAnsi"/>
          <w:b/>
          <w:bCs/>
        </w:rPr>
        <w:t>.</w:t>
      </w:r>
      <w:r w:rsidR="00CB5052">
        <w:rPr>
          <w:rFonts w:asciiTheme="minorHAnsi" w:hAnsiTheme="minorHAnsi"/>
          <w:b/>
          <w:bCs/>
        </w:rPr>
        <w:t>82</w:t>
      </w:r>
      <w:r w:rsidR="009B7712">
        <w:rPr>
          <w:rFonts w:asciiTheme="minorHAnsi" w:hAnsiTheme="minorHAnsi"/>
          <w:b/>
          <w:bCs/>
        </w:rPr>
        <w:t>.</w:t>
      </w:r>
      <w:r>
        <w:rPr>
          <w:rFonts w:asciiTheme="minorHAnsi" w:hAnsiTheme="minorHAnsi"/>
          <w:b/>
          <w:bCs/>
        </w:rPr>
        <w:t>202</w:t>
      </w:r>
      <w:r w:rsidR="00C32397">
        <w:rPr>
          <w:rFonts w:asciiTheme="minorHAnsi" w:hAnsiTheme="minorHAnsi"/>
          <w:b/>
          <w:bCs/>
        </w:rPr>
        <w:t>4</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68EA4846" w14:textId="0C0EB303" w:rsidR="00C32397" w:rsidRDefault="00AF2357" w:rsidP="00C3239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w:t>
      </w:r>
      <w:r w:rsidR="00A70016">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3EC52FBF" w14:textId="77777777" w:rsidR="008C66E6" w:rsidRDefault="008C66E6" w:rsidP="008C66E6">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lastRenderedPageBreak/>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8C66E6">
      <w:pPr>
        <w:numPr>
          <w:ilvl w:val="0"/>
          <w:numId w:val="22"/>
        </w:numPr>
        <w:autoSpaceDE w:val="0"/>
        <w:autoSpaceDN w:val="0"/>
        <w:spacing w:after="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8C66E6">
      <w:pPr>
        <w:spacing w:before="100" w:beforeAutospacing="1" w:after="0"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3D3CC5"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3D3CC5">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3D3CC5"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3D3CC5">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EE39A50" w:rsidR="00AF2357" w:rsidRPr="003D3CC5" w:rsidRDefault="00AF2357" w:rsidP="00C32397">
      <w:pPr>
        <w:pStyle w:val="Akapitzlist"/>
        <w:spacing w:before="100" w:beforeAutospacing="1" w:after="100" w:afterAutospacing="1" w:line="240" w:lineRule="auto"/>
        <w:ind w:left="360"/>
        <w:jc w:val="both"/>
        <w:rPr>
          <w:rFonts w:asciiTheme="minorHAnsi" w:hAnsiTheme="minorHAnsi" w:cstheme="minorHAnsi"/>
          <w:color w:val="222222"/>
        </w:rPr>
      </w:pPr>
      <w:r w:rsidRPr="003D3CC5">
        <w:rPr>
          <w:rFonts w:asciiTheme="minorHAnsi" w:hAnsiTheme="minorHAnsi" w:cstheme="minorHAnsi"/>
          <w:color w:val="222222"/>
        </w:rPr>
        <w:t>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9864F15" w:rsidR="00384CB1" w:rsidRPr="000844F8" w:rsidRDefault="000844F8" w:rsidP="008C66E6">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 xml:space="preserve">Dokument, z którego wynika zakres umocowania do działania w imieniu Wykonawcy w </w:t>
      </w:r>
      <w:r w:rsidR="008C66E6">
        <w:rPr>
          <w:rFonts w:asciiTheme="minorHAnsi" w:eastAsiaTheme="minorHAnsi" w:hAnsiTheme="minorHAnsi" w:cstheme="minorBidi"/>
          <w:b/>
          <w:bCs/>
          <w:sz w:val="22"/>
          <w:szCs w:val="22"/>
        </w:rPr>
        <w:t xml:space="preserve">  </w:t>
      </w:r>
      <w:r w:rsidR="00384CB1" w:rsidRPr="000844F8">
        <w:rPr>
          <w:rFonts w:asciiTheme="minorHAnsi" w:eastAsiaTheme="minorHAnsi" w:hAnsiTheme="minorHAnsi" w:cstheme="minorBidi"/>
          <w:b/>
          <w:bCs/>
          <w:sz w:val="22"/>
          <w:szCs w:val="22"/>
        </w:rPr>
        <w:t>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43C5C13" w14:textId="59130ADD" w:rsidR="00354CA3" w:rsidRPr="001B58B5" w:rsidRDefault="001B58B5" w:rsidP="00354CA3">
      <w:pPr>
        <w:spacing w:after="0" w:line="240" w:lineRule="auto"/>
        <w:jc w:val="both"/>
        <w:textAlignment w:val="baseline"/>
        <w:rPr>
          <w:rFonts w:asciiTheme="minorHAnsi" w:hAnsiTheme="minorHAnsi"/>
          <w:sz w:val="22"/>
          <w:szCs w:val="22"/>
        </w:rPr>
      </w:pPr>
      <w:r w:rsidRPr="001B58B5">
        <w:rPr>
          <w:rFonts w:asciiTheme="minorHAnsi" w:hAnsiTheme="minorHAnsi"/>
          <w:sz w:val="22"/>
          <w:szCs w:val="22"/>
        </w:rPr>
        <w:t>e</w:t>
      </w:r>
      <w:r w:rsidR="00354CA3" w:rsidRPr="001B58B5">
        <w:rPr>
          <w:rFonts w:asciiTheme="minorHAnsi" w:hAnsiTheme="minorHAnsi"/>
          <w:sz w:val="22"/>
          <w:szCs w:val="22"/>
        </w:rPr>
        <w:t>.</w:t>
      </w:r>
      <w:r w:rsidR="00354CA3" w:rsidRPr="00A305C5">
        <w:rPr>
          <w:rFonts w:asciiTheme="minorHAnsi" w:hAnsiTheme="minorHAnsi"/>
          <w:color w:val="FF0000"/>
          <w:sz w:val="22"/>
          <w:szCs w:val="22"/>
        </w:rPr>
        <w:tab/>
      </w:r>
      <w:r w:rsidR="00354CA3" w:rsidRPr="001B58B5">
        <w:rPr>
          <w:rFonts w:asciiTheme="minorHAnsi" w:hAnsiTheme="minorHAnsi"/>
          <w:sz w:val="22"/>
          <w:szCs w:val="22"/>
        </w:rPr>
        <w:t>Deklarację zgodności CE</w:t>
      </w:r>
      <w:r w:rsidR="008264B1">
        <w:rPr>
          <w:rFonts w:asciiTheme="minorHAnsi" w:hAnsiTheme="minorHAnsi" w:cstheme="minorHAnsi"/>
          <w:b/>
          <w:bCs/>
          <w:sz w:val="22"/>
          <w:szCs w:val="22"/>
          <w:lang w:val="x-none" w:eastAsia="x-none"/>
        </w:rPr>
        <w:t xml:space="preserve"> - </w:t>
      </w:r>
      <w:r w:rsidR="008264B1" w:rsidRPr="008264B1">
        <w:rPr>
          <w:rFonts w:asciiTheme="minorHAnsi" w:hAnsiTheme="minorHAnsi" w:cstheme="minorHAnsi"/>
          <w:b/>
          <w:bCs/>
          <w:sz w:val="22"/>
          <w:szCs w:val="22"/>
          <w:lang w:val="x-none" w:eastAsia="x-none"/>
        </w:rPr>
        <w:t>dot. Pakietu nr 1 i Pakietu nr 2.</w:t>
      </w:r>
    </w:p>
    <w:p w14:paraId="7AA534B1" w14:textId="77777777" w:rsidR="00354CA3" w:rsidRPr="001B58B5" w:rsidRDefault="00354CA3" w:rsidP="00354CA3">
      <w:pPr>
        <w:spacing w:after="0" w:line="240" w:lineRule="auto"/>
        <w:jc w:val="both"/>
        <w:textAlignment w:val="baseline"/>
        <w:rPr>
          <w:rFonts w:asciiTheme="minorHAnsi" w:hAnsiTheme="minorHAnsi"/>
          <w:sz w:val="22"/>
          <w:szCs w:val="22"/>
        </w:rPr>
      </w:pPr>
    </w:p>
    <w:p w14:paraId="2EE36ACE" w14:textId="230930A2" w:rsidR="00354CA3" w:rsidRPr="001B58B5" w:rsidRDefault="00354CA3" w:rsidP="00354CA3">
      <w:pPr>
        <w:spacing w:after="0" w:line="240" w:lineRule="auto"/>
        <w:jc w:val="both"/>
        <w:textAlignment w:val="baseline"/>
        <w:rPr>
          <w:rFonts w:asciiTheme="minorHAnsi" w:hAnsiTheme="minorHAnsi"/>
          <w:sz w:val="22"/>
          <w:szCs w:val="22"/>
        </w:rPr>
      </w:pPr>
      <w:r w:rsidRPr="001B58B5">
        <w:rPr>
          <w:rFonts w:asciiTheme="minorHAnsi" w:hAnsiTheme="minorHAnsi"/>
          <w:sz w:val="22"/>
          <w:szCs w:val="22"/>
        </w:rPr>
        <w:t>W przypadku, kiedy zaproponowany asortyment nie wymaga w/w dokumentu, należy załączyć oświadczenie wraz z uzasadnieniem.</w:t>
      </w:r>
    </w:p>
    <w:p w14:paraId="2AA68F23" w14:textId="77777777" w:rsidR="00C254E0" w:rsidRDefault="00C254E0" w:rsidP="00354CA3">
      <w:pPr>
        <w:spacing w:after="0" w:line="240" w:lineRule="auto"/>
        <w:jc w:val="both"/>
        <w:textAlignment w:val="baseline"/>
        <w:rPr>
          <w:rFonts w:asciiTheme="minorHAnsi" w:hAnsiTheme="minorHAnsi"/>
          <w:color w:val="FF0000"/>
          <w:sz w:val="22"/>
          <w:szCs w:val="22"/>
        </w:rPr>
      </w:pPr>
    </w:p>
    <w:p w14:paraId="43061622" w14:textId="17313F34" w:rsidR="00C254E0" w:rsidRPr="00C254E0" w:rsidRDefault="001B58B5"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lastRenderedPageBreak/>
        <w:t>f</w:t>
      </w:r>
      <w:r w:rsidR="00C254E0" w:rsidRPr="00C254E0">
        <w:rPr>
          <w:rFonts w:asciiTheme="minorHAnsi" w:hAnsiTheme="minorHAnsi"/>
          <w:sz w:val="22"/>
          <w:szCs w:val="22"/>
        </w:rPr>
        <w:t>.</w:t>
      </w:r>
      <w:r w:rsidR="00C254E0" w:rsidRPr="00C254E0">
        <w:rPr>
          <w:rFonts w:asciiTheme="minorHAnsi" w:hAnsiTheme="minorHAnsi"/>
          <w:sz w:val="22"/>
          <w:szCs w:val="22"/>
        </w:rPr>
        <w:tab/>
        <w:t xml:space="preserve">Oświadczenie w języku polskim o kompatybilności oferowanych wkładów ze </w:t>
      </w:r>
      <w:proofErr w:type="spellStart"/>
      <w:r w:rsidR="00C254E0" w:rsidRPr="00C254E0">
        <w:rPr>
          <w:rFonts w:asciiTheme="minorHAnsi" w:hAnsiTheme="minorHAnsi"/>
          <w:sz w:val="22"/>
          <w:szCs w:val="22"/>
        </w:rPr>
        <w:t>wstrzykiwaczem</w:t>
      </w:r>
      <w:proofErr w:type="spellEnd"/>
      <w:r w:rsidR="00C254E0" w:rsidRPr="00C254E0">
        <w:rPr>
          <w:rFonts w:asciiTheme="minorHAnsi" w:hAnsiTheme="minorHAnsi"/>
          <w:sz w:val="22"/>
          <w:szCs w:val="22"/>
        </w:rPr>
        <w:t xml:space="preserve"> ACCUTRON CT-D firmy MEDTRON, mówiące o tym, że oferowane akcesoria nie spowodują uszkodzenia w/w </w:t>
      </w:r>
      <w:proofErr w:type="spellStart"/>
      <w:r w:rsidR="00C254E0" w:rsidRPr="00C254E0">
        <w:rPr>
          <w:rFonts w:asciiTheme="minorHAnsi" w:hAnsiTheme="minorHAnsi"/>
          <w:sz w:val="22"/>
          <w:szCs w:val="22"/>
        </w:rPr>
        <w:t>wstrzykiwacza</w:t>
      </w:r>
      <w:proofErr w:type="spellEnd"/>
      <w:r w:rsidR="00C254E0" w:rsidRPr="00C254E0">
        <w:rPr>
          <w:rFonts w:asciiTheme="minorHAnsi" w:hAnsiTheme="minorHAnsi"/>
          <w:sz w:val="22"/>
          <w:szCs w:val="22"/>
        </w:rPr>
        <w:t xml:space="preserve"> - </w:t>
      </w:r>
      <w:r w:rsidR="00C254E0" w:rsidRPr="00C254E0">
        <w:rPr>
          <w:rFonts w:asciiTheme="minorHAnsi" w:hAnsiTheme="minorHAnsi"/>
          <w:b/>
          <w:bCs/>
          <w:sz w:val="22"/>
          <w:szCs w:val="22"/>
        </w:rPr>
        <w:t>dot. Pakietu nr 3</w:t>
      </w:r>
      <w:r w:rsidR="00C254E0" w:rsidRPr="00C254E0">
        <w:rPr>
          <w:rFonts w:asciiTheme="minorHAnsi" w:hAnsiTheme="minorHAnsi"/>
          <w:sz w:val="22"/>
          <w:szCs w:val="22"/>
        </w:rPr>
        <w:t>.</w:t>
      </w:r>
    </w:p>
    <w:p w14:paraId="542874EB" w14:textId="77777777" w:rsidR="005851D2" w:rsidRDefault="005851D2" w:rsidP="00354CA3">
      <w:pPr>
        <w:spacing w:after="0" w:line="240" w:lineRule="auto"/>
        <w:jc w:val="both"/>
        <w:textAlignment w:val="baseline"/>
        <w:rPr>
          <w:rFonts w:asciiTheme="minorHAnsi" w:hAnsiTheme="minorHAnsi"/>
          <w:sz w:val="22"/>
          <w:szCs w:val="22"/>
        </w:rPr>
      </w:pPr>
    </w:p>
    <w:p w14:paraId="405FF098" w14:textId="1193009D" w:rsidR="00354CA3" w:rsidRPr="00354CA3" w:rsidRDefault="001B58B5"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2ACC4B36" w:rsidR="00AD2224" w:rsidRDefault="001B58B5"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sidR="00B06D5A">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60CDF9C"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11" w:name="_Hlk109215834"/>
      <w:bookmarkStart w:id="12" w:name="_Hlk162941652"/>
      <w:r w:rsidR="001B58B5">
        <w:rPr>
          <w:rFonts w:asciiTheme="minorHAnsi" w:hAnsiTheme="minorHAnsi"/>
          <w:b/>
        </w:rPr>
        <w:t>26</w:t>
      </w:r>
      <w:r w:rsidR="006C394A">
        <w:rPr>
          <w:rFonts w:asciiTheme="minorHAnsi" w:hAnsiTheme="minorHAnsi"/>
          <w:b/>
        </w:rPr>
        <w:t>.</w:t>
      </w:r>
      <w:bookmarkEnd w:id="11"/>
      <w:r w:rsidR="00C32397">
        <w:rPr>
          <w:rFonts w:asciiTheme="minorHAnsi" w:hAnsiTheme="minorHAnsi"/>
          <w:b/>
        </w:rPr>
        <w:t>0</w:t>
      </w:r>
      <w:r w:rsidR="00CB5052">
        <w:rPr>
          <w:rFonts w:asciiTheme="minorHAnsi" w:hAnsiTheme="minorHAnsi"/>
          <w:b/>
        </w:rPr>
        <w:t>4</w:t>
      </w:r>
      <w:bookmarkEnd w:id="12"/>
      <w:r w:rsidR="0074752D"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004BC73"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B58B5">
        <w:rPr>
          <w:rFonts w:asciiTheme="minorHAnsi" w:hAnsiTheme="minorHAnsi"/>
          <w:b/>
        </w:rPr>
        <w:t>26</w:t>
      </w:r>
      <w:r w:rsidR="00CB5052" w:rsidRPr="00CB5052">
        <w:rPr>
          <w:rFonts w:asciiTheme="minorHAnsi" w:hAnsiTheme="minorHAnsi"/>
          <w:b/>
        </w:rPr>
        <w:t>.04</w:t>
      </w:r>
      <w:r w:rsidR="00D03A9E" w:rsidRPr="00226E09">
        <w:rPr>
          <w:rFonts w:asciiTheme="minorHAnsi" w:hAnsiTheme="minorHAnsi"/>
          <w:b/>
        </w:rPr>
        <w:t>.202</w:t>
      </w:r>
      <w:r w:rsidR="00C32397">
        <w:rPr>
          <w:rFonts w:asciiTheme="minorHAnsi" w:hAnsiTheme="minorHAnsi"/>
          <w:b/>
        </w:rPr>
        <w:t xml:space="preserve">4 </w:t>
      </w:r>
      <w:r w:rsidR="00D03A9E">
        <w:rPr>
          <w:rFonts w:asciiTheme="minorHAnsi" w:hAnsiTheme="minorHAnsi"/>
          <w:b/>
        </w:rPr>
        <w:t>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13776CCD"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 xml:space="preserve">wyrażona w PLN z dokładnością do dwóch miejsc po przecinku </w:t>
      </w:r>
      <w:r w:rsidR="007B57B6">
        <w:rPr>
          <w:rFonts w:asciiTheme="minorHAnsi" w:hAnsiTheme="minorHAnsi"/>
          <w:noProof/>
          <w:sz w:val="22"/>
          <w:szCs w:val="22"/>
        </w:rPr>
        <w:br/>
      </w:r>
      <w:r w:rsidR="000D6D8F" w:rsidRPr="000E4099">
        <w:rPr>
          <w:rFonts w:asciiTheme="minorHAnsi" w:hAnsiTheme="minorHAnsi"/>
          <w:noProof/>
          <w:sz w:val="22"/>
          <w:szCs w:val="22"/>
        </w:rPr>
        <w:t>(z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3" w:name="mip51081278"/>
      <w:bookmarkEnd w:id="13"/>
      <w:r w:rsidR="00AF2743" w:rsidRPr="00226E09">
        <w:rPr>
          <w:rFonts w:asciiTheme="minorHAnsi" w:hAnsiTheme="minorHAnsi"/>
          <w:color w:val="000000" w:themeColor="text1"/>
          <w:sz w:val="22"/>
          <w:szCs w:val="22"/>
        </w:rPr>
        <w:t xml:space="preserve"> W ofercie, o której mowa w zdaniu pierwszym, Wykonawca ma obowiązek:</w:t>
      </w:r>
      <w:bookmarkStart w:id="14" w:name="mip51081280"/>
      <w:bookmarkEnd w:id="1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15" w:name="mip51081281"/>
      <w:bookmarkEnd w:id="1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6" w:name="mip51081282"/>
      <w:bookmarkEnd w:id="1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7" w:name="mip51081283"/>
      <w:bookmarkEnd w:id="1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lastRenderedPageBreak/>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9F52EB">
        <w:rPr>
          <w:rFonts w:asciiTheme="minorHAnsi" w:hAnsiTheme="minorHAnsi"/>
          <w:color w:val="000000" w:themeColor="text1"/>
        </w:rPr>
        <w:t xml:space="preserve"> </w:t>
      </w:r>
    </w:p>
    <w:p w14:paraId="42EB0591" w14:textId="77777777" w:rsidR="0044045E" w:rsidRPr="009F52EB"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olor w:val="000000" w:themeColor="text1"/>
        </w:rPr>
        <w:t xml:space="preserve">Środki ochrony prawnej wobec ogłoszenia o zamówieniu oraz </w:t>
      </w:r>
      <w:r w:rsidR="0044045E" w:rsidRPr="009F52EB">
        <w:rPr>
          <w:rFonts w:asciiTheme="minorHAnsi" w:hAnsiTheme="minorHAnsi"/>
          <w:color w:val="000000" w:themeColor="text1"/>
        </w:rPr>
        <w:t xml:space="preserve">dokumentów zamówienia </w:t>
      </w:r>
      <w:r w:rsidRPr="009F52EB">
        <w:rPr>
          <w:rFonts w:asciiTheme="minorHAnsi" w:hAnsiTheme="minorHAnsi"/>
          <w:color w:val="000000" w:themeColor="text1"/>
        </w:rPr>
        <w:t>przysługują również organizacjom wpisanym na listę, o</w:t>
      </w:r>
      <w:r w:rsidR="00544815" w:rsidRPr="009F52EB">
        <w:rPr>
          <w:rFonts w:asciiTheme="minorHAnsi" w:hAnsiTheme="minorHAnsi"/>
          <w:color w:val="000000" w:themeColor="text1"/>
        </w:rPr>
        <w:t> </w:t>
      </w:r>
      <w:r w:rsidRPr="009F52EB">
        <w:rPr>
          <w:rFonts w:asciiTheme="minorHAnsi" w:hAnsiTheme="minorHAnsi"/>
          <w:color w:val="000000" w:themeColor="text1"/>
        </w:rPr>
        <w:t xml:space="preserve">której mowa w art. </w:t>
      </w:r>
      <w:r w:rsidR="0044045E" w:rsidRPr="009F52EB">
        <w:rPr>
          <w:rFonts w:asciiTheme="minorHAnsi" w:hAnsiTheme="minorHAnsi"/>
          <w:color w:val="000000" w:themeColor="text1"/>
        </w:rPr>
        <w:t xml:space="preserve">469 pkt 15 ustawy </w:t>
      </w:r>
      <w:proofErr w:type="spellStart"/>
      <w:r w:rsidR="0044045E" w:rsidRPr="009F52EB">
        <w:rPr>
          <w:rFonts w:asciiTheme="minorHAnsi" w:hAnsiTheme="minorHAnsi"/>
          <w:color w:val="000000" w:themeColor="text1"/>
        </w:rPr>
        <w:t>Pzp</w:t>
      </w:r>
      <w:proofErr w:type="spellEnd"/>
      <w:r w:rsidR="0044045E" w:rsidRPr="009F52EB">
        <w:rPr>
          <w:rFonts w:asciiTheme="minorHAnsi" w:hAnsiTheme="minorHAnsi"/>
          <w:color w:val="000000" w:themeColor="text1"/>
        </w:rPr>
        <w:t xml:space="preserve"> oraz Rzecznikowi Małych i Średnich Przedsiębiorców. </w:t>
      </w:r>
    </w:p>
    <w:p w14:paraId="4D417519" w14:textId="77777777" w:rsidR="00AE2DEF"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lastRenderedPageBreak/>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9F52EB"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 przysługuje na</w:t>
      </w:r>
      <w:bookmarkStart w:id="18" w:name="mip51083248"/>
      <w:bookmarkEnd w:id="18"/>
      <w:r w:rsidR="00115CA5" w:rsidRPr="009F52EB">
        <w:rPr>
          <w:rFonts w:asciiTheme="minorHAnsi" w:hAnsiTheme="minorHAnsi" w:cs="Calibri"/>
          <w:color w:val="000000" w:themeColor="text1"/>
        </w:rPr>
        <w:t>:</w:t>
      </w:r>
    </w:p>
    <w:p w14:paraId="30D1BEC6"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niezgodną z przepisami ustawy czynność zamawiającego, podjętą w postępowaniu o udzielenie zamówienia</w:t>
      </w:r>
      <w:bookmarkStart w:id="19" w:name="highlightHit_793"/>
      <w:bookmarkEnd w:id="19"/>
      <w:r w:rsidRPr="009F52EB">
        <w:rPr>
          <w:rFonts w:asciiTheme="minorHAnsi" w:hAnsiTheme="minorHAnsi"/>
          <w:color w:val="000000" w:themeColor="text1"/>
        </w:rPr>
        <w:t>, w tym na projektowane postanowienie umowy;</w:t>
      </w:r>
      <w:bookmarkStart w:id="20" w:name="mip51083249"/>
      <w:bookmarkEnd w:id="20"/>
    </w:p>
    <w:p w14:paraId="7990815A"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czynności w postępowaniu o udzielenie zamówienia, do której zamawiający był obowiązany na podstawie ustawy;</w:t>
      </w:r>
      <w:bookmarkStart w:id="21" w:name="mip51083250"/>
      <w:bookmarkEnd w:id="21"/>
    </w:p>
    <w:p w14:paraId="37BF4837"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Odwołanie</w:t>
      </w:r>
      <w:r w:rsidR="0044045E" w:rsidRPr="009F52EB">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s="Calibri"/>
          <w:color w:val="000000" w:themeColor="text1"/>
        </w:rPr>
        <w:t xml:space="preserve">5 dni </w:t>
      </w:r>
      <w:r w:rsidRPr="009F52EB">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9F52EB"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9F52EB">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9F52EB"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9F52EB">
        <w:rPr>
          <w:rFonts w:asciiTheme="minorHAnsi" w:hAnsiTheme="minorHAnsi" w:cs="Calibri"/>
          <w:color w:val="000000" w:themeColor="text1"/>
        </w:rPr>
        <w:t xml:space="preserve">ogłoszenia w Biuletynie Zamówień Publicznych lub </w:t>
      </w:r>
      <w:r w:rsidRPr="009F52EB">
        <w:rPr>
          <w:rFonts w:asciiTheme="minorHAnsi" w:hAnsiTheme="minorHAnsi" w:cs="Calibri"/>
          <w:color w:val="000000" w:themeColor="text1"/>
        </w:rPr>
        <w:t>dokumentów zamówienia na stronie internetowej.</w:t>
      </w:r>
    </w:p>
    <w:p w14:paraId="48364062" w14:textId="77777777" w:rsidR="00F4794E" w:rsidRPr="009F52EB"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Odwołanie, w przypadkach innych niż określone w pkt 5 i 6 wnosi się w terminie </w:t>
      </w:r>
      <w:r w:rsidRPr="009F52EB">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22" w:name="highlightHit_802"/>
      <w:bookmarkEnd w:id="22"/>
      <w:r w:rsidRPr="009F52EB">
        <w:rPr>
          <w:rFonts w:asciiTheme="minorHAnsi" w:hAnsiTheme="minorHAnsi"/>
          <w:color w:val="000000" w:themeColor="text1"/>
          <w:shd w:val="clear" w:color="auto" w:fill="FFFFFF"/>
        </w:rPr>
        <w:t>, których wartość jest mniejsza niż progi unijne.</w:t>
      </w:r>
    </w:p>
    <w:p w14:paraId="6450CE29" w14:textId="77777777" w:rsidR="00F4794E" w:rsidRPr="009F52EB"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 xml:space="preserve">Szczegółowe </w:t>
      </w:r>
      <w:r w:rsidR="003A7EA8" w:rsidRPr="009F52EB">
        <w:rPr>
          <w:rFonts w:asciiTheme="minorHAnsi" w:hAnsiTheme="minorHAnsi" w:cs="Calibri"/>
          <w:color w:val="000000" w:themeColor="text1"/>
        </w:rPr>
        <w:t xml:space="preserve">zasady wnoszenia </w:t>
      </w:r>
      <w:r w:rsidR="00F4794E" w:rsidRPr="009F52EB">
        <w:rPr>
          <w:rFonts w:asciiTheme="minorHAnsi" w:hAnsiTheme="minorHAnsi" w:cs="Calibri"/>
          <w:color w:val="000000" w:themeColor="text1"/>
        </w:rPr>
        <w:t xml:space="preserve">i rozpatrywania </w:t>
      </w:r>
      <w:proofErr w:type="spellStart"/>
      <w:r w:rsidR="003A7EA8" w:rsidRPr="009F52EB">
        <w:rPr>
          <w:rFonts w:asciiTheme="minorHAnsi" w:hAnsiTheme="minorHAnsi" w:cs="Calibri"/>
          <w:color w:val="000000" w:themeColor="text1"/>
        </w:rPr>
        <w:t>odwołań</w:t>
      </w:r>
      <w:proofErr w:type="spellEnd"/>
      <w:r w:rsidR="003A7EA8" w:rsidRPr="009F52EB">
        <w:rPr>
          <w:rFonts w:asciiTheme="minorHAnsi" w:hAnsiTheme="minorHAnsi" w:cs="Calibri"/>
          <w:color w:val="000000" w:themeColor="text1"/>
        </w:rPr>
        <w:t xml:space="preserve"> uregulowane zostały w art. </w:t>
      </w:r>
      <w:r w:rsidR="00F4794E" w:rsidRPr="009F52EB">
        <w:rPr>
          <w:rFonts w:asciiTheme="minorHAnsi" w:hAnsiTheme="minorHAnsi" w:cs="Calibri"/>
          <w:color w:val="000000" w:themeColor="text1"/>
        </w:rPr>
        <w:t xml:space="preserve">506-578 ustawy </w:t>
      </w:r>
      <w:proofErr w:type="spellStart"/>
      <w:r w:rsidR="00F4794E" w:rsidRPr="009F52EB">
        <w:rPr>
          <w:rFonts w:asciiTheme="minorHAnsi" w:hAnsiTheme="minorHAnsi" w:cs="Calibri"/>
          <w:color w:val="000000" w:themeColor="text1"/>
        </w:rPr>
        <w:t>Pzp</w:t>
      </w:r>
      <w:proofErr w:type="spellEnd"/>
    </w:p>
    <w:p w14:paraId="0B01DD94" w14:textId="77777777" w:rsidR="00AE2DEF" w:rsidRPr="009F52EB"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9F52EB">
        <w:rPr>
          <w:rFonts w:asciiTheme="minorHAnsi" w:hAnsiTheme="minorHAnsi" w:cs="Calibri"/>
          <w:color w:val="000000" w:themeColor="text1"/>
        </w:rPr>
        <w:t>Skarga do sądu - przysługuje stronom, oraz uczestnikom postępowania odwoławczego na orzeczenie Izby</w:t>
      </w:r>
      <w:r w:rsidR="00F4794E" w:rsidRPr="009F52EB">
        <w:rPr>
          <w:rFonts w:asciiTheme="minorHAnsi" w:hAnsiTheme="minorHAnsi" w:cs="Calibri"/>
          <w:color w:val="000000" w:themeColor="text1"/>
        </w:rPr>
        <w:t xml:space="preserve"> oraz na postanowienie Prezesa Izby o zwrocie odwołania</w:t>
      </w:r>
      <w:r w:rsidRPr="009F52EB">
        <w:rPr>
          <w:rFonts w:asciiTheme="minorHAnsi" w:hAnsiTheme="minorHAnsi" w:cs="Calibri"/>
          <w:color w:val="000000" w:themeColor="text1"/>
        </w:rPr>
        <w:t xml:space="preserve">. </w:t>
      </w:r>
      <w:r w:rsidR="00664E64" w:rsidRPr="009F52EB">
        <w:rPr>
          <w:rFonts w:asciiTheme="minorHAnsi" w:hAnsiTheme="minorHAnsi" w:cs="Calibri"/>
          <w:color w:val="000000" w:themeColor="text1"/>
        </w:rPr>
        <w:t xml:space="preserve">Szczegółowe </w:t>
      </w:r>
      <w:r w:rsidRPr="009F52EB">
        <w:rPr>
          <w:rFonts w:asciiTheme="minorHAnsi" w:hAnsiTheme="minorHAnsi" w:cs="Calibri"/>
          <w:color w:val="000000" w:themeColor="text1"/>
        </w:rPr>
        <w:t xml:space="preserve">zasady i terminy wnoszenia skargi do sądu uregulowane zostały w art. </w:t>
      </w:r>
      <w:r w:rsidR="00F4794E" w:rsidRPr="009F52EB">
        <w:rPr>
          <w:rFonts w:asciiTheme="minorHAnsi" w:hAnsiTheme="minorHAnsi" w:cs="Calibri"/>
          <w:color w:val="000000" w:themeColor="text1"/>
        </w:rPr>
        <w:t xml:space="preserve">579-590 ustawy </w:t>
      </w:r>
      <w:proofErr w:type="spellStart"/>
      <w:r w:rsidR="00F4794E" w:rsidRPr="009F52EB">
        <w:rPr>
          <w:rFonts w:asciiTheme="minorHAnsi" w:hAnsiTheme="minorHAnsi" w:cs="Calibri"/>
          <w:color w:val="000000" w:themeColor="text1"/>
        </w:rPr>
        <w:t>Pzp</w:t>
      </w:r>
      <w:proofErr w:type="spellEnd"/>
      <w:r w:rsidR="00F4794E" w:rsidRPr="009F52EB">
        <w:rPr>
          <w:rFonts w:asciiTheme="minorHAnsi" w:hAnsiTheme="minorHAnsi" w:cs="Calibri"/>
          <w:color w:val="000000" w:themeColor="text1"/>
        </w:rPr>
        <w:t xml:space="preserve">. </w:t>
      </w:r>
    </w:p>
    <w:p w14:paraId="67E534B9" w14:textId="77777777" w:rsidR="009F52EB" w:rsidRPr="00E545D8" w:rsidRDefault="009F52EB" w:rsidP="009F52EB">
      <w:pPr>
        <w:pStyle w:val="Akapitzlist"/>
        <w:spacing w:before="10" w:afterLines="10" w:after="24"/>
        <w:ind w:left="567"/>
        <w:jc w:val="both"/>
        <w:rPr>
          <w:rFonts w:asciiTheme="minorHAnsi" w:hAnsiTheme="minorHAnsi"/>
          <w:b/>
          <w:color w:val="000000" w:themeColor="text1"/>
        </w:rPr>
      </w:pPr>
    </w:p>
    <w:p w14:paraId="6D1C0344" w14:textId="77777777" w:rsidR="00E545D8" w:rsidRDefault="00E545D8" w:rsidP="00E545D8">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2E6CA458" w14:textId="77777777" w:rsidR="00AC0268" w:rsidRDefault="00AC0268" w:rsidP="006F32A6">
      <w:pPr>
        <w:spacing w:after="0"/>
        <w:rPr>
          <w:rFonts w:asciiTheme="minorHAnsi" w:hAnsiTheme="minorHAnsi" w:cstheme="minorHAnsi"/>
          <w:bCs/>
        </w:rPr>
      </w:pPr>
    </w:p>
    <w:p w14:paraId="50FC920C" w14:textId="77777777" w:rsidR="00AC0268" w:rsidRDefault="00AC0268" w:rsidP="006F32A6">
      <w:pPr>
        <w:spacing w:after="0"/>
        <w:rPr>
          <w:rFonts w:asciiTheme="minorHAnsi" w:hAnsiTheme="minorHAnsi" w:cstheme="minorHAnsi"/>
          <w:bCs/>
        </w:rPr>
      </w:pPr>
    </w:p>
    <w:p w14:paraId="1BFA79F9" w14:textId="77777777" w:rsidR="00AC0268" w:rsidRDefault="00AC0268" w:rsidP="006F32A6">
      <w:pPr>
        <w:spacing w:after="0"/>
        <w:rPr>
          <w:rFonts w:asciiTheme="minorHAnsi" w:hAnsiTheme="minorHAnsi" w:cstheme="minorHAnsi"/>
          <w:bCs/>
        </w:rPr>
      </w:pPr>
    </w:p>
    <w:p w14:paraId="143BA9F2" w14:textId="77777777" w:rsidR="00AC0268" w:rsidRDefault="00AC0268" w:rsidP="006F32A6">
      <w:pPr>
        <w:spacing w:after="0"/>
        <w:rPr>
          <w:rFonts w:asciiTheme="minorHAnsi" w:hAnsiTheme="minorHAnsi" w:cstheme="minorHAnsi"/>
          <w:bCs/>
        </w:rPr>
      </w:pPr>
    </w:p>
    <w:p w14:paraId="4790A9F7" w14:textId="77777777" w:rsidR="00AC0268" w:rsidRDefault="00AC0268" w:rsidP="006F32A6">
      <w:pPr>
        <w:spacing w:after="0"/>
        <w:rPr>
          <w:rFonts w:asciiTheme="minorHAnsi" w:hAnsiTheme="minorHAnsi" w:cstheme="minorHAnsi"/>
          <w:bCs/>
        </w:rPr>
      </w:pPr>
    </w:p>
    <w:p w14:paraId="757F02B2" w14:textId="77777777" w:rsidR="00AC0268" w:rsidRDefault="00AC0268" w:rsidP="006F32A6">
      <w:pPr>
        <w:spacing w:after="0"/>
        <w:rPr>
          <w:rFonts w:asciiTheme="minorHAnsi" w:hAnsiTheme="minorHAnsi" w:cstheme="minorHAnsi"/>
          <w:bCs/>
        </w:rPr>
      </w:pPr>
    </w:p>
    <w:p w14:paraId="5B02560E" w14:textId="77777777" w:rsidR="00AC0268" w:rsidRDefault="00AC0268" w:rsidP="006F32A6">
      <w:pPr>
        <w:spacing w:after="0"/>
        <w:rPr>
          <w:rFonts w:asciiTheme="minorHAnsi" w:hAnsiTheme="minorHAnsi" w:cstheme="minorHAnsi"/>
          <w:bCs/>
        </w:rPr>
      </w:pPr>
    </w:p>
    <w:p w14:paraId="0247C9F8" w14:textId="77777777" w:rsidR="00AC0268" w:rsidRDefault="00AC0268" w:rsidP="006F32A6">
      <w:pPr>
        <w:spacing w:after="0"/>
        <w:rPr>
          <w:rFonts w:asciiTheme="minorHAnsi" w:hAnsiTheme="minorHAnsi" w:cstheme="minorHAnsi"/>
          <w:bCs/>
        </w:rPr>
      </w:pPr>
    </w:p>
    <w:p w14:paraId="2331B3D4" w14:textId="77777777" w:rsidR="00AC0268" w:rsidRDefault="00AC0268" w:rsidP="006F32A6">
      <w:pPr>
        <w:spacing w:after="0"/>
        <w:rPr>
          <w:rFonts w:asciiTheme="minorHAnsi" w:hAnsiTheme="minorHAnsi" w:cstheme="minorHAnsi"/>
          <w:bCs/>
        </w:rPr>
      </w:pPr>
    </w:p>
    <w:p w14:paraId="771DF598" w14:textId="77777777" w:rsidR="00AC0268" w:rsidRDefault="00AC0268" w:rsidP="006F32A6">
      <w:pPr>
        <w:spacing w:after="0"/>
        <w:rPr>
          <w:rFonts w:asciiTheme="minorHAnsi" w:hAnsiTheme="minorHAnsi" w:cstheme="minorHAnsi"/>
          <w:bCs/>
        </w:rPr>
      </w:pPr>
    </w:p>
    <w:p w14:paraId="3457BCA4" w14:textId="77777777" w:rsidR="00AC0268" w:rsidRDefault="00AC0268" w:rsidP="006F32A6">
      <w:pPr>
        <w:spacing w:after="0"/>
        <w:rPr>
          <w:rFonts w:asciiTheme="minorHAnsi" w:hAnsiTheme="minorHAnsi" w:cstheme="minorHAnsi"/>
          <w:bCs/>
        </w:rPr>
      </w:pPr>
    </w:p>
    <w:p w14:paraId="25AF50C8" w14:textId="77777777" w:rsidR="00AC0268" w:rsidRDefault="00AC0268" w:rsidP="006F32A6">
      <w:pPr>
        <w:spacing w:after="0"/>
        <w:rPr>
          <w:rFonts w:asciiTheme="minorHAnsi" w:hAnsiTheme="minorHAnsi" w:cstheme="minorHAnsi"/>
          <w:bCs/>
        </w:rPr>
      </w:pP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057A3A6F" w14:textId="6DE3EB3F"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3E0BAAA1" w:rsidR="000B2B98" w:rsidRDefault="00C072ED" w:rsidP="000B2B98">
      <w:pPr>
        <w:spacing w:before="240" w:line="360" w:lineRule="auto"/>
        <w:jc w:val="center"/>
        <w:rPr>
          <w:rFonts w:asciiTheme="minorHAnsi" w:hAnsiTheme="minorHAnsi"/>
          <w:b/>
          <w:sz w:val="24"/>
          <w:szCs w:val="24"/>
        </w:rPr>
      </w:pPr>
      <w:r>
        <w:rPr>
          <w:rFonts w:asciiTheme="minorHAnsi" w:hAnsiTheme="minorHAnsi"/>
          <w:b/>
          <w:sz w:val="24"/>
          <w:szCs w:val="24"/>
        </w:rPr>
        <w:t>D</w:t>
      </w:r>
      <w:r w:rsidR="00B05F89" w:rsidRPr="00FB29F0">
        <w:rPr>
          <w:rFonts w:asciiTheme="minorHAnsi" w:hAnsiTheme="minorHAnsi"/>
          <w:b/>
          <w:sz w:val="24"/>
          <w:szCs w:val="24"/>
        </w:rPr>
        <w:t>RUK OFERTY</w:t>
      </w:r>
    </w:p>
    <w:p w14:paraId="782C1692" w14:textId="77777777" w:rsidR="009F52EB"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23"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C32397">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r w:rsidR="00C072ED">
        <w:rPr>
          <w:rFonts w:asciiTheme="minorHAnsi" w:hAnsiTheme="minorHAnsi"/>
          <w:b/>
          <w:sz w:val="22"/>
          <w:szCs w:val="22"/>
        </w:rPr>
        <w:t xml:space="preserve"> </w:t>
      </w:r>
    </w:p>
    <w:p w14:paraId="7658649A" w14:textId="42932FB9" w:rsidR="000B2B98" w:rsidRPr="002A701E" w:rsidRDefault="00C072ED" w:rsidP="000B2B98">
      <w:pPr>
        <w:pStyle w:val="Nagwek"/>
        <w:spacing w:before="240"/>
        <w:jc w:val="both"/>
        <w:rPr>
          <w:rFonts w:asciiTheme="minorHAnsi" w:hAnsiTheme="minorHAnsi"/>
          <w:sz w:val="22"/>
          <w:szCs w:val="22"/>
        </w:rPr>
      </w:pPr>
      <w:r>
        <w:rPr>
          <w:rFonts w:asciiTheme="minorHAnsi" w:hAnsiTheme="minorHAnsi"/>
          <w:b/>
          <w:sz w:val="22"/>
          <w:szCs w:val="22"/>
        </w:rPr>
        <w:t>N</w:t>
      </w:r>
      <w:r w:rsidR="000B2B98" w:rsidRPr="002A701E">
        <w:rPr>
          <w:rFonts w:asciiTheme="minorHAnsi" w:hAnsiTheme="minorHAnsi"/>
          <w:b/>
          <w:sz w:val="22"/>
          <w:szCs w:val="22"/>
        </w:rPr>
        <w:t xml:space="preserve">r sprawy: </w:t>
      </w:r>
      <w:r w:rsidR="004B78F5">
        <w:rPr>
          <w:rFonts w:asciiTheme="minorHAnsi" w:hAnsiTheme="minorHAnsi"/>
          <w:b/>
          <w:sz w:val="22"/>
          <w:szCs w:val="22"/>
        </w:rPr>
        <w:t>I</w:t>
      </w:r>
      <w:r w:rsidR="000B2B98" w:rsidRPr="002A701E">
        <w:rPr>
          <w:rFonts w:asciiTheme="minorHAnsi" w:hAnsiTheme="minorHAnsi"/>
          <w:b/>
          <w:sz w:val="22"/>
          <w:szCs w:val="22"/>
        </w:rPr>
        <w:t>ZP.2411</w:t>
      </w:r>
      <w:r w:rsidR="009F52EB">
        <w:rPr>
          <w:rFonts w:asciiTheme="minorHAnsi" w:hAnsiTheme="minorHAnsi"/>
          <w:b/>
          <w:sz w:val="22"/>
          <w:szCs w:val="22"/>
        </w:rPr>
        <w:t>.</w:t>
      </w:r>
      <w:r w:rsidR="00A305C5">
        <w:rPr>
          <w:rFonts w:asciiTheme="minorHAnsi" w:hAnsiTheme="minorHAnsi"/>
          <w:b/>
          <w:sz w:val="22"/>
          <w:szCs w:val="22"/>
        </w:rPr>
        <w:t>82</w:t>
      </w:r>
      <w:r w:rsidR="003C5890">
        <w:rPr>
          <w:rFonts w:asciiTheme="minorHAnsi" w:hAnsiTheme="minorHAnsi"/>
          <w:b/>
          <w:sz w:val="22"/>
          <w:szCs w:val="22"/>
        </w:rPr>
        <w:t>.</w:t>
      </w:r>
      <w:r w:rsidR="002766FC" w:rsidRPr="002A701E">
        <w:rPr>
          <w:rFonts w:asciiTheme="minorHAnsi" w:hAnsiTheme="minorHAnsi"/>
          <w:b/>
          <w:sz w:val="22"/>
          <w:szCs w:val="22"/>
        </w:rPr>
        <w:t>202</w:t>
      </w:r>
      <w:r w:rsidR="00C32397">
        <w:rPr>
          <w:rFonts w:asciiTheme="minorHAnsi" w:hAnsiTheme="minorHAnsi"/>
          <w:b/>
          <w:sz w:val="22"/>
          <w:szCs w:val="22"/>
        </w:rPr>
        <w:t>4</w:t>
      </w:r>
      <w:r w:rsidR="002766FC" w:rsidRPr="002A701E">
        <w:rPr>
          <w:rFonts w:asciiTheme="minorHAnsi" w:hAnsiTheme="minorHAnsi"/>
          <w:b/>
          <w:sz w:val="22"/>
          <w:szCs w:val="22"/>
        </w:rPr>
        <w:t>.MS</w:t>
      </w:r>
    </w:p>
    <w:bookmarkEnd w:id="23"/>
    <w:p w14:paraId="38186D18" w14:textId="77777777" w:rsidR="000B2B98" w:rsidRPr="002A701E" w:rsidRDefault="000B2B98" w:rsidP="008C66E6">
      <w:pPr>
        <w:pStyle w:val="Akapitzlist"/>
        <w:numPr>
          <w:ilvl w:val="0"/>
          <w:numId w:val="12"/>
        </w:numPr>
        <w:spacing w:after="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6B28FED9"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8C66E6">
      <w:pPr>
        <w:keepNext/>
        <w:spacing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8C66E6">
      <w:pPr>
        <w:keepNext/>
        <w:spacing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8C66E6">
      <w:pPr>
        <w:pStyle w:val="Akapitzlist"/>
        <w:numPr>
          <w:ilvl w:val="0"/>
          <w:numId w:val="12"/>
        </w:numPr>
        <w:spacing w:after="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8C66E6">
      <w:pPr>
        <w:spacing w:after="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8C66E6">
      <w:pPr>
        <w:spacing w:after="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8C66E6">
      <w:pPr>
        <w:spacing w:after="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8C66E6">
      <w:pPr>
        <w:keepNext/>
        <w:spacing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8C66E6">
      <w:pPr>
        <w:keepNext/>
        <w:spacing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24" w:name="_Hlk157502194"/>
      <w:bookmarkStart w:id="25"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26"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bookmarkEnd w:id="24"/>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25"/>
    <w:bookmarkEnd w:id="26"/>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2F6DDDF" w14:textId="4CA4D204" w:rsidR="00340FDA" w:rsidRPr="002A701E" w:rsidRDefault="00340FDA" w:rsidP="00340FDA">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4 </w:t>
      </w:r>
    </w:p>
    <w:p w14:paraId="63AAA12E"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Netto................................ zł. słownie...................................................</w:t>
      </w:r>
    </w:p>
    <w:p w14:paraId="23F65481"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 VAT.................................................</w:t>
      </w:r>
    </w:p>
    <w:p w14:paraId="3C1496D4" w14:textId="77777777" w:rsidR="00340FDA" w:rsidRPr="002A701E" w:rsidRDefault="00340FDA" w:rsidP="00340FDA">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CEB252B" w14:textId="77777777" w:rsidR="00340FDA" w:rsidRDefault="00340FDA" w:rsidP="00340FDA">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2DF1BA4" w14:textId="77777777" w:rsidR="00E03CC4" w:rsidRPr="009F52EB" w:rsidRDefault="00E03CC4" w:rsidP="009F52EB">
      <w:pPr>
        <w:rPr>
          <w:rFonts w:asciiTheme="minorHAnsi" w:hAnsiTheme="minorHAnsi"/>
          <w:b/>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2B3708F" w14:textId="77777777" w:rsidR="00C072ED" w:rsidRDefault="00C072ED" w:rsidP="0062038A">
      <w:pPr>
        <w:rPr>
          <w:rFonts w:asciiTheme="minorHAnsi" w:hAnsiTheme="minorHAnsi" w:cs="Arial"/>
          <w:sz w:val="22"/>
          <w:szCs w:val="22"/>
        </w:rPr>
      </w:pPr>
    </w:p>
    <w:p w14:paraId="40217297" w14:textId="77777777" w:rsidR="00C072ED" w:rsidRDefault="00C072ED" w:rsidP="0062038A">
      <w:pPr>
        <w:rPr>
          <w:rFonts w:asciiTheme="minorHAnsi" w:hAnsiTheme="minorHAnsi" w:cs="Arial"/>
          <w:sz w:val="22"/>
          <w:szCs w:val="22"/>
        </w:rPr>
      </w:pPr>
    </w:p>
    <w:p w14:paraId="5A668DAF" w14:textId="77777777" w:rsidR="003C5890" w:rsidRDefault="003C5890" w:rsidP="008C66E6">
      <w:pPr>
        <w:suppressAutoHyphens/>
        <w:spacing w:after="0"/>
        <w:jc w:val="right"/>
        <w:rPr>
          <w:rFonts w:ascii="Calibri" w:hAnsi="Calibri"/>
          <w:b/>
          <w:bCs/>
          <w:iCs/>
          <w:sz w:val="22"/>
          <w:szCs w:val="22"/>
        </w:rPr>
      </w:pPr>
    </w:p>
    <w:p w14:paraId="760B7390" w14:textId="33B5A422" w:rsidR="006C0081" w:rsidRPr="006C0081" w:rsidRDefault="00920603" w:rsidP="008C66E6">
      <w:pPr>
        <w:suppressAutoHyphens/>
        <w:spacing w:after="0"/>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8C66E6">
      <w:pPr>
        <w:suppressAutoHyphens/>
        <w:spacing w:after="0"/>
        <w:rPr>
          <w:rFonts w:ascii="Calibri" w:hAnsi="Calibri" w:cs="Arial"/>
          <w:b/>
          <w:sz w:val="22"/>
          <w:szCs w:val="22"/>
        </w:rPr>
      </w:pPr>
      <w:r w:rsidRPr="006C0081">
        <w:rPr>
          <w:rFonts w:ascii="Calibri" w:hAnsi="Calibri" w:cs="Arial"/>
          <w:b/>
          <w:sz w:val="22"/>
          <w:szCs w:val="22"/>
        </w:rPr>
        <w:t>Wykonawca:</w:t>
      </w:r>
    </w:p>
    <w:p w14:paraId="47226614" w14:textId="6BF973F9"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6A96AA58"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8C66E6">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8C66E6">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0B0C2523"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0EB6DFFD" w:rsidR="006C0081" w:rsidRPr="006C0081" w:rsidRDefault="006C0081" w:rsidP="008C66E6">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6FE65AE6" w14:textId="58120E44"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21735AE5" w:rsidR="006C0081" w:rsidRPr="008C66E6" w:rsidRDefault="006C0081" w:rsidP="008C66E6">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C32397">
        <w:rPr>
          <w:rFonts w:ascii="Calibri" w:hAnsi="Calibri"/>
          <w:b/>
          <w:sz w:val="22"/>
          <w:szCs w:val="22"/>
        </w:rPr>
        <w:t>dla</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9F52EB">
        <w:rPr>
          <w:rFonts w:ascii="Calibri" w:hAnsi="Calibri"/>
          <w:b/>
          <w:sz w:val="22"/>
          <w:szCs w:val="22"/>
        </w:rPr>
        <w:t>.</w:t>
      </w:r>
      <w:r w:rsidR="00A305C5">
        <w:rPr>
          <w:rFonts w:ascii="Calibri" w:hAnsi="Calibri"/>
          <w:b/>
          <w:sz w:val="22"/>
          <w:szCs w:val="22"/>
        </w:rPr>
        <w:t>82</w:t>
      </w:r>
      <w:r w:rsidR="009B7712">
        <w:rPr>
          <w:rFonts w:ascii="Calibri" w:hAnsi="Calibri"/>
          <w:b/>
          <w:sz w:val="22"/>
          <w:szCs w:val="22"/>
        </w:rPr>
        <w:t>.</w:t>
      </w:r>
      <w:r w:rsidRPr="006C0081">
        <w:rPr>
          <w:rFonts w:ascii="Calibri" w:hAnsi="Calibri"/>
          <w:b/>
          <w:sz w:val="22"/>
          <w:szCs w:val="22"/>
        </w:rPr>
        <w:t>202</w:t>
      </w:r>
      <w:r w:rsidR="00C32397">
        <w:rPr>
          <w:rFonts w:ascii="Calibri" w:hAnsi="Calibri"/>
          <w:b/>
          <w:sz w:val="22"/>
          <w:szCs w:val="22"/>
        </w:rPr>
        <w:t>4</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BE30381" w:rsidR="006C0081" w:rsidRPr="008C66E6" w:rsidRDefault="006C0081" w:rsidP="008C66E6">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F4C1CE9"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4FD6D23C"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2BA4595E" w14:textId="77777777" w:rsidR="008C66E6" w:rsidRDefault="008C66E6" w:rsidP="00380F56">
      <w:pPr>
        <w:spacing w:after="0" w:line="360" w:lineRule="auto"/>
        <w:jc w:val="both"/>
        <w:rPr>
          <w:rFonts w:asciiTheme="minorHAnsi" w:hAnsiTheme="minorHAnsi" w:cs="Arial"/>
          <w:sz w:val="22"/>
          <w:szCs w:val="22"/>
        </w:rPr>
      </w:pPr>
    </w:p>
    <w:p w14:paraId="740F1143" w14:textId="77777777" w:rsidR="008C66E6" w:rsidRDefault="008C66E6" w:rsidP="00380F56">
      <w:pPr>
        <w:spacing w:after="0" w:line="360" w:lineRule="auto"/>
        <w:jc w:val="both"/>
        <w:rPr>
          <w:rFonts w:asciiTheme="minorHAnsi" w:hAnsiTheme="minorHAnsi" w:cs="Arial"/>
          <w:sz w:val="22"/>
          <w:szCs w:val="22"/>
        </w:rPr>
      </w:pPr>
    </w:p>
    <w:p w14:paraId="48D429E8" w14:textId="77777777" w:rsidR="008C66E6" w:rsidRDefault="008C66E6" w:rsidP="00380F56">
      <w:pPr>
        <w:spacing w:after="0" w:line="360" w:lineRule="auto"/>
        <w:jc w:val="both"/>
        <w:rPr>
          <w:rFonts w:asciiTheme="minorHAnsi" w:hAnsiTheme="minorHAnsi" w:cs="Arial"/>
          <w:sz w:val="22"/>
          <w:szCs w:val="22"/>
        </w:rPr>
      </w:pPr>
    </w:p>
    <w:p w14:paraId="73AB44E8" w14:textId="77777777" w:rsidR="008C66E6" w:rsidRDefault="008C66E6" w:rsidP="00380F56">
      <w:pPr>
        <w:spacing w:after="0" w:line="360" w:lineRule="auto"/>
        <w:jc w:val="both"/>
        <w:rPr>
          <w:rFonts w:asciiTheme="minorHAnsi" w:hAnsiTheme="minorHAnsi" w:cs="Arial"/>
          <w:sz w:val="22"/>
          <w:szCs w:val="22"/>
        </w:rPr>
      </w:pPr>
    </w:p>
    <w:p w14:paraId="0D726A82" w14:textId="77777777" w:rsidR="008C66E6" w:rsidRDefault="008C66E6" w:rsidP="00380F56">
      <w:pPr>
        <w:spacing w:after="0" w:line="360" w:lineRule="auto"/>
        <w:jc w:val="both"/>
        <w:rPr>
          <w:rFonts w:asciiTheme="minorHAnsi" w:hAnsiTheme="minorHAnsi" w:cs="Arial"/>
          <w:sz w:val="22"/>
          <w:szCs w:val="22"/>
        </w:rPr>
      </w:pPr>
    </w:p>
    <w:p w14:paraId="5C83FB60" w14:textId="43C01BB8" w:rsidR="008C66E6" w:rsidRDefault="00812A13" w:rsidP="00380F56">
      <w:pPr>
        <w:spacing w:after="0" w:line="360" w:lineRule="auto"/>
        <w:jc w:val="both"/>
        <w:rPr>
          <w:rFonts w:asciiTheme="minorHAnsi" w:hAnsiTheme="minorHAnsi" w:cs="Arial"/>
          <w:sz w:val="22"/>
          <w:szCs w:val="22"/>
        </w:rPr>
      </w:pPr>
      <w:r>
        <w:rPr>
          <w:rFonts w:asciiTheme="minorHAnsi" w:hAnsiTheme="minorHAnsi" w:cs="Arial"/>
          <w:sz w:val="22"/>
          <w:szCs w:val="22"/>
        </w:rPr>
        <w:br/>
      </w:r>
    </w:p>
    <w:p w14:paraId="5BC0F0AA" w14:textId="77777777" w:rsidR="008C66E6" w:rsidRDefault="008C66E6" w:rsidP="00380F56">
      <w:pPr>
        <w:spacing w:after="0" w:line="360" w:lineRule="auto"/>
        <w:jc w:val="both"/>
        <w:rPr>
          <w:rFonts w:asciiTheme="minorHAnsi" w:hAnsiTheme="minorHAnsi" w:cs="Arial"/>
          <w:sz w:val="22"/>
          <w:szCs w:val="22"/>
        </w:rPr>
      </w:pPr>
    </w:p>
    <w:p w14:paraId="2793C26B" w14:textId="77777777" w:rsidR="00340FDA" w:rsidRDefault="00340FDA"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431"/>
        <w:gridCol w:w="1099"/>
      </w:tblGrid>
      <w:tr w:rsidR="00F26B5D" w:rsidRPr="00F26B5D" w14:paraId="497C8202" w14:textId="77777777" w:rsidTr="00A305C5">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431" w:type="dxa"/>
          </w:tcPr>
          <w:p w14:paraId="30D19E85" w14:textId="7717F1C3"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Pakiet nr</w:t>
            </w:r>
            <w:r w:rsidR="00A305C5">
              <w:rPr>
                <w:rFonts w:asciiTheme="minorHAnsi" w:hAnsiTheme="minorHAnsi"/>
                <w:b/>
                <w:bCs/>
                <w:iCs/>
                <w:sz w:val="22"/>
                <w:szCs w:val="22"/>
              </w:rPr>
              <w:t>……</w:t>
            </w:r>
            <w:r w:rsidRPr="00F26B5D">
              <w:rPr>
                <w:rFonts w:asciiTheme="minorHAnsi" w:hAnsiTheme="minorHAnsi"/>
                <w:b/>
                <w:bCs/>
                <w:iCs/>
                <w:sz w:val="22"/>
                <w:szCs w:val="22"/>
              </w:rPr>
              <w:t xml:space="preserve"> poz. nr</w:t>
            </w:r>
            <w:r w:rsidR="00A305C5">
              <w:rPr>
                <w:rFonts w:asciiTheme="minorHAnsi" w:hAnsiTheme="minorHAnsi"/>
                <w:b/>
                <w:bCs/>
                <w:iCs/>
                <w:sz w:val="22"/>
                <w:szCs w:val="22"/>
              </w:rPr>
              <w:t>……..</w:t>
            </w:r>
            <w:r w:rsidRPr="00F26B5D">
              <w:rPr>
                <w:rFonts w:asciiTheme="minorHAnsi" w:hAnsiTheme="minorHAnsi"/>
                <w:b/>
                <w:bCs/>
                <w:iCs/>
                <w:sz w:val="22"/>
                <w:szCs w:val="22"/>
              </w:rPr>
              <w:t xml:space="preserve"> </w:t>
            </w:r>
          </w:p>
        </w:tc>
        <w:tc>
          <w:tcPr>
            <w:tcW w:w="1099"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A305C5">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431" w:type="dxa"/>
          </w:tcPr>
          <w:p w14:paraId="590BC104" w14:textId="77777777" w:rsidR="00F26B5D" w:rsidRPr="00F26B5D" w:rsidRDefault="00F26B5D" w:rsidP="000D6D8F">
            <w:pPr>
              <w:pStyle w:val="Tekstpodstawowy3"/>
              <w:rPr>
                <w:rFonts w:asciiTheme="minorHAnsi" w:hAnsiTheme="minorHAnsi"/>
                <w:sz w:val="22"/>
                <w:szCs w:val="22"/>
              </w:rPr>
            </w:pPr>
          </w:p>
        </w:tc>
        <w:tc>
          <w:tcPr>
            <w:tcW w:w="1099"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A305C5">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431" w:type="dxa"/>
          </w:tcPr>
          <w:p w14:paraId="35153DF9" w14:textId="77777777" w:rsidR="00F26B5D" w:rsidRPr="00F26B5D" w:rsidRDefault="00F26B5D" w:rsidP="000D6D8F">
            <w:pPr>
              <w:pStyle w:val="Tekstpodstawowy3"/>
              <w:rPr>
                <w:rFonts w:asciiTheme="minorHAnsi" w:hAnsiTheme="minorHAnsi"/>
                <w:sz w:val="22"/>
                <w:szCs w:val="22"/>
              </w:rPr>
            </w:pPr>
          </w:p>
        </w:tc>
        <w:tc>
          <w:tcPr>
            <w:tcW w:w="1099"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A305C5">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431" w:type="dxa"/>
          </w:tcPr>
          <w:p w14:paraId="3F0D9E06" w14:textId="77777777" w:rsidR="00F26B5D" w:rsidRPr="00F26B5D" w:rsidRDefault="00F26B5D" w:rsidP="000D6D8F">
            <w:pPr>
              <w:pStyle w:val="Tekstpodstawowy3"/>
              <w:rPr>
                <w:rFonts w:asciiTheme="minorHAnsi" w:hAnsiTheme="minorHAnsi"/>
                <w:sz w:val="22"/>
                <w:szCs w:val="22"/>
              </w:rPr>
            </w:pPr>
          </w:p>
        </w:tc>
        <w:tc>
          <w:tcPr>
            <w:tcW w:w="1099"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A305C5">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431" w:type="dxa"/>
          </w:tcPr>
          <w:p w14:paraId="21642A82" w14:textId="77777777" w:rsidR="00F26B5D" w:rsidRPr="00F26B5D" w:rsidRDefault="00F26B5D" w:rsidP="000D6D8F">
            <w:pPr>
              <w:pStyle w:val="Tekstpodstawowy3"/>
              <w:rPr>
                <w:rFonts w:asciiTheme="minorHAnsi" w:hAnsiTheme="minorHAnsi"/>
                <w:sz w:val="22"/>
                <w:szCs w:val="22"/>
              </w:rPr>
            </w:pPr>
          </w:p>
        </w:tc>
        <w:tc>
          <w:tcPr>
            <w:tcW w:w="1099"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A305C5">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431" w:type="dxa"/>
          </w:tcPr>
          <w:p w14:paraId="605C647B" w14:textId="77777777" w:rsidR="00F26B5D" w:rsidRPr="00F26B5D" w:rsidRDefault="00F26B5D" w:rsidP="000D6D8F">
            <w:pPr>
              <w:pStyle w:val="Tekstpodstawowy3"/>
              <w:rPr>
                <w:rFonts w:asciiTheme="minorHAnsi" w:hAnsiTheme="minorHAnsi"/>
                <w:sz w:val="22"/>
                <w:szCs w:val="22"/>
              </w:rPr>
            </w:pPr>
          </w:p>
        </w:tc>
        <w:tc>
          <w:tcPr>
            <w:tcW w:w="1099"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A305C5">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431" w:type="dxa"/>
          </w:tcPr>
          <w:p w14:paraId="6DDFF716" w14:textId="77777777" w:rsidR="00F26B5D" w:rsidRPr="00F26B5D" w:rsidRDefault="00F26B5D" w:rsidP="000D6D8F">
            <w:pPr>
              <w:pStyle w:val="Tekstpodstawowy3"/>
              <w:rPr>
                <w:rFonts w:asciiTheme="minorHAnsi" w:hAnsiTheme="minorHAnsi"/>
                <w:sz w:val="22"/>
                <w:szCs w:val="22"/>
              </w:rPr>
            </w:pPr>
          </w:p>
        </w:tc>
        <w:tc>
          <w:tcPr>
            <w:tcW w:w="1099"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A305C5">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431" w:type="dxa"/>
          </w:tcPr>
          <w:p w14:paraId="1A985543" w14:textId="77777777" w:rsidR="00F26B5D" w:rsidRPr="00F26B5D" w:rsidRDefault="00F26B5D" w:rsidP="000D6D8F">
            <w:pPr>
              <w:pStyle w:val="Tekstpodstawowy3"/>
              <w:rPr>
                <w:rFonts w:asciiTheme="minorHAnsi" w:hAnsiTheme="minorHAnsi"/>
                <w:sz w:val="22"/>
                <w:szCs w:val="22"/>
              </w:rPr>
            </w:pPr>
          </w:p>
        </w:tc>
        <w:tc>
          <w:tcPr>
            <w:tcW w:w="1099"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A305C5">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431" w:type="dxa"/>
          </w:tcPr>
          <w:p w14:paraId="0B83C6CE" w14:textId="77777777" w:rsidR="00F26B5D" w:rsidRPr="00F26B5D" w:rsidRDefault="00F26B5D" w:rsidP="000D6D8F">
            <w:pPr>
              <w:pStyle w:val="Tekstpodstawowy3"/>
              <w:rPr>
                <w:rFonts w:asciiTheme="minorHAnsi" w:hAnsiTheme="minorHAnsi"/>
                <w:sz w:val="22"/>
                <w:szCs w:val="22"/>
              </w:rPr>
            </w:pPr>
          </w:p>
        </w:tc>
        <w:tc>
          <w:tcPr>
            <w:tcW w:w="1099"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A305C5">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431" w:type="dxa"/>
          </w:tcPr>
          <w:p w14:paraId="6D804110" w14:textId="77777777" w:rsidR="00F26B5D" w:rsidRPr="00F26B5D" w:rsidRDefault="00F26B5D" w:rsidP="000D6D8F">
            <w:pPr>
              <w:pStyle w:val="Tekstpodstawowy3"/>
              <w:rPr>
                <w:rFonts w:asciiTheme="minorHAnsi" w:hAnsiTheme="minorHAnsi"/>
                <w:sz w:val="22"/>
                <w:szCs w:val="22"/>
              </w:rPr>
            </w:pPr>
          </w:p>
        </w:tc>
        <w:tc>
          <w:tcPr>
            <w:tcW w:w="1099"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487B5591"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sidR="00A305C5">
        <w:rPr>
          <w:rFonts w:ascii="Calibri" w:hAnsi="Calibri" w:cs="Calibri"/>
          <w:b/>
          <w:bCs/>
        </w:rPr>
        <w:t>82</w:t>
      </w:r>
      <w:r w:rsidRPr="00337FAA">
        <w:rPr>
          <w:rFonts w:ascii="Calibri" w:hAnsi="Calibri" w:cs="Calibri"/>
          <w:b/>
          <w:bCs/>
        </w:rPr>
        <w:t>/202</w:t>
      </w:r>
      <w:r w:rsidR="00C32397">
        <w:rPr>
          <w:rFonts w:ascii="Calibri" w:hAnsi="Calibri" w:cs="Calibri"/>
          <w:b/>
          <w:bCs/>
        </w:rPr>
        <w:t>4</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pPr>
        <w:numPr>
          <w:ilvl w:val="0"/>
          <w:numId w:val="58"/>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pPr>
        <w:numPr>
          <w:ilvl w:val="0"/>
          <w:numId w:val="58"/>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pPr>
        <w:widowControl w:val="0"/>
        <w:numPr>
          <w:ilvl w:val="0"/>
          <w:numId w:val="59"/>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360EF0BD"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w:t>
      </w:r>
      <w:r w:rsidR="009B7712">
        <w:rPr>
          <w:rFonts w:ascii="Calibri" w:hAnsi="Calibri" w:cs="Calibri"/>
        </w:rPr>
        <w:t>…</w:t>
      </w:r>
      <w:r w:rsidRPr="00337FAA">
        <w:rPr>
          <w:rFonts w:ascii="Calibri" w:hAnsi="Calibri" w:cs="Calibri"/>
        </w:rPr>
        <w:t>……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9B7712" w:rsidRDefault="00337FAA" w:rsidP="00337FAA">
      <w:pPr>
        <w:numPr>
          <w:ilvl w:val="0"/>
          <w:numId w:val="39"/>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7AECBF19" w14:textId="3F4F54CD" w:rsidR="00337FAA" w:rsidRPr="009B7712"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Pr="009B7712">
        <w:rPr>
          <w:rFonts w:ascii="Calibri" w:eastAsia="Calibri" w:hAnsi="Calibri" w:cs="Calibri"/>
          <w:b/>
          <w:lang w:eastAsia="en-US"/>
        </w:rPr>
        <w:t>12 miesięcy</w:t>
      </w:r>
      <w:r w:rsidRPr="009B7712">
        <w:rPr>
          <w:rFonts w:ascii="Calibri" w:eastAsia="Calibri" w:hAnsi="Calibri" w:cs="Calibri"/>
          <w:lang w:eastAsia="en-US"/>
        </w:rPr>
        <w:t xml:space="preserve"> tj. od dnia ………………….</w:t>
      </w:r>
      <w:r w:rsidR="00AF478D">
        <w:rPr>
          <w:rFonts w:ascii="Calibri" w:eastAsia="Calibri" w:hAnsi="Calibri" w:cs="Calibri"/>
          <w:lang w:eastAsia="en-US"/>
        </w:rPr>
        <w:t>r</w:t>
      </w:r>
      <w:r w:rsidRPr="009B7712">
        <w:rPr>
          <w:rFonts w:ascii="Calibri" w:eastAsia="Calibri" w:hAnsi="Calibri" w:cs="Calibri"/>
          <w:lang w:eastAsia="en-US"/>
        </w:rPr>
        <w:t>.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pPr>
        <w:numPr>
          <w:ilvl w:val="0"/>
          <w:numId w:val="6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pPr>
        <w:numPr>
          <w:ilvl w:val="1"/>
          <w:numId w:val="6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2E7F3B9A"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w:t>
      </w:r>
      <w:r w:rsidR="00340FDA">
        <w:rPr>
          <w:rFonts w:ascii="Calibri" w:eastAsia="Calibri" w:hAnsi="Calibri" w:cs="Calibri"/>
          <w:lang w:eastAsia="en-US"/>
        </w:rPr>
        <w:br/>
      </w:r>
      <w:r w:rsidRPr="00337FAA">
        <w:rPr>
          <w:rFonts w:ascii="Calibri" w:eastAsia="Calibri" w:hAnsi="Calibri" w:cs="Calibri"/>
          <w:lang w:eastAsia="en-US"/>
        </w:rPr>
        <w:t xml:space="preserve">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3CAFDB19"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termin dostawy upływa w dniu wolnym od pracy lub poza godzinami pracy Zamawiającego, dostawa nastąpi 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Ilości zużycia podane przez Zamawiającego są ilościami szacunkowymi. Zamawiający zastrzega sobie prawo do:</w:t>
      </w:r>
    </w:p>
    <w:p w14:paraId="06F4A527" w14:textId="77777777" w:rsidR="00337FAA" w:rsidRPr="00337FAA" w:rsidRDefault="00337FAA">
      <w:pPr>
        <w:numPr>
          <w:ilvl w:val="0"/>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pPr>
        <w:numPr>
          <w:ilvl w:val="0"/>
          <w:numId w:val="63"/>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9B7712"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4024D43D" w14:textId="77777777"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5FEF06CB" w14:textId="6B633342" w:rsidR="00337FAA" w:rsidRPr="009B7712"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 xml:space="preserve">Osobą odpowiedzialną za realizację umowy ze strony Zamawiającego jest </w:t>
      </w:r>
      <w:r w:rsidR="009B7712" w:rsidRPr="009B7712">
        <w:rPr>
          <w:rFonts w:ascii="Calibri" w:eastAsia="Calibri" w:hAnsi="Calibri" w:cs="Calibri"/>
          <w:lang w:eastAsia="en-US"/>
        </w:rPr>
        <w:t>……………………………………</w:t>
      </w:r>
    </w:p>
    <w:p w14:paraId="70B5AD40" w14:textId="77777777" w:rsidR="009B7712" w:rsidRPr="009B7712"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pPr>
        <w:numPr>
          <w:ilvl w:val="0"/>
          <w:numId w:val="6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pPr>
        <w:numPr>
          <w:ilvl w:val="0"/>
          <w:numId w:val="65"/>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EBC083A"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pPr>
        <w:numPr>
          <w:ilvl w:val="0"/>
          <w:numId w:val="6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pPr>
        <w:numPr>
          <w:ilvl w:val="0"/>
          <w:numId w:val="6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5F8E9B44"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sidR="00C32397">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 xml:space="preserve">od daty wystawienia faktury Zamawiającemu, przy czym Zamawiający upoważnia Wykonawcę do wystawiania faktur bez podpisu </w:t>
      </w:r>
      <w:r w:rsidRPr="00337FAA">
        <w:rPr>
          <w:rFonts w:ascii="Calibri" w:eastAsia="Calibri" w:hAnsi="Calibri" w:cs="Calibri"/>
          <w:lang w:eastAsia="en-US"/>
        </w:rPr>
        <w:lastRenderedPageBreak/>
        <w:t>osoby upoważnionej. Termin zapłaty winien być wpisany na fakturze VAT. Na fakturze należy podać nr i datę umowy.</w:t>
      </w:r>
    </w:p>
    <w:p w14:paraId="509912F1" w14:textId="77777777"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E9C7D6F" w:rsidR="00337FAA" w:rsidRP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Default="00337FAA">
      <w:pPr>
        <w:numPr>
          <w:ilvl w:val="0"/>
          <w:numId w:val="56"/>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05C52E02" w14:textId="77777777" w:rsidR="009B7712" w:rsidRPr="00337FAA" w:rsidRDefault="009B7712" w:rsidP="009B7712">
      <w:pPr>
        <w:suppressAutoHyphens/>
        <w:autoSpaceDN w:val="0"/>
        <w:spacing w:after="0" w:line="240" w:lineRule="auto"/>
        <w:ind w:left="720"/>
        <w:contextualSpacing/>
        <w:jc w:val="both"/>
        <w:textAlignment w:val="baseline"/>
        <w:rPr>
          <w:rFonts w:ascii="Calibri" w:eastAsia="Calibri" w:hAnsi="Calibri" w:cs="Calibri"/>
          <w:lang w:eastAsia="en-US"/>
        </w:rPr>
      </w:pP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pPr>
        <w:numPr>
          <w:ilvl w:val="0"/>
          <w:numId w:val="6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pPr>
        <w:numPr>
          <w:ilvl w:val="0"/>
          <w:numId w:val="69"/>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41512D56"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t>
      </w:r>
      <w:r w:rsidR="007F6843">
        <w:rPr>
          <w:rFonts w:ascii="Calibri" w:eastAsia="Calibri" w:hAnsi="Calibri" w:cs="Calibri"/>
          <w:lang w:eastAsia="en-US"/>
        </w:rPr>
        <w:br/>
      </w:r>
      <w:r w:rsidRPr="00337FAA">
        <w:rPr>
          <w:rFonts w:ascii="Calibri" w:eastAsia="Calibri" w:hAnsi="Calibri" w:cs="Calibri"/>
          <w:lang w:eastAsia="en-US"/>
        </w:rPr>
        <w:t>(w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621E440E" w:rsidR="00337FAA" w:rsidRPr="00337FAA" w:rsidRDefault="00337FAA">
      <w:pPr>
        <w:numPr>
          <w:ilvl w:val="0"/>
          <w:numId w:val="7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340FDA">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4174CA5F" w14:textId="77777777" w:rsidR="00337FAA" w:rsidRPr="00E545D8" w:rsidRDefault="00337FAA">
      <w:pPr>
        <w:numPr>
          <w:ilvl w:val="1"/>
          <w:numId w:val="7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14176136"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5F04E7">
        <w:rPr>
          <w:rFonts w:ascii="Calibri" w:eastAsia="Calibri" w:hAnsi="Calibri" w:cs="Calibri"/>
          <w:lang w:eastAsia="en-US"/>
        </w:rPr>
        <w:t>0,</w:t>
      </w:r>
      <w:r w:rsidRPr="005F04E7">
        <w:rPr>
          <w:rFonts w:ascii="Calibri" w:eastAsia="Calibri" w:hAnsi="Calibri" w:cs="Calibri"/>
          <w:lang w:eastAsia="en-US"/>
        </w:rPr>
        <w:t xml:space="preserve">2% </w:t>
      </w:r>
      <w:r w:rsidRPr="00E545D8">
        <w:rPr>
          <w:rFonts w:ascii="Calibri" w:eastAsia="Calibri" w:hAnsi="Calibri" w:cs="Calibri"/>
          <w:lang w:eastAsia="en-US"/>
        </w:rPr>
        <w:t>wartości zamówionej dostawy netto, licząc za każdy dzień zwłoki.</w:t>
      </w:r>
    </w:p>
    <w:p w14:paraId="4A04B49F" w14:textId="77777777" w:rsidR="00337FAA" w:rsidRPr="00337FAA" w:rsidRDefault="00337FAA">
      <w:pPr>
        <w:numPr>
          <w:ilvl w:val="0"/>
          <w:numId w:val="72"/>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3E25C75F"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Suma naliczonych kar umownych nie może przekroczyć kwoty 20% maksymalnego wynagrodzenia brutto, </w:t>
      </w:r>
      <w:r w:rsidR="00340FDA">
        <w:rPr>
          <w:rFonts w:ascii="Calibri" w:eastAsia="Calibri" w:hAnsi="Calibri" w:cs="Calibri"/>
          <w:lang w:eastAsia="en-US"/>
        </w:rPr>
        <w:br/>
      </w:r>
      <w:r w:rsidRPr="00337FAA">
        <w:rPr>
          <w:rFonts w:ascii="Calibri" w:eastAsia="Calibri" w:hAnsi="Calibri" w:cs="Calibri"/>
          <w:lang w:eastAsia="en-US"/>
        </w:rPr>
        <w:t>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D68DF31" w14:textId="77777777" w:rsidR="00D90186" w:rsidRDefault="00D90186" w:rsidP="00337FAA">
      <w:pPr>
        <w:widowControl w:val="0"/>
        <w:suppressAutoHyphens/>
        <w:autoSpaceDN w:val="0"/>
        <w:spacing w:after="0" w:line="240" w:lineRule="auto"/>
        <w:jc w:val="center"/>
        <w:rPr>
          <w:rFonts w:ascii="Calibri" w:hAnsi="Calibri" w:cs="Calibri"/>
          <w:b/>
        </w:rPr>
      </w:pPr>
    </w:p>
    <w:p w14:paraId="419C58B6" w14:textId="77777777" w:rsidR="00D90186" w:rsidRDefault="00D90186" w:rsidP="00337FAA">
      <w:pPr>
        <w:widowControl w:val="0"/>
        <w:suppressAutoHyphens/>
        <w:autoSpaceDN w:val="0"/>
        <w:spacing w:after="0" w:line="240" w:lineRule="auto"/>
        <w:jc w:val="center"/>
        <w:rPr>
          <w:rFonts w:ascii="Calibri" w:hAnsi="Calibri" w:cs="Calibri"/>
          <w:b/>
        </w:rPr>
      </w:pPr>
    </w:p>
    <w:p w14:paraId="0239E1F4" w14:textId="0B471925"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pPr>
        <w:numPr>
          <w:ilvl w:val="0"/>
          <w:numId w:val="7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pPr>
        <w:numPr>
          <w:ilvl w:val="1"/>
          <w:numId w:val="7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pPr>
        <w:numPr>
          <w:ilvl w:val="0"/>
          <w:numId w:val="75"/>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pPr>
        <w:numPr>
          <w:ilvl w:val="1"/>
          <w:numId w:val="7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pPr>
        <w:numPr>
          <w:ilvl w:val="0"/>
          <w:numId w:val="78"/>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pPr>
        <w:numPr>
          <w:ilvl w:val="1"/>
          <w:numId w:val="79"/>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pPr>
        <w:numPr>
          <w:ilvl w:val="1"/>
          <w:numId w:val="7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7B70BB6" w:rsidR="00337FAA" w:rsidRPr="00337FAA" w:rsidRDefault="00337FAA" w:rsidP="00D90186">
      <w:pPr>
        <w:numPr>
          <w:ilvl w:val="1"/>
          <w:numId w:val="79"/>
        </w:numPr>
        <w:suppressAutoHyphens/>
        <w:autoSpaceDN w:val="0"/>
        <w:spacing w:before="120" w:after="120" w:line="240" w:lineRule="auto"/>
        <w:ind w:left="720" w:hanging="11"/>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 xml:space="preserve">z podwyższeniem wysokości płacy minimalnej. Zamawiający oświadcza, iż nie będzie akceptował, kosztów wynikających z podwyższenia wynagrodzeń pracownikom Wykonawcy, które nie są konieczne w celu ich </w:t>
      </w:r>
      <w:r w:rsidRPr="00337FAA">
        <w:rPr>
          <w:rFonts w:ascii="Calibri" w:eastAsia="Calibri" w:hAnsi="Calibri" w:cs="Calibri"/>
          <w:bCs/>
          <w:lang w:eastAsia="en-US"/>
        </w:rPr>
        <w:lastRenderedPageBreak/>
        <w:t>dostosowania do wysokości minimalnego wynagrodzenia za pracę, w szczególności koszty podwyższenia wynagrodzenia w kwocie przewyższającej wysokość płacy minimalnej.</w:t>
      </w:r>
    </w:p>
    <w:p w14:paraId="72822AE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pPr>
        <w:numPr>
          <w:ilvl w:val="1"/>
          <w:numId w:val="8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pPr>
        <w:numPr>
          <w:ilvl w:val="1"/>
          <w:numId w:val="8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pPr>
        <w:numPr>
          <w:ilvl w:val="0"/>
          <w:numId w:val="77"/>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sidRPr="00337FAA">
        <w:rPr>
          <w:rFonts w:ascii="Calibri" w:eastAsia="Calibri" w:hAnsi="Calibri" w:cs="Calibri"/>
          <w:bCs/>
          <w:lang w:eastAsia="en-US"/>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pPr>
        <w:numPr>
          <w:ilvl w:val="1"/>
          <w:numId w:val="8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pPr>
        <w:numPr>
          <w:ilvl w:val="0"/>
          <w:numId w:val="77"/>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pPr>
        <w:numPr>
          <w:ilvl w:val="0"/>
          <w:numId w:val="82"/>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pPr>
        <w:numPr>
          <w:ilvl w:val="0"/>
          <w:numId w:val="83"/>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4A5E4BC5"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Zakazuje się zmian postanowień zawartej umowy w stosunku do treści oferty, na podstawie, której dokonano wyboru Wykonawcy, chyba, że Zamawiający przewidział możliwość dokonania takiej zmiany </w:t>
      </w:r>
      <w:r w:rsidR="00340FDA">
        <w:rPr>
          <w:rFonts w:ascii="Calibri" w:eastAsia="Calibri" w:hAnsi="Calibri" w:cs="Calibri"/>
          <w:lang w:eastAsia="en-US"/>
        </w:rPr>
        <w:br/>
      </w:r>
      <w:r w:rsidRPr="00337FAA">
        <w:rPr>
          <w:rFonts w:ascii="Calibri" w:eastAsia="Calibri" w:hAnsi="Calibri" w:cs="Calibri"/>
          <w:lang w:eastAsia="en-US"/>
        </w:rPr>
        <w:t>w ogłoszeniu o zamówieniu lub w specyfikacji istotnych warunków zamówienia oraz określił warunki takiej zmiany.</w:t>
      </w:r>
    </w:p>
    <w:p w14:paraId="4E4388F4"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pPr>
        <w:numPr>
          <w:ilvl w:val="0"/>
          <w:numId w:val="8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7"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7"/>
    </w:p>
    <w:p w14:paraId="6CADA0FD" w14:textId="6D1944B3"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t>
      </w:r>
      <w:r w:rsidR="00340FDA">
        <w:rPr>
          <w:rFonts w:ascii="Calibri" w:eastAsia="Calibri" w:hAnsi="Calibri" w:cs="Calibri"/>
          <w:lang w:eastAsia="en-US"/>
        </w:rPr>
        <w:br/>
      </w:r>
      <w:r w:rsidRPr="00337FAA">
        <w:rPr>
          <w:rFonts w:ascii="Calibri" w:eastAsia="Calibri" w:hAnsi="Calibri" w:cs="Calibri"/>
          <w:lang w:eastAsia="en-US"/>
        </w:rPr>
        <w:t>w tym</w:t>
      </w:r>
      <w:r w:rsidR="00340FDA">
        <w:rPr>
          <w:rFonts w:ascii="Calibri" w:eastAsia="Calibri" w:hAnsi="Calibri" w:cs="Calibri"/>
          <w:lang w:eastAsia="en-US"/>
        </w:rPr>
        <w:t xml:space="preserve">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pPr>
        <w:numPr>
          <w:ilvl w:val="0"/>
          <w:numId w:val="5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Pr="00337FAA" w:rsidRDefault="00337FAA"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5F5EE642" w:rsidR="00337FAA" w:rsidRPr="00337FAA" w:rsidRDefault="00692CC9" w:rsidP="00337FAA">
            <w:pPr>
              <w:suppressAutoHyphens/>
              <w:autoSpaceDE w:val="0"/>
              <w:autoSpaceDN w:val="0"/>
              <w:spacing w:after="0" w:line="240" w:lineRule="auto"/>
              <w:jc w:val="center"/>
            </w:pPr>
            <w:r>
              <w:rPr>
                <w:rFonts w:ascii="Calibri" w:hAnsi="Calibri" w:cs="Calibri"/>
                <w:lang w:eastAsia="en-US"/>
              </w:rPr>
              <w:t>p</w:t>
            </w:r>
            <w:r w:rsidR="00337FAA" w:rsidRPr="00337FAA">
              <w:rPr>
                <w:rFonts w:ascii="Calibri" w:hAnsi="Calibri" w:cs="Calibri"/>
                <w:lang w:eastAsia="en-US"/>
              </w:rPr>
              <w:t xml:space="preserve">odpis </w:t>
            </w:r>
            <w:r w:rsidR="00337FAA"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692CC9">
      <w:pPr>
        <w:spacing w:after="0" w:line="240" w:lineRule="auto"/>
        <w:rPr>
          <w:rFonts w:asciiTheme="minorHAnsi" w:hAnsiTheme="minorHAnsi"/>
          <w:bCs/>
          <w:sz w:val="22"/>
          <w:szCs w:val="22"/>
        </w:rPr>
      </w:pPr>
    </w:p>
    <w:sectPr w:rsidR="00406E4E" w:rsidSect="007A337D">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A40D" w14:textId="77777777" w:rsidR="007A337D" w:rsidRDefault="007A337D" w:rsidP="00AE2DEF">
      <w:pPr>
        <w:spacing w:after="24"/>
      </w:pPr>
      <w:r>
        <w:separator/>
      </w:r>
    </w:p>
  </w:endnote>
  <w:endnote w:type="continuationSeparator" w:id="0">
    <w:p w14:paraId="2ADD3332" w14:textId="77777777" w:rsidR="007A337D" w:rsidRDefault="007A337D"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0141" w14:textId="77777777" w:rsidR="007A337D" w:rsidRDefault="007A337D" w:rsidP="00AE2DEF">
      <w:pPr>
        <w:spacing w:after="24"/>
      </w:pPr>
      <w:r>
        <w:separator/>
      </w:r>
    </w:p>
  </w:footnote>
  <w:footnote w:type="continuationSeparator" w:id="0">
    <w:p w14:paraId="7D225042" w14:textId="77777777" w:rsidR="007A337D" w:rsidRDefault="007A337D"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1"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2"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5"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8"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2"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3"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4D6A4E"/>
    <w:multiLevelType w:val="multilevel"/>
    <w:tmpl w:val="A0B0EE9C"/>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6"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0"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1"/>
  </w:num>
  <w:num w:numId="2" w16cid:durableId="189222614">
    <w:abstractNumId w:val="57"/>
  </w:num>
  <w:num w:numId="3" w16cid:durableId="417289239">
    <w:abstractNumId w:val="60"/>
  </w:num>
  <w:num w:numId="4" w16cid:durableId="283081392">
    <w:abstractNumId w:val="22"/>
  </w:num>
  <w:num w:numId="5" w16cid:durableId="1981691609">
    <w:abstractNumId w:val="37"/>
  </w:num>
  <w:num w:numId="6" w16cid:durableId="1012954083">
    <w:abstractNumId w:val="19"/>
  </w:num>
  <w:num w:numId="7" w16cid:durableId="849487180">
    <w:abstractNumId w:val="50"/>
  </w:num>
  <w:num w:numId="8" w16cid:durableId="1059590773">
    <w:abstractNumId w:val="49"/>
  </w:num>
  <w:num w:numId="9" w16cid:durableId="1100225441">
    <w:abstractNumId w:val="12"/>
  </w:num>
  <w:num w:numId="10" w16cid:durableId="209532548">
    <w:abstractNumId w:val="23"/>
  </w:num>
  <w:num w:numId="11" w16cid:durableId="475536845">
    <w:abstractNumId w:val="59"/>
  </w:num>
  <w:num w:numId="12"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0"/>
  </w:num>
  <w:num w:numId="15" w16cid:durableId="1042635865">
    <w:abstractNumId w:val="27"/>
  </w:num>
  <w:num w:numId="16" w16cid:durableId="365957622">
    <w:abstractNumId w:val="8"/>
  </w:num>
  <w:num w:numId="17" w16cid:durableId="1766611702">
    <w:abstractNumId w:val="2"/>
  </w:num>
  <w:num w:numId="18" w16cid:durableId="483813122">
    <w:abstractNumId w:val="48"/>
  </w:num>
  <w:num w:numId="19" w16cid:durableId="226916013">
    <w:abstractNumId w:val="47"/>
  </w:num>
  <w:num w:numId="20" w16cid:durableId="1608611208">
    <w:abstractNumId w:val="21"/>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2"/>
  </w:num>
  <w:num w:numId="23" w16cid:durableId="1049500919">
    <w:abstractNumId w:val="6"/>
  </w:num>
  <w:num w:numId="24" w16cid:durableId="1436439136">
    <w:abstractNumId w:val="42"/>
  </w:num>
  <w:num w:numId="25" w16cid:durableId="2082211031">
    <w:abstractNumId w:val="54"/>
  </w:num>
  <w:num w:numId="26" w16cid:durableId="1405494744">
    <w:abstractNumId w:val="13"/>
  </w:num>
  <w:num w:numId="27" w16cid:durableId="369768491">
    <w:abstractNumId w:val="30"/>
  </w:num>
  <w:num w:numId="28" w16cid:durableId="2095973945">
    <w:abstractNumId w:val="52"/>
  </w:num>
  <w:num w:numId="29" w16cid:durableId="1604923306">
    <w:abstractNumId w:val="51"/>
  </w:num>
  <w:num w:numId="30" w16cid:durableId="1122042164">
    <w:abstractNumId w:val="34"/>
  </w:num>
  <w:num w:numId="31" w16cid:durableId="1674645071">
    <w:abstractNumId w:val="35"/>
  </w:num>
  <w:num w:numId="32" w16cid:durableId="279147995">
    <w:abstractNumId w:val="31"/>
  </w:num>
  <w:num w:numId="33" w16cid:durableId="828709384">
    <w:abstractNumId w:val="45"/>
  </w:num>
  <w:num w:numId="34" w16cid:durableId="1461220897">
    <w:abstractNumId w:val="58"/>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5"/>
  </w:num>
  <w:num w:numId="41" w16cid:durableId="746076380">
    <w:abstractNumId w:val="61"/>
  </w:num>
  <w:num w:numId="42" w16cid:durableId="18749123">
    <w:abstractNumId w:val="20"/>
  </w:num>
  <w:num w:numId="43" w16cid:durableId="1543859771">
    <w:abstractNumId w:val="14"/>
  </w:num>
  <w:num w:numId="44" w16cid:durableId="974018548">
    <w:abstractNumId w:val="11"/>
  </w:num>
  <w:num w:numId="45" w16cid:durableId="74323790">
    <w:abstractNumId w:val="53"/>
  </w:num>
  <w:num w:numId="46" w16cid:durableId="1338196509">
    <w:abstractNumId w:val="5"/>
  </w:num>
  <w:num w:numId="47" w16cid:durableId="547570962">
    <w:abstractNumId w:val="39"/>
  </w:num>
  <w:num w:numId="48" w16cid:durableId="185405822">
    <w:abstractNumId w:val="33"/>
  </w:num>
  <w:num w:numId="49" w16cid:durableId="1182281153">
    <w:abstractNumId w:val="43"/>
  </w:num>
  <w:num w:numId="50" w16cid:durableId="1414283748">
    <w:abstractNumId w:val="9"/>
  </w:num>
  <w:num w:numId="51" w16cid:durableId="402606814">
    <w:abstractNumId w:val="15"/>
  </w:num>
  <w:num w:numId="52" w16cid:durableId="1775133369">
    <w:abstractNumId w:val="29"/>
  </w:num>
  <w:num w:numId="53" w16cid:durableId="2020886983">
    <w:abstractNumId w:val="28"/>
  </w:num>
  <w:num w:numId="54" w16cid:durableId="1215507976">
    <w:abstractNumId w:val="4"/>
  </w:num>
  <w:num w:numId="55" w16cid:durableId="896552531">
    <w:abstractNumId w:val="44"/>
  </w:num>
  <w:num w:numId="56" w16cid:durableId="172381280">
    <w:abstractNumId w:val="44"/>
    <w:lvlOverride w:ilvl="0">
      <w:lvl w:ilvl="0">
        <w:start w:val="1"/>
        <w:numFmt w:val="decimal"/>
        <w:lvlText w:val="%1."/>
        <w:lvlJc w:val="left"/>
        <w:pPr>
          <w:ind w:left="720" w:hanging="360"/>
        </w:pPr>
        <w:rPr>
          <w:b w:val="0"/>
          <w:sz w:val="20"/>
          <w:szCs w:val="20"/>
        </w:rPr>
      </w:lvl>
    </w:lvlOverride>
  </w:num>
  <w:num w:numId="57" w16cid:durableId="1880194675">
    <w:abstractNumId w:val="28"/>
    <w:lvlOverride w:ilvl="0">
      <w:lvl w:ilvl="0">
        <w:start w:val="1"/>
        <w:numFmt w:val="decimal"/>
        <w:lvlText w:val="%1."/>
        <w:lvlJc w:val="left"/>
        <w:pPr>
          <w:ind w:left="720" w:hanging="360"/>
        </w:pPr>
        <w:rPr>
          <w:sz w:val="20"/>
          <w:szCs w:val="20"/>
        </w:rPr>
      </w:lvl>
    </w:lvlOverride>
  </w:num>
  <w:num w:numId="58" w16cid:durableId="598097629">
    <w:abstractNumId w:val="26"/>
  </w:num>
  <w:num w:numId="59" w16cid:durableId="1397901393">
    <w:abstractNumId w:val="56"/>
  </w:num>
  <w:num w:numId="60" w16cid:durableId="2085568963">
    <w:abstractNumId w:val="25"/>
    <w:lvlOverride w:ilvl="0">
      <w:startOverride w:val="1"/>
    </w:lvlOverride>
  </w:num>
  <w:num w:numId="61" w16cid:durableId="96606946">
    <w:abstractNumId w:val="61"/>
    <w:lvlOverride w:ilvl="0">
      <w:startOverride w:val="1"/>
    </w:lvlOverride>
    <w:lvlOverride w:ilvl="1">
      <w:startOverride w:val="1"/>
    </w:lvlOverride>
  </w:num>
  <w:num w:numId="62" w16cid:durableId="1137843030">
    <w:abstractNumId w:val="20"/>
    <w:lvlOverride w:ilvl="0">
      <w:startOverride w:val="1"/>
    </w:lvlOverride>
  </w:num>
  <w:num w:numId="63" w16cid:durableId="881673812">
    <w:abstractNumId w:val="20"/>
    <w:lvlOverride w:ilvl="0">
      <w:startOverride w:val="1"/>
    </w:lvlOverride>
  </w:num>
  <w:num w:numId="64" w16cid:durableId="42365505">
    <w:abstractNumId w:val="14"/>
    <w:lvlOverride w:ilvl="0">
      <w:startOverride w:val="1"/>
    </w:lvlOverride>
  </w:num>
  <w:num w:numId="65" w16cid:durableId="2090694894">
    <w:abstractNumId w:val="14"/>
    <w:lvlOverride w:ilvl="0">
      <w:startOverride w:val="1"/>
    </w:lvlOverride>
  </w:num>
  <w:num w:numId="66" w16cid:durableId="298850273">
    <w:abstractNumId w:val="44"/>
    <w:lvlOverride w:ilvl="0">
      <w:lvl w:ilvl="0">
        <w:start w:val="1"/>
        <w:numFmt w:val="decimal"/>
        <w:lvlText w:val="%1."/>
        <w:lvlJc w:val="left"/>
        <w:pPr>
          <w:ind w:left="720" w:hanging="360"/>
        </w:pPr>
        <w:rPr>
          <w:b w:val="0"/>
          <w:sz w:val="20"/>
          <w:szCs w:val="20"/>
        </w:rPr>
      </w:lvl>
    </w:lvlOverride>
  </w:num>
  <w:num w:numId="67" w16cid:durableId="1914074394">
    <w:abstractNumId w:val="44"/>
    <w:lvlOverride w:ilvl="0">
      <w:startOverride w:val="1"/>
    </w:lvlOverride>
  </w:num>
  <w:num w:numId="68" w16cid:durableId="1781143582">
    <w:abstractNumId w:val="11"/>
    <w:lvlOverride w:ilvl="0">
      <w:startOverride w:val="1"/>
    </w:lvlOverride>
  </w:num>
  <w:num w:numId="69" w16cid:durableId="178279252">
    <w:abstractNumId w:val="11"/>
    <w:lvlOverride w:ilvl="0">
      <w:startOverride w:val="1"/>
    </w:lvlOverride>
  </w:num>
  <w:num w:numId="70" w16cid:durableId="511989332">
    <w:abstractNumId w:val="53"/>
    <w:lvlOverride w:ilvl="0">
      <w:startOverride w:val="1"/>
    </w:lvlOverride>
  </w:num>
  <w:num w:numId="71" w16cid:durableId="2045592654">
    <w:abstractNumId w:val="5"/>
    <w:lvlOverride w:ilvl="0">
      <w:startOverride w:val="1"/>
    </w:lvlOverride>
    <w:lvlOverride w:ilvl="1">
      <w:startOverride w:val="1"/>
    </w:lvlOverride>
  </w:num>
  <w:num w:numId="72" w16cid:durableId="983199197">
    <w:abstractNumId w:val="53"/>
    <w:lvlOverride w:ilvl="0">
      <w:startOverride w:val="1"/>
    </w:lvlOverride>
  </w:num>
  <w:num w:numId="73" w16cid:durableId="1236087766">
    <w:abstractNumId w:val="39"/>
    <w:lvlOverride w:ilvl="0">
      <w:startOverride w:val="1"/>
    </w:lvlOverride>
  </w:num>
  <w:num w:numId="74" w16cid:durableId="1032532547">
    <w:abstractNumId w:val="33"/>
    <w:lvlOverride w:ilvl="0">
      <w:startOverride w:val="1"/>
    </w:lvlOverride>
    <w:lvlOverride w:ilvl="1">
      <w:startOverride w:val="1"/>
    </w:lvlOverride>
  </w:num>
  <w:num w:numId="75" w16cid:durableId="473255666">
    <w:abstractNumId w:val="39"/>
    <w:lvlOverride w:ilvl="0">
      <w:startOverride w:val="1"/>
    </w:lvlOverride>
  </w:num>
  <w:num w:numId="76" w16cid:durableId="1304887492">
    <w:abstractNumId w:val="43"/>
    <w:lvlOverride w:ilvl="0">
      <w:startOverride w:val="1"/>
    </w:lvlOverride>
    <w:lvlOverride w:ilvl="1">
      <w:startOverride w:val="1"/>
    </w:lvlOverride>
  </w:num>
  <w:num w:numId="77" w16cid:durableId="1650745450">
    <w:abstractNumId w:val="46"/>
  </w:num>
  <w:num w:numId="78" w16cid:durableId="408189243">
    <w:abstractNumId w:val="46"/>
    <w:lvlOverride w:ilvl="0">
      <w:startOverride w:val="1"/>
    </w:lvlOverride>
  </w:num>
  <w:num w:numId="79" w16cid:durableId="148207214">
    <w:abstractNumId w:val="38"/>
  </w:num>
  <w:num w:numId="80" w16cid:durableId="461583262">
    <w:abstractNumId w:val="36"/>
  </w:num>
  <w:num w:numId="81" w16cid:durableId="1995719476">
    <w:abstractNumId w:val="55"/>
  </w:num>
  <w:num w:numId="82" w16cid:durableId="723530926">
    <w:abstractNumId w:val="28"/>
    <w:lvlOverride w:ilvl="0">
      <w:startOverride w:val="1"/>
    </w:lvlOverride>
  </w:num>
  <w:num w:numId="83" w16cid:durableId="1164668235">
    <w:abstractNumId w:val="9"/>
    <w:lvlOverride w:ilvl="0">
      <w:startOverride w:val="1"/>
    </w:lvlOverride>
  </w:num>
  <w:num w:numId="84" w16cid:durableId="1739088854">
    <w:abstractNumId w:val="15"/>
    <w:lvlOverride w:ilvl="0">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05A8"/>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16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26FE"/>
    <w:rsid w:val="00103BC2"/>
    <w:rsid w:val="00104205"/>
    <w:rsid w:val="0010655F"/>
    <w:rsid w:val="00107B35"/>
    <w:rsid w:val="00111FB7"/>
    <w:rsid w:val="0011224B"/>
    <w:rsid w:val="00115CA5"/>
    <w:rsid w:val="00116681"/>
    <w:rsid w:val="00120642"/>
    <w:rsid w:val="00120A14"/>
    <w:rsid w:val="00120D67"/>
    <w:rsid w:val="001213DB"/>
    <w:rsid w:val="0012359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5352B"/>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3F2A"/>
    <w:rsid w:val="001A438F"/>
    <w:rsid w:val="001A452C"/>
    <w:rsid w:val="001A5020"/>
    <w:rsid w:val="001A5BB6"/>
    <w:rsid w:val="001A5BDD"/>
    <w:rsid w:val="001A67DA"/>
    <w:rsid w:val="001B023B"/>
    <w:rsid w:val="001B02C1"/>
    <w:rsid w:val="001B193D"/>
    <w:rsid w:val="001B3000"/>
    <w:rsid w:val="001B35A6"/>
    <w:rsid w:val="001B4A1E"/>
    <w:rsid w:val="001B58B5"/>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1BBA"/>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02B"/>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4782"/>
    <w:rsid w:val="00266A19"/>
    <w:rsid w:val="002679B4"/>
    <w:rsid w:val="002700EF"/>
    <w:rsid w:val="0027093A"/>
    <w:rsid w:val="00270AAE"/>
    <w:rsid w:val="002712F8"/>
    <w:rsid w:val="0027333E"/>
    <w:rsid w:val="0027433E"/>
    <w:rsid w:val="002752E0"/>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5569"/>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0FDA"/>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6410"/>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890"/>
    <w:rsid w:val="003C59AA"/>
    <w:rsid w:val="003C6A1F"/>
    <w:rsid w:val="003C6EE6"/>
    <w:rsid w:val="003C7258"/>
    <w:rsid w:val="003C737F"/>
    <w:rsid w:val="003D0689"/>
    <w:rsid w:val="003D306E"/>
    <w:rsid w:val="003D39E1"/>
    <w:rsid w:val="003D3BE2"/>
    <w:rsid w:val="003D3CC5"/>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D09"/>
    <w:rsid w:val="00523E31"/>
    <w:rsid w:val="00523F0C"/>
    <w:rsid w:val="005241D1"/>
    <w:rsid w:val="00526095"/>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6D81"/>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1357"/>
    <w:rsid w:val="00574114"/>
    <w:rsid w:val="00574EE5"/>
    <w:rsid w:val="0057540A"/>
    <w:rsid w:val="0057544A"/>
    <w:rsid w:val="00580127"/>
    <w:rsid w:val="005804C8"/>
    <w:rsid w:val="00580DA8"/>
    <w:rsid w:val="00581FE9"/>
    <w:rsid w:val="00582290"/>
    <w:rsid w:val="0058279D"/>
    <w:rsid w:val="00583493"/>
    <w:rsid w:val="005834E9"/>
    <w:rsid w:val="00583635"/>
    <w:rsid w:val="00583EBE"/>
    <w:rsid w:val="005851D2"/>
    <w:rsid w:val="005852EB"/>
    <w:rsid w:val="00585622"/>
    <w:rsid w:val="005859E8"/>
    <w:rsid w:val="00586399"/>
    <w:rsid w:val="005864FF"/>
    <w:rsid w:val="00586A35"/>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4237"/>
    <w:rsid w:val="005D5D43"/>
    <w:rsid w:val="005D7282"/>
    <w:rsid w:val="005D7AC8"/>
    <w:rsid w:val="005E0A51"/>
    <w:rsid w:val="005E0FFC"/>
    <w:rsid w:val="005E1061"/>
    <w:rsid w:val="005E2121"/>
    <w:rsid w:val="005E3336"/>
    <w:rsid w:val="005E3E34"/>
    <w:rsid w:val="005E78A6"/>
    <w:rsid w:val="005E79CE"/>
    <w:rsid w:val="005F00CF"/>
    <w:rsid w:val="005F04E7"/>
    <w:rsid w:val="005F06C1"/>
    <w:rsid w:val="005F22C9"/>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678"/>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2CC9"/>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724"/>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801"/>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E7393"/>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0EE5"/>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37D"/>
    <w:rsid w:val="007A345B"/>
    <w:rsid w:val="007A3F1B"/>
    <w:rsid w:val="007A477E"/>
    <w:rsid w:val="007A4A9F"/>
    <w:rsid w:val="007A5543"/>
    <w:rsid w:val="007A57E0"/>
    <w:rsid w:val="007A7002"/>
    <w:rsid w:val="007A7055"/>
    <w:rsid w:val="007A795F"/>
    <w:rsid w:val="007A79EB"/>
    <w:rsid w:val="007B0973"/>
    <w:rsid w:val="007B5211"/>
    <w:rsid w:val="007B57B6"/>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26E1"/>
    <w:rsid w:val="007F303B"/>
    <w:rsid w:val="007F4AA3"/>
    <w:rsid w:val="007F4BB7"/>
    <w:rsid w:val="007F4F03"/>
    <w:rsid w:val="007F684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2A13"/>
    <w:rsid w:val="008163BF"/>
    <w:rsid w:val="008173B8"/>
    <w:rsid w:val="00820C6C"/>
    <w:rsid w:val="00820DC9"/>
    <w:rsid w:val="00825E7A"/>
    <w:rsid w:val="008263CA"/>
    <w:rsid w:val="008264B1"/>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6719C"/>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66E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712"/>
    <w:rsid w:val="009B7F3A"/>
    <w:rsid w:val="009C1390"/>
    <w:rsid w:val="009C1676"/>
    <w:rsid w:val="009C2BAF"/>
    <w:rsid w:val="009C3FFA"/>
    <w:rsid w:val="009C4B12"/>
    <w:rsid w:val="009C511A"/>
    <w:rsid w:val="009C5376"/>
    <w:rsid w:val="009C5E56"/>
    <w:rsid w:val="009D0CD8"/>
    <w:rsid w:val="009D12EF"/>
    <w:rsid w:val="009D3484"/>
    <w:rsid w:val="009D3996"/>
    <w:rsid w:val="009D3B0A"/>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52EB"/>
    <w:rsid w:val="009F5531"/>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6788"/>
    <w:rsid w:val="00A173DB"/>
    <w:rsid w:val="00A17496"/>
    <w:rsid w:val="00A2230E"/>
    <w:rsid w:val="00A238D9"/>
    <w:rsid w:val="00A23CA7"/>
    <w:rsid w:val="00A25B47"/>
    <w:rsid w:val="00A305C5"/>
    <w:rsid w:val="00A31837"/>
    <w:rsid w:val="00A32512"/>
    <w:rsid w:val="00A3342E"/>
    <w:rsid w:val="00A34D56"/>
    <w:rsid w:val="00A34DC1"/>
    <w:rsid w:val="00A3586E"/>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016"/>
    <w:rsid w:val="00A701A1"/>
    <w:rsid w:val="00A70751"/>
    <w:rsid w:val="00A7253F"/>
    <w:rsid w:val="00A73462"/>
    <w:rsid w:val="00A7364D"/>
    <w:rsid w:val="00A73E62"/>
    <w:rsid w:val="00A7492D"/>
    <w:rsid w:val="00A74E90"/>
    <w:rsid w:val="00A75E3D"/>
    <w:rsid w:val="00A77B74"/>
    <w:rsid w:val="00A80F6B"/>
    <w:rsid w:val="00A816C4"/>
    <w:rsid w:val="00A81C5F"/>
    <w:rsid w:val="00A8253A"/>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268"/>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78D"/>
    <w:rsid w:val="00AF4D28"/>
    <w:rsid w:val="00AF50AE"/>
    <w:rsid w:val="00AF53DD"/>
    <w:rsid w:val="00AF6224"/>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4F1A"/>
    <w:rsid w:val="00B252D8"/>
    <w:rsid w:val="00B26144"/>
    <w:rsid w:val="00B265D7"/>
    <w:rsid w:val="00B2678E"/>
    <w:rsid w:val="00B30046"/>
    <w:rsid w:val="00B30D86"/>
    <w:rsid w:val="00B31384"/>
    <w:rsid w:val="00B315B7"/>
    <w:rsid w:val="00B3254F"/>
    <w:rsid w:val="00B33E8B"/>
    <w:rsid w:val="00B34349"/>
    <w:rsid w:val="00B35785"/>
    <w:rsid w:val="00B35A70"/>
    <w:rsid w:val="00B371A1"/>
    <w:rsid w:val="00B37F53"/>
    <w:rsid w:val="00B409A5"/>
    <w:rsid w:val="00B40A90"/>
    <w:rsid w:val="00B40B18"/>
    <w:rsid w:val="00B40F50"/>
    <w:rsid w:val="00B40F95"/>
    <w:rsid w:val="00B412E6"/>
    <w:rsid w:val="00B4144A"/>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FE2"/>
    <w:rsid w:val="00BD2CAB"/>
    <w:rsid w:val="00BD3392"/>
    <w:rsid w:val="00BD342F"/>
    <w:rsid w:val="00BD34B1"/>
    <w:rsid w:val="00BD374E"/>
    <w:rsid w:val="00BD4522"/>
    <w:rsid w:val="00BD5191"/>
    <w:rsid w:val="00BD6499"/>
    <w:rsid w:val="00BD7324"/>
    <w:rsid w:val="00BD7D46"/>
    <w:rsid w:val="00BE3659"/>
    <w:rsid w:val="00BE3999"/>
    <w:rsid w:val="00BE3C21"/>
    <w:rsid w:val="00BE5BD2"/>
    <w:rsid w:val="00BE6CDE"/>
    <w:rsid w:val="00BF2074"/>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072ED"/>
    <w:rsid w:val="00C11A97"/>
    <w:rsid w:val="00C141D0"/>
    <w:rsid w:val="00C1439B"/>
    <w:rsid w:val="00C14E25"/>
    <w:rsid w:val="00C160C4"/>
    <w:rsid w:val="00C16D3C"/>
    <w:rsid w:val="00C17022"/>
    <w:rsid w:val="00C17E9C"/>
    <w:rsid w:val="00C20884"/>
    <w:rsid w:val="00C22ECD"/>
    <w:rsid w:val="00C254E0"/>
    <w:rsid w:val="00C259C1"/>
    <w:rsid w:val="00C25A99"/>
    <w:rsid w:val="00C27127"/>
    <w:rsid w:val="00C27477"/>
    <w:rsid w:val="00C2777F"/>
    <w:rsid w:val="00C27928"/>
    <w:rsid w:val="00C302F0"/>
    <w:rsid w:val="00C304A2"/>
    <w:rsid w:val="00C30BAE"/>
    <w:rsid w:val="00C32397"/>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64C1"/>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A6BEE"/>
    <w:rsid w:val="00CB1576"/>
    <w:rsid w:val="00CB279E"/>
    <w:rsid w:val="00CB4BE1"/>
    <w:rsid w:val="00CB5052"/>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809"/>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020"/>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186"/>
    <w:rsid w:val="00D90498"/>
    <w:rsid w:val="00D91496"/>
    <w:rsid w:val="00D91B95"/>
    <w:rsid w:val="00D922E3"/>
    <w:rsid w:val="00D92BA8"/>
    <w:rsid w:val="00D934CD"/>
    <w:rsid w:val="00D938A0"/>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3CC4"/>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46C"/>
    <w:rsid w:val="00E50B16"/>
    <w:rsid w:val="00E526D5"/>
    <w:rsid w:val="00E53E61"/>
    <w:rsid w:val="00E545D8"/>
    <w:rsid w:val="00E5700C"/>
    <w:rsid w:val="00E60DFA"/>
    <w:rsid w:val="00E62293"/>
    <w:rsid w:val="00E622E1"/>
    <w:rsid w:val="00E62825"/>
    <w:rsid w:val="00E62A26"/>
    <w:rsid w:val="00E633FD"/>
    <w:rsid w:val="00E63631"/>
    <w:rsid w:val="00E64EB8"/>
    <w:rsid w:val="00E65DCC"/>
    <w:rsid w:val="00E65EB1"/>
    <w:rsid w:val="00E663E3"/>
    <w:rsid w:val="00E66A0F"/>
    <w:rsid w:val="00E6701D"/>
    <w:rsid w:val="00E67A7D"/>
    <w:rsid w:val="00E71AC2"/>
    <w:rsid w:val="00E71B04"/>
    <w:rsid w:val="00E71CA7"/>
    <w:rsid w:val="00E71FFF"/>
    <w:rsid w:val="00E75EC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A5B47"/>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6E8"/>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B62"/>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3"/>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30</Pages>
  <Words>11239</Words>
  <Characters>67435</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13</cp:revision>
  <cp:lastPrinted>2024-04-15T06:31:00Z</cp:lastPrinted>
  <dcterms:created xsi:type="dcterms:W3CDTF">2024-04-02T07:07:00Z</dcterms:created>
  <dcterms:modified xsi:type="dcterms:W3CDTF">2024-04-15T06:32:00Z</dcterms:modified>
</cp:coreProperties>
</file>