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26F0" w14:textId="77777777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073E4CF2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590712">
        <w:rPr>
          <w:rFonts w:ascii="Cambria" w:hAnsi="Cambria"/>
          <w:b/>
          <w:bCs/>
        </w:rPr>
        <w:t>21</w:t>
      </w:r>
      <w:r>
        <w:rPr>
          <w:rFonts w:ascii="Cambria" w:hAnsi="Cambria"/>
          <w:b/>
          <w:bCs/>
        </w:rPr>
        <w:t>.2023.AM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024BD200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E033BD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E033B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6CD98452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E033BD" w:rsidRPr="00E033BD">
        <w:rPr>
          <w:rFonts w:ascii="Cambria" w:hAnsi="Cambria"/>
          <w:b/>
          <w:bCs/>
        </w:rPr>
        <w:t>„Budowa ul. Wspólnej – obwodnicy miasta Włodawa – łączącej bezpośrednio drogę wojewódzką nr 812 z drogą wojewódzką nr 816 „Nadbużanką””</w:t>
      </w:r>
      <w:r w:rsidR="00E033BD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lastRenderedPageBreak/>
        <w:t xml:space="preserve">Gminę Miejską Włodawa </w:t>
      </w:r>
      <w:r>
        <w:rPr>
          <w:rFonts w:ascii="Cambria" w:hAnsi="Cambria"/>
          <w:bCs/>
        </w:rPr>
        <w:t xml:space="preserve">działając jako pełnomocnik podmiotów, </w:t>
      </w:r>
      <w:r>
        <w:rPr>
          <w:rFonts w:ascii="Cambria" w:hAnsi="Cambria"/>
          <w:bCs/>
        </w:rPr>
        <w:br/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13E3" w14:textId="77777777" w:rsidR="002C576F" w:rsidRDefault="002C576F">
      <w:pPr>
        <w:rPr>
          <w:rFonts w:hint="eastAsia"/>
        </w:rPr>
      </w:pPr>
      <w:r>
        <w:separator/>
      </w:r>
    </w:p>
  </w:endnote>
  <w:endnote w:type="continuationSeparator" w:id="0">
    <w:p w14:paraId="24079DD1" w14:textId="77777777" w:rsidR="002C576F" w:rsidRDefault="002C57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1A2A" w14:textId="77777777" w:rsidR="002C576F" w:rsidRDefault="002C576F">
      <w:pPr>
        <w:rPr>
          <w:rFonts w:hint="eastAsia"/>
        </w:rPr>
      </w:pPr>
      <w:r>
        <w:separator/>
      </w:r>
    </w:p>
  </w:footnote>
  <w:footnote w:type="continuationSeparator" w:id="0">
    <w:p w14:paraId="249C5322" w14:textId="77777777" w:rsidR="002C576F" w:rsidRDefault="002C57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E963" w14:textId="77777777" w:rsidR="00793E96" w:rsidRDefault="0000000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CCD066C" wp14:editId="507C1D26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771252" wp14:editId="2706B3A0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725E3" w14:textId="77777777" w:rsidR="00E033BD" w:rsidRPr="00E033BD" w:rsidRDefault="00E033BD" w:rsidP="00E033BD">
    <w:pPr>
      <w:pStyle w:val="Nagwek"/>
      <w:spacing w:line="276" w:lineRule="auto"/>
      <w:rPr>
        <w:rFonts w:ascii="Cambria" w:hAnsi="Cambria"/>
        <w:b/>
        <w:bCs/>
        <w:i/>
        <w:iCs/>
        <w:color w:val="000000"/>
        <w:sz w:val="17"/>
        <w:szCs w:val="17"/>
      </w:rPr>
    </w:pPr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073287F3" w14:textId="1DC54617" w:rsidR="00793E96" w:rsidRDefault="00E033BD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Start w:id="0" w:name="_Hlk150160029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Budowa ul. Wspólnej – obwodnicy miasta Włodawa – łączącej bezpośrednio drogę wojewódzką nr 812 z drogą wojewódzką nr 816 „Nadbużanką”</w:t>
    </w:r>
    <w:bookmarkEnd w:id="0"/>
    <w:r w:rsidRPr="00E033BD">
      <w:rPr>
        <w:rFonts w:ascii="Cambria" w:hAnsi="Cambria"/>
        <w:b/>
        <w:bCs/>
        <w:i/>
        <w:iCs/>
        <w:color w:val="000000"/>
        <w:sz w:val="17"/>
        <w:szCs w:val="17"/>
      </w:rPr>
      <w:t>”, które jest realizowane w ramach Rządowego Funduszu Polski Ład: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2C576F"/>
    <w:rsid w:val="003D37E1"/>
    <w:rsid w:val="00590712"/>
    <w:rsid w:val="00793E96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19</cp:revision>
  <dcterms:created xsi:type="dcterms:W3CDTF">2021-04-27T08:01:00Z</dcterms:created>
  <dcterms:modified xsi:type="dcterms:W3CDTF">2023-12-20T10:16:00Z</dcterms:modified>
  <dc:language>pl-PL</dc:language>
</cp:coreProperties>
</file>