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4B51" w14:textId="5F5C8497" w:rsidR="000C5461" w:rsidRPr="0070509A" w:rsidRDefault="000C5461" w:rsidP="000C5461">
      <w:pPr>
        <w:pStyle w:val="Spistreci4"/>
        <w:spacing w:line="240" w:lineRule="auto"/>
      </w:pPr>
      <w:r w:rsidRPr="0070509A">
        <w:t xml:space="preserve">Załącznik nr </w:t>
      </w:r>
      <w:r w:rsidR="00D8645B">
        <w:t>5</w:t>
      </w:r>
      <w:r w:rsidRPr="0070509A">
        <w:t xml:space="preserve"> do SWZ</w:t>
      </w:r>
    </w:p>
    <w:p w14:paraId="11A85F69" w14:textId="77777777" w:rsidR="009E0269" w:rsidRDefault="000C5461" w:rsidP="000C5461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 xml:space="preserve">Nr sprawy </w:t>
      </w:r>
      <w:r w:rsidR="009E62C7" w:rsidRPr="009E62C7">
        <w:rPr>
          <w:rFonts w:ascii="Verdana" w:hAnsi="Verdana"/>
          <w:b/>
          <w:bCs/>
          <w:sz w:val="18"/>
          <w:szCs w:val="18"/>
        </w:rPr>
        <w:t>RG.271.13.2024.ZP</w:t>
      </w:r>
    </w:p>
    <w:p w14:paraId="0360F1BA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Wykonawca:</w:t>
      </w:r>
    </w:p>
    <w:p w14:paraId="392610FC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04667808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6A176E45" w14:textId="77777777"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OCENY TECHNICZNEJ</w:t>
      </w:r>
    </w:p>
    <w:p w14:paraId="1FEE4315" w14:textId="27819189" w:rsidR="009E0269" w:rsidRDefault="00D8645B" w:rsidP="009E0269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Składana </w:t>
      </w:r>
      <w:r w:rsidRPr="00134872">
        <w:rPr>
          <w:rFonts w:ascii="Verdana" w:hAnsi="Verdana" w:cs="Arial"/>
          <w:sz w:val="18"/>
          <w:szCs w:val="18"/>
        </w:rPr>
        <w:t xml:space="preserve">na potrzeby postępowania o udzielenie zamówienia publicznego 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 pn.:</w:t>
      </w:r>
    </w:p>
    <w:p w14:paraId="12903354" w14:textId="77777777" w:rsidR="007A5CDA" w:rsidRPr="009E62C7" w:rsidRDefault="009E62C7" w:rsidP="007A5CDA">
      <w:pPr>
        <w:spacing w:line="276" w:lineRule="auto"/>
        <w:ind w:right="-159"/>
        <w:jc w:val="center"/>
        <w:rPr>
          <w:rFonts w:ascii="Verdana" w:eastAsia="Calibri" w:hAnsi="Verdana"/>
          <w:b/>
          <w:sz w:val="22"/>
          <w:szCs w:val="22"/>
          <w:lang w:eastAsia="zh-CN"/>
        </w:rPr>
      </w:pPr>
      <w:r w:rsidRPr="009E62C7">
        <w:rPr>
          <w:rFonts w:ascii="Verdana" w:eastAsia="Calibri" w:hAnsi="Verdana"/>
          <w:b/>
          <w:sz w:val="22"/>
          <w:szCs w:val="22"/>
          <w:lang w:eastAsia="zh-CN"/>
        </w:rPr>
        <w:t>ZAKUP SERWERA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5934"/>
        <w:gridCol w:w="6485"/>
      </w:tblGrid>
      <w:tr w:rsidR="00510EF9" w:rsidRPr="009E0269" w14:paraId="014A9E9D" w14:textId="77777777" w:rsidTr="00510E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E7EB" w14:textId="77777777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D870A5F" w14:textId="77777777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…………………………………………………………………………………………………………………………………………..</w:t>
            </w:r>
          </w:p>
          <w:p w14:paraId="50A5BCD9" w14:textId="77777777" w:rsidR="00510EF9" w:rsidRDefault="00510EF9" w:rsidP="00510E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</w:t>
            </w:r>
            <w:r w:rsidR="00173E2D"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 xml:space="preserve"> Model: ………………………………………………………………………………………………………..</w:t>
            </w:r>
          </w:p>
        </w:tc>
      </w:tr>
      <w:tr w:rsidR="00085A6B" w:rsidRPr="009E0269" w14:paraId="5B06A2E5" w14:textId="77777777" w:rsidTr="00085A6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8EFB" w14:textId="77777777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F186" w14:textId="77777777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49" w:type="pct"/>
          </w:tcPr>
          <w:p w14:paraId="5ABE8BD0" w14:textId="77777777" w:rsidR="00085A6B" w:rsidRPr="009E0269" w:rsidRDefault="00CB0736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PARAMETRY </w:t>
            </w:r>
            <w:r w:rsidR="00085A6B">
              <w:rPr>
                <w:rFonts w:ascii="Verdana" w:hAnsi="Verdana"/>
                <w:b/>
                <w:bCs/>
                <w:sz w:val="18"/>
                <w:szCs w:val="18"/>
              </w:rPr>
              <w:t xml:space="preserve">OFEROWNYE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PRZEZ WYKONAWCĘ</w:t>
            </w:r>
          </w:p>
        </w:tc>
      </w:tr>
      <w:tr w:rsidR="009E62C7" w:rsidRPr="009E0269" w14:paraId="674C0DD4" w14:textId="77777777" w:rsidTr="009E62C7">
        <w:trPr>
          <w:trHeight w:val="956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2075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Procesor 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E63F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Klasa:- Serwer</w:t>
            </w:r>
          </w:p>
          <w:p w14:paraId="67F6CC23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Taktowanie procesora min - 2,90 GHz</w:t>
            </w:r>
            <w:r w:rsidRPr="00B8017A">
              <w:rPr>
                <w:rFonts w:ascii="Verdana" w:hAnsi="Verdana"/>
                <w:sz w:val="20"/>
                <w:szCs w:val="20"/>
              </w:rPr>
              <w:br/>
              <w:t>w trybie turbo min - 3,5 GHz</w:t>
            </w:r>
          </w:p>
          <w:p w14:paraId="02023EF9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Ilość rdzeni min – 16</w:t>
            </w:r>
          </w:p>
          <w:p w14:paraId="2B368B48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Ilość wątków min – 32</w:t>
            </w:r>
          </w:p>
          <w:p w14:paraId="668A252B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Pamięć cache –  24 MB</w:t>
            </w:r>
          </w:p>
          <w:p w14:paraId="5CC0D58F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min. 35 000 pkt.- dla jednego procesora, w teście </w:t>
            </w:r>
            <w:proofErr w:type="spellStart"/>
            <w:r w:rsidRPr="00B8017A">
              <w:rPr>
                <w:rFonts w:ascii="Verdana" w:hAnsi="Verdana"/>
                <w:sz w:val="20"/>
                <w:szCs w:val="20"/>
              </w:rPr>
              <w:t>PassMark</w:t>
            </w:r>
            <w:proofErr w:type="spellEnd"/>
            <w:r w:rsidRPr="00B8017A">
              <w:rPr>
                <w:rFonts w:ascii="Verdana" w:hAnsi="Verdana"/>
                <w:sz w:val="20"/>
                <w:szCs w:val="20"/>
              </w:rPr>
              <w:t xml:space="preserve"> CPU Mark </w:t>
            </w:r>
            <w:proofErr w:type="spellStart"/>
            <w:r w:rsidRPr="00B8017A">
              <w:rPr>
                <w:rFonts w:ascii="Verdana" w:hAnsi="Verdana"/>
                <w:sz w:val="20"/>
                <w:szCs w:val="20"/>
              </w:rPr>
              <w:t>Multiple</w:t>
            </w:r>
            <w:proofErr w:type="spellEnd"/>
            <w:r w:rsidRPr="00B8017A">
              <w:rPr>
                <w:rFonts w:ascii="Verdana" w:hAnsi="Verdana"/>
                <w:sz w:val="20"/>
                <w:szCs w:val="20"/>
              </w:rPr>
              <w:t xml:space="preserve"> CPU Systems zamieszczony na stronie http://www.cpubenchmark.net/cpu_list.php </w:t>
            </w:r>
          </w:p>
          <w:p w14:paraId="6CCDC136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w dniu zamieszczenia oferty </w:t>
            </w:r>
          </w:p>
        </w:tc>
        <w:tc>
          <w:tcPr>
            <w:tcW w:w="2249" w:type="pct"/>
          </w:tcPr>
          <w:p w14:paraId="2C7A34E5" w14:textId="77777777" w:rsidR="009E62C7" w:rsidRPr="009E0269" w:rsidRDefault="009E62C7" w:rsidP="009E62C7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5EEEA1A" w14:textId="77777777" w:rsidTr="009E62C7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79A5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A3E8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Ilość pamięci RAM 256 GB (8 moduły po 32GB)</w:t>
            </w:r>
          </w:p>
          <w:p w14:paraId="553AC396" w14:textId="77777777" w:rsidR="009E62C7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Szyna – 3200 MHz</w:t>
            </w:r>
          </w:p>
          <w:p w14:paraId="4A6E3632" w14:textId="77777777" w:rsidR="009E62C7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Typ - DDR4</w:t>
            </w:r>
          </w:p>
          <w:p w14:paraId="0121FACD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Rodzaj RDIMM</w:t>
            </w:r>
          </w:p>
          <w:p w14:paraId="0F9F4DC3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Możliwość rozszerzenia do min 1 TB</w:t>
            </w:r>
          </w:p>
        </w:tc>
        <w:tc>
          <w:tcPr>
            <w:tcW w:w="2249" w:type="pct"/>
          </w:tcPr>
          <w:p w14:paraId="6D76E9A9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19A682C1" w14:textId="77777777" w:rsidTr="009E62C7">
        <w:trPr>
          <w:trHeight w:val="878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A051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Kontroler RAID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1819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Sprzętowy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Pamięć cache 8GB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Poziomy RAID 0/1/5/6/10/50/60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Rodzaje obsługiwanych dysków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12Gb/s SAS; 6Gb/s SAS/SATA;</w:t>
            </w:r>
          </w:p>
          <w:p w14:paraId="311F344D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3Gb/s SAS/SATA.</w:t>
            </w:r>
          </w:p>
          <w:p w14:paraId="152630D0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Wsparcie PCI </w:t>
            </w:r>
            <w:proofErr w:type="spellStart"/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PCIe</w:t>
            </w:r>
            <w:proofErr w:type="spellEnd"/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 Gen. 4</w:t>
            </w:r>
          </w:p>
        </w:tc>
        <w:tc>
          <w:tcPr>
            <w:tcW w:w="2249" w:type="pct"/>
          </w:tcPr>
          <w:p w14:paraId="752B4FEF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86A601F" w14:textId="77777777" w:rsidTr="009E62C7">
        <w:trPr>
          <w:trHeight w:val="70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F491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Obudowa (rozmiar i możliwości montażu dysków)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8F8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RACK 19’’ wysokość max2U z możliwością </w:t>
            </w:r>
          </w:p>
          <w:p w14:paraId="52AF3C8B" w14:textId="4D314C3D" w:rsidR="009E62C7" w:rsidRPr="003D00EB" w:rsidRDefault="009E62C7" w:rsidP="007E693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montażu min 8 dysków 3,5’’ z możliwością podłączenia typu Hot Plug (włożenie i wyjęcie dysków w czasie pracy serwera)</w:t>
            </w:r>
          </w:p>
        </w:tc>
        <w:tc>
          <w:tcPr>
            <w:tcW w:w="2249" w:type="pct"/>
          </w:tcPr>
          <w:p w14:paraId="27B290D1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1C33681B" w14:textId="77777777" w:rsidTr="009E62C7">
        <w:trPr>
          <w:trHeight w:val="74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2F98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Płyta główna (porty)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CC1C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Płyta główna musi być zaprojektowana przez producenta serwera i oznaczona jego znakiem firmowym</w:t>
            </w:r>
          </w:p>
          <w:p w14:paraId="227F2B9C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 xml:space="preserve">min. 4 gniazd PCI Express, </w:t>
            </w:r>
          </w:p>
          <w:p w14:paraId="03B8C68F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>min. 2 porty USB w tech.min.3.0,</w:t>
            </w:r>
          </w:p>
          <w:p w14:paraId="62A608FB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 xml:space="preserve">port Video np. VGA (podłączenie monitora lub KVM), </w:t>
            </w:r>
          </w:p>
          <w:p w14:paraId="16B36565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>port szeregowy</w:t>
            </w:r>
          </w:p>
          <w:p w14:paraId="7B458FDB" w14:textId="220532C0" w:rsidR="009E62C7" w:rsidRPr="002A3358" w:rsidRDefault="002A3358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color w:val="666BCC"/>
                <w:sz w:val="20"/>
                <w:szCs w:val="20"/>
              </w:rPr>
            </w:pPr>
            <w:r w:rsidRPr="007E693C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9E62C7" w:rsidRPr="007E693C">
              <w:rPr>
                <w:rFonts w:ascii="Verdana" w:hAnsi="Verdana"/>
                <w:sz w:val="20"/>
                <w:szCs w:val="20"/>
              </w:rPr>
              <w:t>24 banki na pamięć RAM DDR4(RDIMM)</w:t>
            </w:r>
          </w:p>
        </w:tc>
        <w:tc>
          <w:tcPr>
            <w:tcW w:w="2249" w:type="pct"/>
          </w:tcPr>
          <w:p w14:paraId="36ACBF4B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C9F7B50" w14:textId="77777777" w:rsidTr="009E62C7">
        <w:trPr>
          <w:trHeight w:val="73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8EB3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Interfejsy sieciowe, interfejsy funkcjonalne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9D71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 xml:space="preserve">min. 2 porty Ethernet 10 </w:t>
            </w:r>
            <w:proofErr w:type="spellStart"/>
            <w:r w:rsidRPr="009E62C7">
              <w:rPr>
                <w:rFonts w:ascii="Verdana" w:hAnsi="Verdana"/>
                <w:sz w:val="20"/>
                <w:szCs w:val="20"/>
              </w:rPr>
              <w:t>GbE</w:t>
            </w:r>
            <w:proofErr w:type="spellEnd"/>
            <w:r w:rsidRPr="009E62C7">
              <w:rPr>
                <w:rFonts w:ascii="Verdana" w:hAnsi="Verdana"/>
                <w:sz w:val="20"/>
                <w:szCs w:val="20"/>
              </w:rPr>
              <w:t xml:space="preserve"> RJ-45 </w:t>
            </w:r>
          </w:p>
          <w:p w14:paraId="0372CBF9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min.2 porty SFP (SFP+) min. 25GbE </w:t>
            </w:r>
          </w:p>
          <w:p w14:paraId="6607D3B7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dedykowany moduł do zdalnego zarządzania serwerem umożliwiający min: - monitorowanie parametrów systemu,</w:t>
            </w:r>
          </w:p>
          <w:p w14:paraId="5551FF87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podgląd alertów, awarii, </w:t>
            </w:r>
          </w:p>
          <w:p w14:paraId="45C4B509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zdalne zarządzanie zasilaniem, </w:t>
            </w:r>
          </w:p>
          <w:p w14:paraId="2661EFB1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zarządzanie za pomocą przeglądarki internetowej, </w:t>
            </w:r>
          </w:p>
        </w:tc>
        <w:tc>
          <w:tcPr>
            <w:tcW w:w="2249" w:type="pct"/>
          </w:tcPr>
          <w:p w14:paraId="16350F7A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1517AF6" w14:textId="77777777" w:rsidTr="009E62C7">
        <w:trPr>
          <w:trHeight w:val="42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642F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Dyski 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3ACA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4 sztuki x 1,92 TB SSD SATA RI</w:t>
            </w:r>
          </w:p>
          <w:p w14:paraId="467E55DE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Rozmiar 2,5’’lub 3,5’’ w ramce 3,5’’ </w:t>
            </w:r>
          </w:p>
          <w:p w14:paraId="77B0FD3D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Typ dysku SSD RI</w:t>
            </w:r>
          </w:p>
          <w:p w14:paraId="5BEFF3F6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Interfejs SATA min 6GB/s</w:t>
            </w:r>
            <w:r w:rsidRPr="00B8017A">
              <w:rPr>
                <w:rFonts w:ascii="Verdana" w:hAnsi="Verdana"/>
                <w:sz w:val="20"/>
                <w:szCs w:val="20"/>
              </w:rPr>
              <w:br/>
              <w:t xml:space="preserve">Typ obudowy Hot-Plug (możliwość wymiany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dysku podczas pracy serwera</w:t>
            </w:r>
          </w:p>
        </w:tc>
        <w:tc>
          <w:tcPr>
            <w:tcW w:w="2249" w:type="pct"/>
          </w:tcPr>
          <w:p w14:paraId="1F6F064D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43AFAE1D" w14:textId="77777777" w:rsidTr="009E62C7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F1AE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Moduł zdalnego zarządzania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708A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Tak - na dedykowanym porcie (1xRJ45)</w:t>
            </w:r>
          </w:p>
        </w:tc>
        <w:tc>
          <w:tcPr>
            <w:tcW w:w="2249" w:type="pct"/>
          </w:tcPr>
          <w:p w14:paraId="17341253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71E60470" w14:textId="77777777" w:rsidTr="009E62C7">
        <w:trPr>
          <w:trHeight w:val="79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ECA0D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Szyny montażowe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19A9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Tak – szyny ruchome z ramieniem na kable</w:t>
            </w:r>
          </w:p>
        </w:tc>
        <w:tc>
          <w:tcPr>
            <w:tcW w:w="2249" w:type="pct"/>
          </w:tcPr>
          <w:p w14:paraId="03872012" w14:textId="77777777" w:rsidR="009E62C7" w:rsidRPr="009E0269" w:rsidRDefault="009E62C7" w:rsidP="009E62C7">
            <w:pPr>
              <w:pStyle w:val="defaul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9E62C7" w:rsidRPr="009E0269" w14:paraId="695B49E0" w14:textId="77777777" w:rsidTr="009E62C7">
        <w:trPr>
          <w:trHeight w:val="419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3BD8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8A63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2 zasilacze po minimum 1100W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Typ zasilacza Hot Plug (możliwość wymiany podczas pracy serwera)</w:t>
            </w:r>
          </w:p>
          <w:p w14:paraId="246AC54B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Powinna być zapewniona możliwość pracy serwera na jednym zasilaczu w przypadku awarii drugiego ( redundancja)</w:t>
            </w:r>
          </w:p>
        </w:tc>
        <w:tc>
          <w:tcPr>
            <w:tcW w:w="2249" w:type="pct"/>
          </w:tcPr>
          <w:p w14:paraId="2F1F931B" w14:textId="77777777" w:rsidR="009E62C7" w:rsidRPr="009E0269" w:rsidRDefault="009E62C7" w:rsidP="009E62C7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E62C7" w:rsidRPr="009E0269" w14:paraId="3B3B0704" w14:textId="77777777" w:rsidTr="009E62C7">
        <w:trPr>
          <w:trHeight w:val="1013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F2C2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FB41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Minimum 24 miesięcy na serwer i dyski SSD</w:t>
            </w:r>
          </w:p>
          <w:p w14:paraId="33A1D357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Uszkodzone dyski pozostaną zachowane w siedzibie zamawiającego tzn. nie będą odsyłane do producenta. </w:t>
            </w:r>
          </w:p>
        </w:tc>
        <w:tc>
          <w:tcPr>
            <w:tcW w:w="2249" w:type="pct"/>
          </w:tcPr>
          <w:p w14:paraId="62358BA4" w14:textId="77777777" w:rsidR="009E62C7" w:rsidRPr="009E0269" w:rsidRDefault="009E62C7" w:rsidP="009E6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62C7" w:rsidRPr="009E0269" w14:paraId="2C79070C" w14:textId="77777777" w:rsidTr="009E62C7">
        <w:trPr>
          <w:trHeight w:val="104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08A1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0312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Windows 2022 Serwer Standard 16 </w:t>
            </w:r>
            <w:proofErr w:type="spellStart"/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Core</w:t>
            </w:r>
            <w:proofErr w:type="spellEnd"/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 lub równoważne</w:t>
            </w:r>
            <w:r w:rsidRPr="00B8017A">
              <w:rPr>
                <w:rFonts w:ascii="Verdana" w:hAnsi="Verdana"/>
                <w:sz w:val="20"/>
                <w:szCs w:val="20"/>
              </w:rPr>
              <w:t xml:space="preserve">. Równoważność rozumiana jest jako kompatybilność/interoperacyjność z obecną infrastrukturą Zamawiającego opartą o systemy Windows i usługę Active Directory.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W przypadku oprogramowania równoważnego wykonawca musi ponieść koszty dostosowania istniejącej infrastruktury do nowego oprogramowania.</w:t>
            </w:r>
          </w:p>
        </w:tc>
        <w:tc>
          <w:tcPr>
            <w:tcW w:w="2249" w:type="pct"/>
          </w:tcPr>
          <w:p w14:paraId="7A0BA9AB" w14:textId="77777777" w:rsidR="009E62C7" w:rsidRPr="009E0269" w:rsidRDefault="009E62C7" w:rsidP="009E62C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103000" w14:textId="77777777" w:rsidR="009E0269" w:rsidRDefault="009E0269"/>
    <w:p w14:paraId="1A0E4545" w14:textId="77777777" w:rsidR="00CB0736" w:rsidRPr="002B5B10" w:rsidRDefault="00CB0736" w:rsidP="00CB0736">
      <w:pPr>
        <w:pStyle w:val="Tekstpodstawowy"/>
        <w:jc w:val="both"/>
        <w:rPr>
          <w:rFonts w:ascii="Verdana" w:hAnsi="Verdana" w:cs="Arial"/>
          <w:bCs/>
        </w:rPr>
      </w:pPr>
      <w:r w:rsidRPr="002B5B10">
        <w:rPr>
          <w:rFonts w:ascii="Verdana" w:hAnsi="Verdana" w:cs="Arial"/>
          <w:bCs/>
          <w:sz w:val="18"/>
        </w:rPr>
        <w:t>UWAGA: Podane w tabeli wymagania należy traktować jako minimalne. Dopuszcza się składanie ofert na urządzenia lepsze, a przynajmniej równoważne pod każdym względem. Wykonawca powinien określić w opisie przedmiotu zamówienia</w:t>
      </w:r>
      <w:r w:rsidRPr="002B5B10">
        <w:rPr>
          <w:rFonts w:ascii="Verdana" w:hAnsi="Verdana" w:cs="Arial"/>
          <w:bCs/>
          <w:i/>
          <w:sz w:val="18"/>
        </w:rPr>
        <w:t xml:space="preserve"> – </w:t>
      </w:r>
      <w:r w:rsidRPr="002B5B10">
        <w:rPr>
          <w:rFonts w:ascii="Verdana" w:hAnsi="Verdana" w:cs="Arial"/>
          <w:bCs/>
          <w:sz w:val="18"/>
        </w:rPr>
        <w:t xml:space="preserve">producenta urządzenia oraz nazwę oferowanego produktu i ewentualne inne cechy konieczne do jego jednoznacznego zidentyfikowania oraz wykazać, że oferowane przez niego urządzenia spełniają wymagania określone przez Zamawiającego poprzez dokładne opisanie oferowanych urządzeń w kolumnie nr </w:t>
      </w:r>
      <w:r>
        <w:rPr>
          <w:rFonts w:ascii="Verdana" w:hAnsi="Verdana" w:cs="Arial"/>
          <w:bCs/>
          <w:sz w:val="18"/>
        </w:rPr>
        <w:t>3</w:t>
      </w:r>
      <w:r w:rsidRPr="002B5B10">
        <w:rPr>
          <w:rFonts w:ascii="Verdana" w:hAnsi="Verdana" w:cs="Arial"/>
          <w:bCs/>
          <w:sz w:val="18"/>
        </w:rPr>
        <w:t xml:space="preserve"> (</w:t>
      </w:r>
      <w:r w:rsidRPr="002B5B10">
        <w:rPr>
          <w:rFonts w:ascii="Verdana" w:hAnsi="Verdana" w:cs="Arial"/>
          <w:bCs/>
          <w:i/>
          <w:iCs/>
          <w:sz w:val="18"/>
        </w:rPr>
        <w:t xml:space="preserve">Parametry </w:t>
      </w:r>
      <w:r w:rsidRPr="002B5B10">
        <w:rPr>
          <w:rFonts w:ascii="Verdana" w:hAnsi="Verdana" w:cs="Arial"/>
          <w:bCs/>
          <w:i/>
          <w:sz w:val="18"/>
        </w:rPr>
        <w:t>oferowan</w:t>
      </w:r>
      <w:r>
        <w:rPr>
          <w:rFonts w:ascii="Verdana" w:hAnsi="Verdana" w:cs="Arial"/>
          <w:bCs/>
          <w:i/>
          <w:sz w:val="18"/>
        </w:rPr>
        <w:t>e</w:t>
      </w:r>
      <w:r w:rsidRPr="002B5B10">
        <w:rPr>
          <w:rFonts w:ascii="Verdana" w:hAnsi="Verdana" w:cs="Arial"/>
          <w:bCs/>
          <w:i/>
          <w:sz w:val="18"/>
        </w:rPr>
        <w:t xml:space="preserve"> przez Wykonawcę)</w:t>
      </w:r>
    </w:p>
    <w:p w14:paraId="308436AB" w14:textId="77777777" w:rsidR="009E62C7" w:rsidRDefault="009E62C7" w:rsidP="00CB07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B32065A" w14:textId="77777777" w:rsidR="00BC4D61" w:rsidRPr="00754F8D" w:rsidRDefault="00BC4D61" w:rsidP="00CB0736">
      <w:pPr>
        <w:jc w:val="both"/>
        <w:rPr>
          <w:rFonts w:ascii="Verdana" w:hAnsi="Verdana"/>
          <w:bCs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7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sectPr w:rsidR="00BC4D61" w:rsidRPr="00754F8D" w:rsidSect="005A46C0">
      <w:headerReference w:type="default" r:id="rId8"/>
      <w:footerReference w:type="default" r:id="rId9"/>
      <w:pgSz w:w="16838" w:h="11906" w:orient="landscape"/>
      <w:pgMar w:top="993" w:right="1417" w:bottom="1417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7469" w14:textId="77777777" w:rsidR="005A46C0" w:rsidRDefault="005A46C0" w:rsidP="007A5CDA">
      <w:r>
        <w:separator/>
      </w:r>
    </w:p>
  </w:endnote>
  <w:endnote w:type="continuationSeparator" w:id="0">
    <w:p w14:paraId="129E5728" w14:textId="77777777" w:rsidR="005A46C0" w:rsidRDefault="005A46C0" w:rsidP="007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04B1" w14:textId="77777777" w:rsidR="007A5CDA" w:rsidRPr="000C5461" w:rsidRDefault="009E62C7" w:rsidP="007A5CDA">
    <w:pPr>
      <w:pBdr>
        <w:top w:val="single" w:sz="4" w:space="1" w:color="auto"/>
      </w:pBdr>
      <w:spacing w:line="276" w:lineRule="auto"/>
      <w:ind w:right="-159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Zakup serwera</w:t>
    </w:r>
  </w:p>
  <w:p w14:paraId="750CA5C2" w14:textId="77777777" w:rsidR="007A5CDA" w:rsidRPr="007A5CDA" w:rsidRDefault="007A5CDA" w:rsidP="007A5CDA">
    <w:pPr>
      <w:pStyle w:val="Stopka"/>
      <w:jc w:val="right"/>
      <w:rPr>
        <w:rFonts w:ascii="Verdana" w:hAnsi="Verdana"/>
        <w:sz w:val="16"/>
        <w:szCs w:val="16"/>
      </w:rPr>
    </w:pPr>
    <w:r w:rsidRPr="007A5CDA">
      <w:rPr>
        <w:rFonts w:ascii="Verdana" w:eastAsiaTheme="majorEastAsia" w:hAnsi="Verdana" w:cstheme="majorBidi"/>
        <w:sz w:val="16"/>
        <w:szCs w:val="16"/>
      </w:rPr>
      <w:t xml:space="preserve">str. </w:t>
    </w:r>
    <w:r w:rsidR="00E016AD" w:rsidRPr="007A5CDA">
      <w:rPr>
        <w:rFonts w:ascii="Verdana" w:eastAsiaTheme="minorEastAsia" w:hAnsi="Verdana" w:cstheme="minorBidi"/>
        <w:sz w:val="16"/>
        <w:szCs w:val="16"/>
      </w:rPr>
      <w:fldChar w:fldCharType="begin"/>
    </w:r>
    <w:r w:rsidRPr="007A5CDA">
      <w:rPr>
        <w:rFonts w:ascii="Verdana" w:hAnsi="Verdana"/>
        <w:sz w:val="16"/>
        <w:szCs w:val="16"/>
      </w:rPr>
      <w:instrText>PAGE    \* MERGEFORMAT</w:instrText>
    </w:r>
    <w:r w:rsidR="00E016AD" w:rsidRPr="007A5CDA">
      <w:rPr>
        <w:rFonts w:ascii="Verdana" w:eastAsiaTheme="minorEastAsia" w:hAnsi="Verdana" w:cstheme="minorBidi"/>
        <w:sz w:val="16"/>
        <w:szCs w:val="16"/>
      </w:rPr>
      <w:fldChar w:fldCharType="separate"/>
    </w:r>
    <w:r w:rsidR="002F4804" w:rsidRPr="002F4804">
      <w:rPr>
        <w:rFonts w:ascii="Verdana" w:eastAsiaTheme="majorEastAsia" w:hAnsi="Verdana" w:cstheme="majorBidi"/>
        <w:noProof/>
        <w:sz w:val="16"/>
        <w:szCs w:val="16"/>
      </w:rPr>
      <w:t>2</w:t>
    </w:r>
    <w:r w:rsidR="00E016AD" w:rsidRPr="007A5CDA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D780" w14:textId="77777777" w:rsidR="005A46C0" w:rsidRDefault="005A46C0" w:rsidP="007A5CDA">
      <w:r>
        <w:separator/>
      </w:r>
    </w:p>
  </w:footnote>
  <w:footnote w:type="continuationSeparator" w:id="0">
    <w:p w14:paraId="1505053C" w14:textId="77777777" w:rsidR="005A46C0" w:rsidRDefault="005A46C0" w:rsidP="007A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77C" w14:textId="77777777" w:rsidR="007A5CDA" w:rsidRPr="007A5CDA" w:rsidRDefault="007A5CDA" w:rsidP="009E62C7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545"/>
    <w:multiLevelType w:val="hybridMultilevel"/>
    <w:tmpl w:val="B698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22B"/>
    <w:multiLevelType w:val="hybridMultilevel"/>
    <w:tmpl w:val="9418E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E00DE"/>
    <w:multiLevelType w:val="hybridMultilevel"/>
    <w:tmpl w:val="E20C7B4E"/>
    <w:lvl w:ilvl="0" w:tplc="AB986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B059A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BC9"/>
    <w:multiLevelType w:val="hybridMultilevel"/>
    <w:tmpl w:val="3ED8394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FF38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174"/>
    <w:multiLevelType w:val="hybridMultilevel"/>
    <w:tmpl w:val="EE8C0450"/>
    <w:lvl w:ilvl="0" w:tplc="ED74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7CE8"/>
    <w:multiLevelType w:val="hybridMultilevel"/>
    <w:tmpl w:val="383EFCAA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0233"/>
    <w:multiLevelType w:val="hybridMultilevel"/>
    <w:tmpl w:val="2E328038"/>
    <w:lvl w:ilvl="0" w:tplc="55B20C7E">
      <w:start w:val="1"/>
      <w:numFmt w:val="bullet"/>
      <w:lvlText w:val="•"/>
      <w:lvlJc w:val="left"/>
      <w:pPr>
        <w:ind w:left="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D0C214">
      <w:start w:val="1"/>
      <w:numFmt w:val="bullet"/>
      <w:lvlText w:val="o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C2D162">
      <w:start w:val="1"/>
      <w:numFmt w:val="bullet"/>
      <w:lvlText w:val="▪"/>
      <w:lvlJc w:val="left"/>
      <w:pPr>
        <w:ind w:left="1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76CF38">
      <w:start w:val="1"/>
      <w:numFmt w:val="bullet"/>
      <w:lvlText w:val="•"/>
      <w:lvlJc w:val="left"/>
      <w:pPr>
        <w:ind w:left="2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E82C12">
      <w:start w:val="1"/>
      <w:numFmt w:val="bullet"/>
      <w:lvlText w:val="o"/>
      <w:lvlJc w:val="left"/>
      <w:pPr>
        <w:ind w:left="3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AA39C">
      <w:start w:val="1"/>
      <w:numFmt w:val="bullet"/>
      <w:lvlText w:val="▪"/>
      <w:lvlJc w:val="left"/>
      <w:pPr>
        <w:ind w:left="4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0A9778">
      <w:start w:val="1"/>
      <w:numFmt w:val="bullet"/>
      <w:lvlText w:val="•"/>
      <w:lvlJc w:val="left"/>
      <w:pPr>
        <w:ind w:left="4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D41316">
      <w:start w:val="1"/>
      <w:numFmt w:val="bullet"/>
      <w:lvlText w:val="o"/>
      <w:lvlJc w:val="left"/>
      <w:pPr>
        <w:ind w:left="5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E81AC">
      <w:start w:val="1"/>
      <w:numFmt w:val="bullet"/>
      <w:lvlText w:val="▪"/>
      <w:lvlJc w:val="left"/>
      <w:pPr>
        <w:ind w:left="6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E2DA3"/>
    <w:multiLevelType w:val="hybridMultilevel"/>
    <w:tmpl w:val="B59EEEDE"/>
    <w:lvl w:ilvl="0" w:tplc="79147112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90EAE948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0317">
    <w:abstractNumId w:val="3"/>
  </w:num>
  <w:num w:numId="2" w16cid:durableId="148864834">
    <w:abstractNumId w:val="1"/>
  </w:num>
  <w:num w:numId="3" w16cid:durableId="57481203">
    <w:abstractNumId w:val="0"/>
  </w:num>
  <w:num w:numId="4" w16cid:durableId="36584721">
    <w:abstractNumId w:val="7"/>
  </w:num>
  <w:num w:numId="5" w16cid:durableId="1281843060">
    <w:abstractNumId w:val="5"/>
  </w:num>
  <w:num w:numId="6" w16cid:durableId="428084399">
    <w:abstractNumId w:val="6"/>
  </w:num>
  <w:num w:numId="7" w16cid:durableId="1846554405">
    <w:abstractNumId w:val="2"/>
  </w:num>
  <w:num w:numId="8" w16cid:durableId="161625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69"/>
    <w:rsid w:val="000445BC"/>
    <w:rsid w:val="00085A6B"/>
    <w:rsid w:val="000C5461"/>
    <w:rsid w:val="00173E2D"/>
    <w:rsid w:val="002A3358"/>
    <w:rsid w:val="002F4804"/>
    <w:rsid w:val="003311DE"/>
    <w:rsid w:val="003D00EB"/>
    <w:rsid w:val="00400C26"/>
    <w:rsid w:val="00496AB4"/>
    <w:rsid w:val="004B0F95"/>
    <w:rsid w:val="005019E8"/>
    <w:rsid w:val="00510EF9"/>
    <w:rsid w:val="00537F1F"/>
    <w:rsid w:val="005A46C0"/>
    <w:rsid w:val="005D44D4"/>
    <w:rsid w:val="006821C3"/>
    <w:rsid w:val="006A1049"/>
    <w:rsid w:val="006B4C0B"/>
    <w:rsid w:val="00735667"/>
    <w:rsid w:val="00754F8D"/>
    <w:rsid w:val="007A5CDA"/>
    <w:rsid w:val="007E693C"/>
    <w:rsid w:val="008F28BB"/>
    <w:rsid w:val="009E0269"/>
    <w:rsid w:val="009E62C7"/>
    <w:rsid w:val="00A02D75"/>
    <w:rsid w:val="00A72DFD"/>
    <w:rsid w:val="00B0288F"/>
    <w:rsid w:val="00B354F5"/>
    <w:rsid w:val="00BC4D61"/>
    <w:rsid w:val="00CB0736"/>
    <w:rsid w:val="00D8645B"/>
    <w:rsid w:val="00DD6F87"/>
    <w:rsid w:val="00E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013"/>
  <w15:docId w15:val="{DAEB0E3C-3A01-4597-B4AF-CDF17E5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2D"/>
    <w:pPr>
      <w:keepNext/>
      <w:keepLines/>
      <w:numPr>
        <w:numId w:val="4"/>
      </w:numPr>
      <w:tabs>
        <w:tab w:val="left" w:pos="851"/>
      </w:tabs>
      <w:suppressAutoHyphens w:val="0"/>
      <w:spacing w:before="240" w:after="240" w:line="259" w:lineRule="auto"/>
      <w:ind w:left="851" w:hanging="851"/>
      <w:outlineLvl w:val="0"/>
    </w:pPr>
    <w:rPr>
      <w:rFonts w:asciiTheme="minorHAnsi" w:eastAsiaTheme="majorEastAsia" w:hAnsiTheme="minorHAnsi" w:cstheme="minorHAnsi"/>
      <w:b/>
      <w:color w:val="000000" w:themeColor="text1"/>
      <w:kern w:val="2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9E0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qFormat/>
    <w:rsid w:val="009E02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9E0269"/>
    <w:pPr>
      <w:suppressAutoHyphens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aliases w:val="List Paragraph1,lp1,List Paragraph2,Numerowanie,List Paragraph,Akapit z listą BS,CW_Lista,Nagłowek 3,L1,Preambuła,Kolorowa lista — akcent 11,Dot pt,F5 List Paragraph,Recommendation,List Paragraph11,maz_wyliczenie,opis dzialania,BulletC"/>
    <w:basedOn w:val="Normalny"/>
    <w:link w:val="AkapitzlistZnak"/>
    <w:uiPriority w:val="34"/>
    <w:qFormat/>
    <w:rsid w:val="00085A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5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CD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E2D"/>
    <w:rPr>
      <w:rFonts w:eastAsiaTheme="majorEastAsia" w:cstheme="minorHAnsi"/>
      <w:b/>
      <w:color w:val="000000" w:themeColor="text1"/>
      <w:kern w:val="20"/>
    </w:rPr>
  </w:style>
  <w:style w:type="table" w:styleId="Tabela-Siatka">
    <w:name w:val="Table Grid"/>
    <w:basedOn w:val="Standardowy"/>
    <w:uiPriority w:val="39"/>
    <w:rsid w:val="0017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Nagłowek 3 Znak,L1 Znak,Preambuła Znak,Kolorowa lista — akcent 11 Znak,Dot pt Znak,F5 List Paragraph Znak"/>
    <w:link w:val="Akapitzlist"/>
    <w:uiPriority w:val="34"/>
    <w:qFormat/>
    <w:rsid w:val="00173E2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pistreci4">
    <w:name w:val="toc 4"/>
    <w:basedOn w:val="Normalny"/>
    <w:next w:val="Normalny"/>
    <w:autoRedefine/>
    <w:rsid w:val="000C5461"/>
    <w:pPr>
      <w:suppressAutoHyphens w:val="0"/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BC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Lidia Brzeska</cp:lastModifiedBy>
  <cp:revision>3</cp:revision>
  <dcterms:created xsi:type="dcterms:W3CDTF">2024-04-03T19:19:00Z</dcterms:created>
  <dcterms:modified xsi:type="dcterms:W3CDTF">2024-04-03T19:21:00Z</dcterms:modified>
</cp:coreProperties>
</file>