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9535D" w14:textId="77777777" w:rsidR="00E61A62" w:rsidRDefault="00E61A62" w:rsidP="002D6957">
      <w:pPr>
        <w:spacing w:after="0" w:line="240" w:lineRule="auto"/>
        <w:jc w:val="center"/>
        <w:rPr>
          <w:sz w:val="16"/>
          <w:szCs w:val="16"/>
          <w:lang w:eastAsia="pl-PL"/>
        </w:rPr>
      </w:pPr>
    </w:p>
    <w:p w14:paraId="6BE2BE9F" w14:textId="6D875BAB" w:rsidR="006502E8" w:rsidRPr="00E61A62" w:rsidRDefault="006502E8" w:rsidP="006502E8">
      <w:pPr>
        <w:spacing w:after="0" w:line="240" w:lineRule="auto"/>
        <w:rPr>
          <w:sz w:val="16"/>
          <w:szCs w:val="16"/>
          <w:lang w:eastAsia="pl-PL"/>
        </w:rPr>
      </w:pPr>
      <w:r w:rsidRPr="006502E8">
        <w:rPr>
          <w:sz w:val="16"/>
          <w:szCs w:val="16"/>
          <w:lang w:eastAsia="pl-PL"/>
        </w:rPr>
        <w:t>zał. nr 1 - Zestawienie parametrów i warunków technicznych</w:t>
      </w:r>
    </w:p>
    <w:tbl>
      <w:tblPr>
        <w:tblW w:w="1013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709"/>
        <w:gridCol w:w="5173"/>
        <w:gridCol w:w="72"/>
        <w:gridCol w:w="1275"/>
        <w:gridCol w:w="2764"/>
        <w:gridCol w:w="71"/>
      </w:tblGrid>
      <w:tr w:rsidR="00E61A62" w:rsidRPr="00E61A62" w14:paraId="55CF1158" w14:textId="77777777" w:rsidTr="00037D6B">
        <w:trPr>
          <w:gridAfter w:val="1"/>
          <w:wAfter w:w="71" w:type="dxa"/>
          <w:trHeight w:val="590"/>
          <w:tblHeader/>
        </w:trPr>
        <w:tc>
          <w:tcPr>
            <w:tcW w:w="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6101CA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E1CB228" w14:textId="6D1CDE03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PARAMETR WYMAGANY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DEB6FB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WARTOŚĆ</w:t>
            </w:r>
          </w:p>
          <w:p w14:paraId="7C29886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WYMAGANA</w:t>
            </w: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0620DC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WARTOŚĆ OFEROWANA PRZEZ WYKONAWCĘ</w:t>
            </w:r>
          </w:p>
          <w:p w14:paraId="2CB6DCEA" w14:textId="3B01F60A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ORAZ POTWIERDZENIE PARAMETRU WYMAGANEGO – NUMER ZAŁĄCZNIKA/STRONA ZAŁĄCZNIKA</w:t>
            </w:r>
          </w:p>
          <w:p w14:paraId="7E45C62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</w:rPr>
              <w:t>- należy podać</w:t>
            </w:r>
          </w:p>
        </w:tc>
      </w:tr>
      <w:tr w:rsidR="00E61A62" w:rsidRPr="00E61A62" w14:paraId="1894D377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3D934B7" w14:textId="32E449AB" w:rsidR="00E61A62" w:rsidRPr="00E61A62" w:rsidRDefault="00986151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C7F87E" w14:textId="77777777" w:rsidR="00E61A62" w:rsidRPr="00E61A62" w:rsidRDefault="00E61A62" w:rsidP="002D6957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E61A62">
              <w:rPr>
                <w:b/>
                <w:bCs/>
                <w:sz w:val="16"/>
                <w:szCs w:val="16"/>
                <w:lang w:eastAsia="pl-PL"/>
              </w:rPr>
              <w:t>Parametry akceleratora</w:t>
            </w:r>
          </w:p>
        </w:tc>
      </w:tr>
      <w:tr w:rsidR="00E61A62" w:rsidRPr="00E61A62" w14:paraId="0B74A38B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3FF8" w14:textId="4650C08D" w:rsidR="00E61A62" w:rsidRPr="00E61A62" w:rsidRDefault="00986151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FC85D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6654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8E2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85D6B38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2C246" w14:textId="671A46EB" w:rsidR="00E61A62" w:rsidRPr="00E61A62" w:rsidRDefault="00986151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A271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Rok produkcji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869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476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503913F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1D68" w14:textId="5350ABBC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055C" w14:textId="302D7604" w:rsidR="00E61A62" w:rsidRPr="00E61A62" w:rsidRDefault="00986151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986151">
              <w:rPr>
                <w:sz w:val="16"/>
                <w:szCs w:val="16"/>
                <w:lang w:eastAsia="pl-PL"/>
              </w:rPr>
              <w:t>Wymagane energie fotonowe z filtrem spłaszczającym: 6MV, 10 MV, 15MV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A677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761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B7D0C45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8262F" w14:textId="4EC1706B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D9C22" w14:textId="6B4889F0" w:rsidR="00E61A62" w:rsidRPr="00E61A62" w:rsidRDefault="00986151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Zakres mocy dawek w trybie napromieniania dla wiązki fotonów 6MV </w:t>
            </w:r>
            <w:r>
              <w:rPr>
                <w:sz w:val="16"/>
                <w:szCs w:val="16"/>
                <w:lang w:eastAsia="pl-PL"/>
              </w:rPr>
              <w:t>i 10MV z filtrem spłaszczającym</w:t>
            </w:r>
            <w:r w:rsidRPr="00E61A62">
              <w:rPr>
                <w:sz w:val="16"/>
                <w:szCs w:val="16"/>
                <w:lang w:eastAsia="pl-PL"/>
              </w:rPr>
              <w:t xml:space="preserve">, dla pełnego zakresu pól: od ≤ </w:t>
            </w:r>
            <w:r>
              <w:rPr>
                <w:sz w:val="16"/>
                <w:szCs w:val="16"/>
                <w:lang w:eastAsia="pl-PL"/>
              </w:rPr>
              <w:t>5</w:t>
            </w:r>
            <w:r w:rsidRPr="00E61A62">
              <w:rPr>
                <w:sz w:val="16"/>
                <w:szCs w:val="16"/>
                <w:lang w:eastAsia="pl-PL"/>
              </w:rPr>
              <w:t xml:space="preserve">0 MU/min do ≥ </w:t>
            </w:r>
            <w:r>
              <w:rPr>
                <w:sz w:val="16"/>
                <w:szCs w:val="16"/>
                <w:lang w:eastAsia="pl-PL"/>
              </w:rPr>
              <w:t>5</w:t>
            </w:r>
            <w:r w:rsidRPr="00E61A62">
              <w:rPr>
                <w:sz w:val="16"/>
                <w:szCs w:val="16"/>
                <w:lang w:eastAsia="pl-PL"/>
              </w:rPr>
              <w:t>00 MU/min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BB3F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09F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5B10B79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E17E" w14:textId="64D4731D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29156" w14:textId="5EE2AC61" w:rsidR="00E61A62" w:rsidRPr="00E61A62" w:rsidRDefault="00986151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Zakres mocy dawek w trybie napromieniania dla wiązki fotonów </w:t>
            </w:r>
            <w:r>
              <w:rPr>
                <w:sz w:val="16"/>
                <w:szCs w:val="16"/>
                <w:lang w:eastAsia="pl-PL"/>
              </w:rPr>
              <w:t>15MV z filtrem spłaszczającym</w:t>
            </w:r>
            <w:r w:rsidRPr="00E61A62">
              <w:rPr>
                <w:sz w:val="16"/>
                <w:szCs w:val="16"/>
                <w:lang w:eastAsia="pl-PL"/>
              </w:rPr>
              <w:t xml:space="preserve">, dla pełnego zakresu pól: od ≤ </w:t>
            </w:r>
            <w:r>
              <w:rPr>
                <w:sz w:val="16"/>
                <w:szCs w:val="16"/>
                <w:lang w:eastAsia="pl-PL"/>
              </w:rPr>
              <w:t>5</w:t>
            </w:r>
            <w:r w:rsidRPr="00E61A62">
              <w:rPr>
                <w:sz w:val="16"/>
                <w:szCs w:val="16"/>
                <w:lang w:eastAsia="pl-PL"/>
              </w:rPr>
              <w:t xml:space="preserve">0 MU/min do ≥ </w:t>
            </w:r>
            <w:r>
              <w:rPr>
                <w:sz w:val="16"/>
                <w:szCs w:val="16"/>
                <w:lang w:eastAsia="pl-PL"/>
              </w:rPr>
              <w:t>6</w:t>
            </w:r>
            <w:r w:rsidRPr="00E61A62">
              <w:rPr>
                <w:sz w:val="16"/>
                <w:szCs w:val="16"/>
                <w:lang w:eastAsia="pl-PL"/>
              </w:rPr>
              <w:t>00 MU/min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E861B" w14:textId="61E0D79A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  <w:r w:rsidR="0078503D">
              <w:rPr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88E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86151" w:rsidRPr="00E61A62" w14:paraId="1F584E15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B3E70" w14:textId="0ABEB241" w:rsidR="00986151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1DF7" w14:textId="52F0209F" w:rsidR="00986151" w:rsidRPr="00E61A62" w:rsidRDefault="0078503D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986151">
              <w:rPr>
                <w:sz w:val="16"/>
                <w:szCs w:val="16"/>
                <w:lang w:eastAsia="pl-PL"/>
              </w:rPr>
              <w:t xml:space="preserve">Wymagane energie fotonowe </w:t>
            </w:r>
            <w:r>
              <w:rPr>
                <w:sz w:val="16"/>
                <w:szCs w:val="16"/>
                <w:lang w:eastAsia="pl-PL"/>
              </w:rPr>
              <w:t>bez</w:t>
            </w:r>
            <w:r w:rsidRPr="00986151">
              <w:rPr>
                <w:sz w:val="16"/>
                <w:szCs w:val="16"/>
                <w:lang w:eastAsia="pl-PL"/>
              </w:rPr>
              <w:t xml:space="preserve"> filtr</w:t>
            </w:r>
            <w:r>
              <w:rPr>
                <w:sz w:val="16"/>
                <w:szCs w:val="16"/>
                <w:lang w:eastAsia="pl-PL"/>
              </w:rPr>
              <w:t>a</w:t>
            </w:r>
            <w:r w:rsidRPr="00986151">
              <w:rPr>
                <w:sz w:val="16"/>
                <w:szCs w:val="16"/>
                <w:lang w:eastAsia="pl-PL"/>
              </w:rPr>
              <w:t xml:space="preserve"> spłaszczając</w:t>
            </w:r>
            <w:r>
              <w:rPr>
                <w:sz w:val="16"/>
                <w:szCs w:val="16"/>
                <w:lang w:eastAsia="pl-PL"/>
              </w:rPr>
              <w:t>ego</w:t>
            </w:r>
            <w:r w:rsidRPr="00986151">
              <w:rPr>
                <w:sz w:val="16"/>
                <w:szCs w:val="16"/>
                <w:lang w:eastAsia="pl-PL"/>
              </w:rPr>
              <w:t>: 6MV, 10 MV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55DF5" w14:textId="09641331" w:rsidR="00986151" w:rsidRPr="00E61A62" w:rsidRDefault="0078503D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2F96" w14:textId="77777777" w:rsidR="00986151" w:rsidRPr="00E61A62" w:rsidRDefault="00986151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5D5B49C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E1EC" w14:textId="5A747D6F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4E0B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Zakres mocy dawek w trybie napromieniania dla wiązki fotonów 6MV FFF, dla pełnego zakresu pól: od ≤ 400 MU/min do ≥ 1400 MU/min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DBF5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7E5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D9A7C9A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98D1" w14:textId="28B243CF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96318" w14:textId="2CA94F90" w:rsidR="00E61A62" w:rsidRPr="00E61A62" w:rsidRDefault="00A76FBF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M</w:t>
            </w:r>
            <w:r w:rsidR="0078503D" w:rsidRPr="00E61A62">
              <w:rPr>
                <w:sz w:val="16"/>
                <w:szCs w:val="16"/>
                <w:lang w:eastAsia="pl-PL"/>
              </w:rPr>
              <w:t>oc dawk</w:t>
            </w:r>
            <w:r>
              <w:rPr>
                <w:sz w:val="16"/>
                <w:szCs w:val="16"/>
                <w:lang w:eastAsia="pl-PL"/>
              </w:rPr>
              <w:t>i</w:t>
            </w:r>
            <w:r w:rsidR="0078503D" w:rsidRPr="00E61A62">
              <w:rPr>
                <w:sz w:val="16"/>
                <w:szCs w:val="16"/>
                <w:lang w:eastAsia="pl-PL"/>
              </w:rPr>
              <w:t xml:space="preserve"> w trybie napromieniania dla wiązki fotonów </w:t>
            </w:r>
            <w:r w:rsidR="0078503D">
              <w:rPr>
                <w:sz w:val="16"/>
                <w:szCs w:val="16"/>
                <w:lang w:eastAsia="pl-PL"/>
              </w:rPr>
              <w:t>10</w:t>
            </w:r>
            <w:r w:rsidR="0078503D" w:rsidRPr="00E61A62">
              <w:rPr>
                <w:sz w:val="16"/>
                <w:szCs w:val="16"/>
                <w:lang w:eastAsia="pl-PL"/>
              </w:rPr>
              <w:t xml:space="preserve">MV FFF, dla pełnego zakresu pól ≥ </w:t>
            </w:r>
            <w:r w:rsidR="0078503D">
              <w:rPr>
                <w:sz w:val="16"/>
                <w:szCs w:val="16"/>
                <w:lang w:eastAsia="pl-PL"/>
              </w:rPr>
              <w:t>22</w:t>
            </w:r>
            <w:r w:rsidR="0078503D" w:rsidRPr="00E61A62">
              <w:rPr>
                <w:sz w:val="16"/>
                <w:szCs w:val="16"/>
                <w:lang w:eastAsia="pl-PL"/>
              </w:rPr>
              <w:t>00 MU/min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B490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DCB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A5DFCA0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1629D" w14:textId="1BEDB2D2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1.9</w:t>
            </w:r>
          </w:p>
        </w:tc>
        <w:tc>
          <w:tcPr>
            <w:tcW w:w="52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380E13F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Możliwość płynnej regulacji mocy dawki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24E214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702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C833FA" w:rsidRPr="00E61A62" w14:paraId="367CC56C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502CE" w14:textId="4D8950EB" w:rsidR="00C833FA" w:rsidRDefault="003168A9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96E68" w14:textId="75989DCA" w:rsidR="00C833FA" w:rsidRPr="00E61A62" w:rsidRDefault="00C833FA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C833FA">
              <w:rPr>
                <w:sz w:val="16"/>
                <w:szCs w:val="16"/>
                <w:lang w:eastAsia="pl-PL"/>
              </w:rPr>
              <w:t>Akcelerator umożliwia napromienianie wiązk</w:t>
            </w:r>
            <w:r>
              <w:rPr>
                <w:sz w:val="16"/>
                <w:szCs w:val="16"/>
                <w:lang w:eastAsia="pl-PL"/>
              </w:rPr>
              <w:t>ami</w:t>
            </w:r>
            <w:r w:rsidRPr="00C833FA">
              <w:rPr>
                <w:sz w:val="16"/>
                <w:szCs w:val="16"/>
                <w:lang w:eastAsia="pl-PL"/>
              </w:rPr>
              <w:t xml:space="preserve"> elektronow</w:t>
            </w:r>
            <w:r>
              <w:rPr>
                <w:sz w:val="16"/>
                <w:szCs w:val="16"/>
                <w:lang w:eastAsia="pl-PL"/>
              </w:rPr>
              <w:t>ymi</w:t>
            </w:r>
            <w:r w:rsidRPr="00C833FA">
              <w:rPr>
                <w:sz w:val="16"/>
                <w:szCs w:val="16"/>
                <w:lang w:eastAsia="pl-PL"/>
              </w:rPr>
              <w:t xml:space="preserve"> o energi</w:t>
            </w:r>
            <w:r>
              <w:rPr>
                <w:sz w:val="16"/>
                <w:szCs w:val="16"/>
                <w:lang w:eastAsia="pl-PL"/>
              </w:rPr>
              <w:t>ach</w:t>
            </w:r>
            <w:r w:rsidRPr="00C833FA">
              <w:rPr>
                <w:sz w:val="16"/>
                <w:szCs w:val="16"/>
                <w:lang w:eastAsia="pl-PL"/>
              </w:rPr>
              <w:t xml:space="preserve"> 6 </w:t>
            </w:r>
            <w:proofErr w:type="spellStart"/>
            <w:r w:rsidRPr="00C833FA">
              <w:rPr>
                <w:sz w:val="16"/>
                <w:szCs w:val="16"/>
                <w:lang w:eastAsia="pl-PL"/>
              </w:rPr>
              <w:t>MeV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, 9 </w:t>
            </w:r>
            <w:proofErr w:type="spellStart"/>
            <w:r>
              <w:rPr>
                <w:sz w:val="16"/>
                <w:szCs w:val="16"/>
                <w:lang w:eastAsia="pl-PL"/>
              </w:rPr>
              <w:t>MeV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, 12 </w:t>
            </w:r>
            <w:proofErr w:type="spellStart"/>
            <w:r>
              <w:rPr>
                <w:sz w:val="16"/>
                <w:szCs w:val="16"/>
                <w:lang w:eastAsia="pl-PL"/>
              </w:rPr>
              <w:t>MeV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, 15 </w:t>
            </w:r>
            <w:proofErr w:type="spellStart"/>
            <w:r>
              <w:rPr>
                <w:sz w:val="16"/>
                <w:szCs w:val="16"/>
                <w:lang w:eastAsia="pl-PL"/>
              </w:rPr>
              <w:t>MeV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4FE5" w14:textId="67ADA3B2" w:rsidR="00C833FA" w:rsidRPr="00E61A62" w:rsidRDefault="00C833FA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BBF0" w14:textId="77777777" w:rsidR="00C833FA" w:rsidRPr="00E61A62" w:rsidRDefault="00C833FA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C833FA" w:rsidRPr="00E61A62" w14:paraId="66E168D0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66763" w14:textId="32B62FE0" w:rsidR="00C833FA" w:rsidRDefault="003168A9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92359" w14:textId="3A14B7F5" w:rsidR="00C833FA" w:rsidRPr="00E61A62" w:rsidRDefault="00C833FA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C833FA">
              <w:rPr>
                <w:sz w:val="16"/>
                <w:szCs w:val="16"/>
                <w:lang w:eastAsia="pl-PL"/>
              </w:rPr>
              <w:t>Moc dawki wiązek elektronowych regulowana w zakresie  ≤100MU/min do ≥600MU/min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DD3C3" w14:textId="230CEBC3" w:rsidR="00C833FA" w:rsidRPr="00E61A62" w:rsidRDefault="00C833FA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628" w14:textId="77777777" w:rsidR="00C833FA" w:rsidRPr="00E61A62" w:rsidRDefault="00C833FA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C833FA" w:rsidRPr="00E61A62" w14:paraId="10F1482C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B71BB" w14:textId="7101C70A" w:rsidR="00C833FA" w:rsidRDefault="003168A9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D9D2" w14:textId="3A3F6431" w:rsidR="00C833FA" w:rsidRPr="00E61A62" w:rsidRDefault="00C833FA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C833FA">
              <w:rPr>
                <w:sz w:val="16"/>
                <w:szCs w:val="16"/>
                <w:lang w:eastAsia="pl-PL"/>
              </w:rPr>
              <w:t>Zestaw co najmniej 4 prostokątnych aplikatorów elektronowych (wymiar pola co najmniej z zakresu: 6cm x 6cm do 20cm x 20cm)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EFA53" w14:textId="5A7BC10F" w:rsidR="00C833FA" w:rsidRPr="00E61A62" w:rsidRDefault="00C833FA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FC00" w14:textId="77777777" w:rsidR="00C833FA" w:rsidRPr="00E61A62" w:rsidRDefault="00C833FA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19A8C72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8761" w14:textId="19CC2338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</w:t>
            </w:r>
            <w:r w:rsidR="003168A9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35460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Realizacja pól asymetrycznych w osi X i osi Y z przekraczaniem centralnej osi wiązki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8D34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DE1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52FFA5A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A976" w14:textId="284F9519" w:rsidR="004F0EF3" w:rsidRPr="00E61A62" w:rsidRDefault="004F0EF3" w:rsidP="004F0EF3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</w:t>
            </w:r>
            <w:r w:rsidR="003168A9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3E89C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Filtry klinowe realizowane przez zmotoryzowany klin fizyczny, zintegrowany w głowicy akceleratora. Zakres kątów łamiących klinów min. 1° - 60°, realizowane co 1°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933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B06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263F101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FD61" w14:textId="7910A6BB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</w:t>
            </w:r>
            <w:r w:rsidR="003168A9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C2BEF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antykolizyjny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E446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997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96E65BD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18DBA" w14:textId="420A99A3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</w:t>
            </w:r>
            <w:r w:rsidR="003168A9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6F4A9" w14:textId="3D3EB82F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Zestaw zdalnie sterowanych laserów do precyzyjnego układania pacjenta (zestaw musi się składać co najmniej z</w:t>
            </w:r>
            <w:r w:rsidR="00A76FBF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 xml:space="preserve">dwóch laserów bocznych i </w:t>
            </w:r>
            <w:r w:rsidR="00A76FBF">
              <w:rPr>
                <w:sz w:val="16"/>
                <w:szCs w:val="16"/>
                <w:lang w:eastAsia="pl-PL"/>
              </w:rPr>
              <w:t xml:space="preserve">jednego </w:t>
            </w:r>
            <w:r w:rsidRPr="00E61A62">
              <w:rPr>
                <w:sz w:val="16"/>
                <w:szCs w:val="16"/>
                <w:lang w:eastAsia="pl-PL"/>
              </w:rPr>
              <w:t>strzałkowego)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4B3F0" w14:textId="54650666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  <w:r w:rsidR="00A76FBF">
              <w:rPr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CF0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495BE8C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1B27E" w14:textId="515A1A10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</w:t>
            </w:r>
            <w:r w:rsidR="003168A9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536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Pełna integracja oferowanego akceleratora w wykorzystywanej linii terapeutycznej w zakresie systemów planowania leczenia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1892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BAB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0B194D" w:rsidRPr="00E61A62" w14:paraId="5A94EC1E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FB12F" w14:textId="0FDC9CA9" w:rsidR="000B194D" w:rsidRDefault="003168A9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D4639" w14:textId="23E2C341" w:rsidR="000B194D" w:rsidRPr="00E61A62" w:rsidRDefault="000B194D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W</w:t>
            </w:r>
            <w:r w:rsidRPr="000B194D">
              <w:rPr>
                <w:sz w:val="16"/>
                <w:szCs w:val="16"/>
                <w:lang w:eastAsia="pl-PL"/>
              </w:rPr>
              <w:t xml:space="preserve">eryfikacja </w:t>
            </w:r>
            <w:r>
              <w:rPr>
                <w:sz w:val="16"/>
                <w:szCs w:val="16"/>
                <w:lang w:eastAsia="pl-PL"/>
              </w:rPr>
              <w:t xml:space="preserve">i uaktualnienie </w:t>
            </w:r>
            <w:r w:rsidRPr="000B194D">
              <w:rPr>
                <w:sz w:val="16"/>
                <w:szCs w:val="16"/>
                <w:lang w:eastAsia="pl-PL"/>
              </w:rPr>
              <w:t>modelowania wiązek promieniowania w systemie Pinnacle</w:t>
            </w:r>
            <w:r>
              <w:rPr>
                <w:sz w:val="16"/>
                <w:szCs w:val="16"/>
                <w:lang w:eastAsia="pl-PL"/>
              </w:rPr>
              <w:t xml:space="preserve"> i Monaco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BACA3" w14:textId="0B119C52" w:rsidR="000B194D" w:rsidRPr="00E61A62" w:rsidRDefault="000B194D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97F7" w14:textId="77777777" w:rsidR="000B194D" w:rsidRPr="00E61A62" w:rsidRDefault="000B194D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743891C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BFF3" w14:textId="5583F854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1.1</w:t>
            </w:r>
            <w:r w:rsidR="003168A9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FA4DE" w14:textId="2AE70B5F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Pełna integracja z wykorzystywanym systemem weryfikacji i</w:t>
            </w:r>
            <w:r w:rsidR="00A76FBF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zarządzania</w:t>
            </w:r>
            <w:r w:rsidR="00D82C0F">
              <w:rPr>
                <w:sz w:val="16"/>
                <w:szCs w:val="16"/>
                <w:lang w:eastAsia="pl-PL"/>
              </w:rPr>
              <w:t xml:space="preserve"> wraz z jego niezbędną modernizacją umożliwiającą </w:t>
            </w:r>
            <w:r w:rsidR="00D82C0F" w:rsidRPr="00E61A62">
              <w:rPr>
                <w:sz w:val="16"/>
                <w:szCs w:val="16"/>
                <w:lang w:eastAsia="pl-PL"/>
              </w:rPr>
              <w:t>pełne wykorzystani</w:t>
            </w:r>
            <w:r w:rsidR="00D82C0F">
              <w:rPr>
                <w:sz w:val="16"/>
                <w:szCs w:val="16"/>
                <w:lang w:eastAsia="pl-PL"/>
              </w:rPr>
              <w:t>e</w:t>
            </w:r>
            <w:r w:rsidR="00D82C0F" w:rsidRPr="00E61A62">
              <w:rPr>
                <w:sz w:val="16"/>
                <w:szCs w:val="16"/>
                <w:lang w:eastAsia="pl-PL"/>
              </w:rPr>
              <w:t xml:space="preserve"> funkcjonalności oferowanego akceleratora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BF7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80B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97CE34F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9E435" w14:textId="72D05411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</w:t>
            </w:r>
            <w:r w:rsidR="003168A9">
              <w:rPr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BB45" w14:textId="6F89A31E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Oferowana konfiguracja zawiera wyposażenie sprzętowe dla </w:t>
            </w:r>
            <w:r w:rsidR="000B194D">
              <w:rPr>
                <w:sz w:val="16"/>
                <w:szCs w:val="16"/>
                <w:lang w:eastAsia="pl-PL"/>
              </w:rPr>
              <w:t>7</w:t>
            </w:r>
            <w:r w:rsidRPr="00E61A62">
              <w:rPr>
                <w:sz w:val="16"/>
                <w:szCs w:val="16"/>
                <w:lang w:eastAsia="pl-PL"/>
              </w:rPr>
              <w:t>-</w:t>
            </w:r>
            <w:r w:rsidR="000B194D">
              <w:rPr>
                <w:sz w:val="16"/>
                <w:szCs w:val="16"/>
                <w:lang w:eastAsia="pl-PL"/>
              </w:rPr>
              <w:t>m</w:t>
            </w:r>
            <w:r w:rsidRPr="00E61A62">
              <w:rPr>
                <w:sz w:val="16"/>
                <w:szCs w:val="16"/>
                <w:lang w:eastAsia="pl-PL"/>
              </w:rPr>
              <w:t>iu użytkowników systemu weryfikacji i zarządzania wykorzystywanego przez Zamawiającego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0FCC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B59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BC89681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92C0A" w14:textId="3376BC56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</w:t>
            </w:r>
            <w:r w:rsidR="003168A9">
              <w:rPr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B230B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Niezbędna rozbudowa systemu w zakresie obsługi obrazów generowanych przez oferowany akcelerator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4BA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9D7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F4356F4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963A" w14:textId="45CBA52D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</w:t>
            </w:r>
            <w:r w:rsidR="003168A9">
              <w:rPr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9EDDD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Rozbudowa systemu weryfikacji i zarządzania zapewnia moduł do analizy planów leczenia generowanych w wykorzystywanym przez Zamawiającego systemie planowania leczenia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6F30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3E4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3DCDA09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B9FB6" w14:textId="2B4BC5E4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</w:t>
            </w:r>
            <w:r w:rsidR="003168A9">
              <w:rPr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F77D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Rozbudowa systemu weryfikacji i zarządzania w zakresie obsługi planów leczenia realizowanych na akceleratorze, zapewnia narzędzia:</w:t>
            </w:r>
          </w:p>
          <w:p w14:paraId="37553F51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- przeglądanie planów leczenia</w:t>
            </w:r>
          </w:p>
          <w:p w14:paraId="5C6AD626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- ocena planów leczenia importowanych z różnych systemów planowania leczenia</w:t>
            </w:r>
          </w:p>
          <w:p w14:paraId="09A653D6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- zarządzanie planami leczenia dla różnych metod leczenia</w:t>
            </w:r>
          </w:p>
          <w:p w14:paraId="6E46718D" w14:textId="18E2CEBC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definiowanie kryteriów dla zgodności planów ze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zdefiowanymi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procedurami roboczymi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F2F6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3B9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7401616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5E83" w14:textId="5BA58220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1.2</w:t>
            </w:r>
            <w:r w:rsidR="003168A9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7C03A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Oferowany akcelerator wyposażony w system trójwymiarowego obrazowani</w:t>
            </w:r>
            <w:bookmarkStart w:id="0" w:name="_GoBack"/>
            <w:bookmarkEnd w:id="0"/>
            <w:r w:rsidRPr="00E61A62">
              <w:rPr>
                <w:sz w:val="16"/>
                <w:szCs w:val="16"/>
                <w:lang w:eastAsia="pl-PL"/>
              </w:rPr>
              <w:t xml:space="preserve">a powierzchni pacjenta dla celów pozycjonowania i weryfikacji pozycji w czasie rzeczywistym za </w:t>
            </w:r>
            <w:r w:rsidRPr="00E61A62">
              <w:rPr>
                <w:sz w:val="16"/>
                <w:szCs w:val="16"/>
                <w:lang w:eastAsia="pl-PL"/>
              </w:rPr>
              <w:lastRenderedPageBreak/>
              <w:t>pomocą trzech kamer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6357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834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A8F0983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C2029" w14:textId="34B315BA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1.2</w:t>
            </w:r>
            <w:r w:rsidR="003168A9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A9A63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obrazowania powinien umożliwiać wykorzystanie jako obrazu referencyjnego, konturów ciała pacjenta zaimportowanych w formacie DICOM RTS oraz obrazu powierzchni pacjenta zebranego w trakcie poprzedzającego pozycjonowania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AB7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FCD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9772863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BEC8" w14:textId="47D3304C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1.2</w:t>
            </w:r>
            <w:r w:rsidR="003168A9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FD07B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Porównanie powierzchni obrazowej z referencyjną powinno zachodzić w sposób automatyczny, w czasie rzeczywistym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BFA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094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1D007EE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522E7" w14:textId="2BCA9FFC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1.2</w:t>
            </w:r>
            <w:r w:rsidR="003168A9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8AF9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obrazowania powierzchni pacjenta zapewnia możliwość wyznaczenia wektora korekcji pozycji pacjenta dla sześciu stopni swobody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0C2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DA0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60F91B8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CFBD2" w14:textId="181320FD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1.2</w:t>
            </w:r>
            <w:r w:rsidR="003168A9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57046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Możliwość obrazowania obiektów z obszaru o wielkości minimalnej:</w:t>
            </w:r>
          </w:p>
          <w:p w14:paraId="2B10DDC3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≥ 65cm dla osi X</w:t>
            </w:r>
          </w:p>
          <w:p w14:paraId="41183B63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≥ 100cm dla osi Y</w:t>
            </w:r>
          </w:p>
          <w:p w14:paraId="59AB0B9F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≥ 35cm dla osi Z, rozłożonym symetrycznie wokół izocentrum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B79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EE9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F5F27BB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5F86B" w14:textId="65B00DCA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1.2</w:t>
            </w:r>
            <w:r w:rsidR="003168A9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7D9AA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Możliwość obrazowania powierzchni ciała pacjenta w obszarze objętości skanowanej niezależnie od położenia osi stołu terapeutycznego i kąta głowicy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42D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59F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94A7088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43590" w14:textId="0FBE3D9A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</w:t>
            </w:r>
            <w:r w:rsidR="003168A9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775E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Dokładność detekcji ≤ 1mm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1FA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E49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C787E12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BF3C9" w14:textId="77E4A879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</w:t>
            </w:r>
            <w:r w:rsidR="003168A9">
              <w:rPr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452D0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Powtarzalność detekcji ≤ 1mm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EBE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C30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54868CA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9378E" w14:textId="61E1CE01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</w:t>
            </w:r>
            <w:r w:rsidR="003168A9">
              <w:rPr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51336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Dokładność detekcji ruchu ≤ 1mm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C32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76E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1A033D7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8E44C" w14:textId="54FB84FE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</w:t>
            </w:r>
            <w:r w:rsidR="003168A9">
              <w:rPr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2C6C" w14:textId="7D9E7249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Możliwość obliczenia </w:t>
            </w:r>
            <w:r w:rsidR="00A76FBF">
              <w:rPr>
                <w:sz w:val="16"/>
                <w:szCs w:val="16"/>
                <w:lang w:eastAsia="pl-PL"/>
              </w:rPr>
              <w:t xml:space="preserve">i zweryfikowania </w:t>
            </w:r>
            <w:r w:rsidRPr="00E61A62">
              <w:rPr>
                <w:sz w:val="16"/>
                <w:szCs w:val="16"/>
                <w:lang w:eastAsia="pl-PL"/>
              </w:rPr>
              <w:t>przez system odległości od źródła promieniowania do powierzchni ciała pacjenta (SSD) dla stołu obróconego w zakresie ±90° od izocentrum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40BE5" w14:textId="2E11B88F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0FC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1FDB19C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AACFA" w14:textId="73CFF276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1.3</w:t>
            </w:r>
            <w:r w:rsidR="003168A9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C65D" w14:textId="5CB2C2C0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Możliwość definiowania  wielu dowolnych (nieograniczonych żadnymi kształtami) obszarów zainteresowania stanowiących obszar obserwacji i weryfikacji w zakresie obszaru obrazowania przez system kamer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8CBE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43E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9748E77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8C9B" w14:textId="00FC48E2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1.3</w:t>
            </w:r>
            <w:r w:rsidR="003168A9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F577" w14:textId="55E2D359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Dostęp do systemu zarówno z pomieszczenia terapii jak i</w:t>
            </w:r>
            <w:r w:rsidR="00A76FBF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sterowni</w:t>
            </w:r>
            <w:r w:rsidR="00A76FBF">
              <w:rPr>
                <w:sz w:val="16"/>
                <w:szCs w:val="16"/>
                <w:lang w:eastAsia="pl-PL"/>
              </w:rPr>
              <w:t xml:space="preserve"> akceleratora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6CA71" w14:textId="2AEB73EE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46C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11BCC3E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A4D29" w14:textId="2218683A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1.3</w:t>
            </w:r>
            <w:r w:rsidR="003168A9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F073F" w14:textId="005F49AC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System </w:t>
            </w:r>
            <w:r w:rsidR="00A76FBF">
              <w:rPr>
                <w:sz w:val="16"/>
                <w:szCs w:val="16"/>
                <w:lang w:eastAsia="pl-PL"/>
              </w:rPr>
              <w:t>zintegrowany lub wyposażony w</w:t>
            </w:r>
            <w:r w:rsidRPr="00E61A62">
              <w:rPr>
                <w:sz w:val="16"/>
                <w:szCs w:val="16"/>
                <w:lang w:eastAsia="pl-PL"/>
              </w:rPr>
              <w:t xml:space="preserve"> interfejs do oferowanego akceleratora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BE32" w14:textId="4CCF8D84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  <w:r w:rsidR="00A76FBF">
              <w:rPr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7AD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445D92E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758A4" w14:textId="04D858AF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1.3</w:t>
            </w:r>
            <w:r w:rsidR="003168A9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578F" w14:textId="3B8AA034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posiada możliwość monitorowania powierzchni pacjenta w czasie procesu radioterapii oraz możliwość automatycznego zatrzymania terapii w razie detekcji ruchu poza zdefiniowanym zakresem tolerancji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BC377" w14:textId="5030D19E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A71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17DC41F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984CA" w14:textId="6F9A655B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1.3</w:t>
            </w:r>
            <w:r w:rsidR="003168A9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135F" w14:textId="7BE6755C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powinien umożliwiać realizowanie procedur radioterapeutycznych w technice DIBH (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Deep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Inspiration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Breath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Hold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C031E" w14:textId="533137E4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8D6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C31BF05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99DF9" w14:textId="5DDD75D0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1.3</w:t>
            </w:r>
            <w:r w:rsidR="003168A9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2297" w14:textId="2B22D1D5" w:rsidR="00E61A62" w:rsidRPr="00E61A62" w:rsidRDefault="00A76FBF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System posiada niezbędny zestaw</w:t>
            </w:r>
            <w:r w:rsidR="00E61A62" w:rsidRPr="00E61A62">
              <w:rPr>
                <w:sz w:val="16"/>
                <w:szCs w:val="16"/>
                <w:lang w:eastAsia="pl-PL"/>
              </w:rPr>
              <w:t xml:space="preserve"> pozwalający na wykonanie kalibracji koniecznych do prawidłowego, precyzyjnego działania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1B91E" w14:textId="6D3283E2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  <w:r w:rsidR="00A76FBF">
              <w:rPr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B1E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E3B2B44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9E846" w14:textId="541D1A1F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</w:t>
            </w:r>
            <w:r w:rsidR="003168A9">
              <w:rPr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ADE1" w14:textId="29A000DD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System </w:t>
            </w:r>
            <w:r w:rsidR="00A76FBF">
              <w:rPr>
                <w:sz w:val="16"/>
                <w:szCs w:val="16"/>
                <w:lang w:eastAsia="pl-PL"/>
              </w:rPr>
              <w:t>umożliwia</w:t>
            </w:r>
            <w:r w:rsidRPr="00E61A62">
              <w:rPr>
                <w:sz w:val="16"/>
                <w:szCs w:val="16"/>
                <w:lang w:eastAsia="pl-PL"/>
              </w:rPr>
              <w:t xml:space="preserve"> jego samodzielną kalibrację przez wyszkolony personel Zamawiającego w przypadku stwierdzenia zmiany pozycji bądź orientacji zestawów kamer wchodzących w zakres przedmiotu zamówienia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B72AB" w14:textId="0ED29948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F37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7BD8CDA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8704" w14:textId="7123A628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</w:t>
            </w:r>
            <w:r w:rsidR="003168A9">
              <w:rPr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4D12" w14:textId="2B807F8E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Weryfikacja pozycji piersi napromienianej techniką DIBH (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Deep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Inspiration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Breath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Hold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>) dla 6 stopni swobody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549E3" w14:textId="5067B2E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529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EF5834F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155F2" w14:textId="6DBDE185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</w:t>
            </w:r>
            <w:r w:rsidR="003168A9">
              <w:rPr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FB14" w14:textId="3A4C473E" w:rsidR="00E61A62" w:rsidRPr="00E61A62" w:rsidRDefault="00A76FBF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E</w:t>
            </w:r>
            <w:r w:rsidR="00E61A62" w:rsidRPr="00E61A62">
              <w:rPr>
                <w:sz w:val="16"/>
                <w:szCs w:val="16"/>
                <w:lang w:eastAsia="pl-PL"/>
              </w:rPr>
              <w:t>kran umożliwiający dostarczenie informacji zwrotnej pacjentowi, ułatwiający realizacj</w:t>
            </w:r>
            <w:r w:rsidR="008A1AA9">
              <w:rPr>
                <w:sz w:val="16"/>
                <w:szCs w:val="16"/>
                <w:lang w:eastAsia="pl-PL"/>
              </w:rPr>
              <w:t>ę</w:t>
            </w:r>
            <w:r w:rsidR="00E61A62" w:rsidRPr="00E61A62">
              <w:rPr>
                <w:sz w:val="16"/>
                <w:szCs w:val="16"/>
                <w:lang w:eastAsia="pl-PL"/>
              </w:rPr>
              <w:t xml:space="preserve"> procedury DIBH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F2A1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CAD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EAA6BCC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B2212" w14:textId="038BB816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</w:t>
            </w:r>
            <w:r w:rsidR="003168A9">
              <w:rPr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0B77" w14:textId="3547285A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wyposażony w automatyczną funkcję pozwalającą na przedstawienie trendu zmian (graficznie oraz procentowo) powierzchni pacjenta w przebiegu leczenia radioterapeutycznego (np. obrzęk, schudnięcie).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C90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8BA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AA662BB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C9BB0" w14:textId="088E0E2A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</w:t>
            </w:r>
            <w:r w:rsidR="003168A9">
              <w:rPr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89FA" w14:textId="058501E4" w:rsidR="00E61A62" w:rsidRPr="00E61A62" w:rsidRDefault="00115286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System w</w:t>
            </w:r>
            <w:r w:rsidR="00E61A62" w:rsidRPr="00E61A62">
              <w:rPr>
                <w:sz w:val="16"/>
                <w:szCs w:val="16"/>
                <w:lang w:eastAsia="pl-PL"/>
              </w:rPr>
              <w:t>ykrywa ruchomoś</w:t>
            </w:r>
            <w:r>
              <w:rPr>
                <w:sz w:val="16"/>
                <w:szCs w:val="16"/>
                <w:lang w:eastAsia="pl-PL"/>
              </w:rPr>
              <w:t>ć</w:t>
            </w:r>
            <w:r w:rsidR="00E61A62" w:rsidRPr="00E61A62">
              <w:rPr>
                <w:sz w:val="16"/>
                <w:szCs w:val="16"/>
                <w:lang w:eastAsia="pl-PL"/>
              </w:rPr>
              <w:t xml:space="preserve"> pacjenta na podstawie obserwacji powierzchni ciała pacjenta, w sposób nieinwazyjny i</w:t>
            </w:r>
            <w:r>
              <w:rPr>
                <w:sz w:val="16"/>
                <w:szCs w:val="16"/>
                <w:lang w:eastAsia="pl-PL"/>
              </w:rPr>
              <w:t> </w:t>
            </w:r>
            <w:r w:rsidR="00E61A62" w:rsidRPr="00E61A62">
              <w:rPr>
                <w:sz w:val="16"/>
                <w:szCs w:val="16"/>
                <w:lang w:eastAsia="pl-PL"/>
              </w:rPr>
              <w:t>bezkontaktowy, bez konieczności stosowania jakichkolwiek dodatkowych akcesoriów, takich jak markery, tatuaże, pasy itp.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309E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7A6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F430E57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68012" w14:textId="4D90D73C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1.4</w:t>
            </w:r>
            <w:r w:rsidR="003168A9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BE7BE" w14:textId="79F6AC4C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</w:t>
            </w:r>
            <w:r w:rsidR="00446469">
              <w:rPr>
                <w:sz w:val="16"/>
                <w:szCs w:val="16"/>
                <w:lang w:eastAsia="pl-PL"/>
              </w:rPr>
              <w:t>o</w:t>
            </w:r>
            <w:r w:rsidRPr="00E61A62">
              <w:rPr>
                <w:sz w:val="16"/>
                <w:szCs w:val="16"/>
                <w:lang w:eastAsia="pl-PL"/>
              </w:rPr>
              <w:t>wana konfiguracja akceleratora zapewnia narzędzia dozymetryczne do kontroli codziennej akceleratora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6162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9D8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F295FAD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A0D72" w14:textId="6EDC8419" w:rsidR="00E61A62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1.4</w:t>
            </w:r>
            <w:r w:rsidR="003168A9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D9B5" w14:textId="5239310E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Wyposażenie dozymetryczne do codziennej kontroli </w:t>
            </w:r>
            <w:r w:rsidRPr="00E61A62">
              <w:rPr>
                <w:sz w:val="16"/>
                <w:szCs w:val="16"/>
                <w:lang w:eastAsia="pl-PL"/>
              </w:rPr>
              <w:lastRenderedPageBreak/>
              <w:t>oferowanego akceleratora</w:t>
            </w:r>
            <w:r w:rsidR="008672F5">
              <w:rPr>
                <w:sz w:val="16"/>
                <w:szCs w:val="16"/>
                <w:lang w:eastAsia="pl-PL"/>
              </w:rPr>
              <w:t>:</w:t>
            </w:r>
          </w:p>
          <w:p w14:paraId="24357C97" w14:textId="0898A8E0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</w:t>
            </w:r>
            <w:r w:rsidR="008672F5">
              <w:rPr>
                <w:sz w:val="16"/>
                <w:szCs w:val="16"/>
                <w:lang w:eastAsia="pl-PL"/>
              </w:rPr>
              <w:t xml:space="preserve">umożliwia </w:t>
            </w:r>
            <w:r w:rsidRPr="00E61A62">
              <w:rPr>
                <w:sz w:val="16"/>
                <w:szCs w:val="16"/>
                <w:lang w:eastAsia="pl-PL"/>
              </w:rPr>
              <w:t xml:space="preserve">pomiar </w:t>
            </w:r>
            <w:r w:rsidR="008672F5">
              <w:rPr>
                <w:sz w:val="16"/>
                <w:szCs w:val="16"/>
                <w:lang w:eastAsia="pl-PL"/>
              </w:rPr>
              <w:t xml:space="preserve">wydajności </w:t>
            </w:r>
            <w:r w:rsidRPr="00E61A62">
              <w:rPr>
                <w:sz w:val="16"/>
                <w:szCs w:val="16"/>
                <w:lang w:eastAsia="pl-PL"/>
              </w:rPr>
              <w:t xml:space="preserve">dla energii fotonów </w:t>
            </w:r>
            <w:r w:rsidR="00115286">
              <w:rPr>
                <w:sz w:val="16"/>
                <w:szCs w:val="16"/>
                <w:lang w:eastAsia="pl-PL"/>
              </w:rPr>
              <w:t>o</w:t>
            </w:r>
            <w:r w:rsidRPr="00E61A62">
              <w:rPr>
                <w:sz w:val="16"/>
                <w:szCs w:val="16"/>
                <w:lang w:eastAsia="pl-PL"/>
              </w:rPr>
              <w:t xml:space="preserve">d </w:t>
            </w:r>
            <w:r w:rsidR="00115286">
              <w:rPr>
                <w:sz w:val="16"/>
                <w:szCs w:val="16"/>
                <w:lang w:eastAsia="pl-PL"/>
              </w:rPr>
              <w:t>6MV</w:t>
            </w:r>
            <w:r w:rsidRPr="00E61A62">
              <w:rPr>
                <w:sz w:val="16"/>
                <w:szCs w:val="16"/>
                <w:lang w:eastAsia="pl-PL"/>
              </w:rPr>
              <w:t xml:space="preserve"> do </w:t>
            </w:r>
            <w:r w:rsidR="00115286">
              <w:rPr>
                <w:sz w:val="16"/>
                <w:szCs w:val="16"/>
                <w:lang w:eastAsia="pl-PL"/>
              </w:rPr>
              <w:t>1</w:t>
            </w:r>
            <w:r w:rsidRPr="00E61A62">
              <w:rPr>
                <w:sz w:val="16"/>
                <w:szCs w:val="16"/>
                <w:lang w:eastAsia="pl-PL"/>
              </w:rPr>
              <w:t>5 MV</w:t>
            </w:r>
          </w:p>
          <w:p w14:paraId="2444CACD" w14:textId="527CB0A9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</w:t>
            </w:r>
            <w:r w:rsidR="008672F5">
              <w:rPr>
                <w:sz w:val="16"/>
                <w:szCs w:val="16"/>
                <w:lang w:eastAsia="pl-PL"/>
              </w:rPr>
              <w:t>umożliwia pomiar</w:t>
            </w:r>
            <w:r w:rsidRPr="00E61A62">
              <w:rPr>
                <w:sz w:val="16"/>
                <w:szCs w:val="16"/>
                <w:lang w:eastAsia="pl-PL"/>
              </w:rPr>
              <w:t xml:space="preserve"> pola promieniowania ≥ 20 cm x 20 cm</w:t>
            </w:r>
          </w:p>
          <w:p w14:paraId="7E24EF70" w14:textId="38B3ECB6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</w:t>
            </w:r>
            <w:r w:rsidR="008672F5">
              <w:rPr>
                <w:sz w:val="16"/>
                <w:szCs w:val="16"/>
                <w:lang w:eastAsia="pl-PL"/>
              </w:rPr>
              <w:t xml:space="preserve">umożliwia </w:t>
            </w:r>
            <w:r w:rsidR="00D82C0F">
              <w:rPr>
                <w:sz w:val="16"/>
                <w:szCs w:val="16"/>
                <w:lang w:eastAsia="pl-PL"/>
              </w:rPr>
              <w:t>p</w:t>
            </w:r>
            <w:r w:rsidRPr="00E61A62">
              <w:rPr>
                <w:sz w:val="16"/>
                <w:szCs w:val="16"/>
                <w:lang w:eastAsia="pl-PL"/>
              </w:rPr>
              <w:t>omiary wiązek FFF</w:t>
            </w:r>
          </w:p>
          <w:p w14:paraId="6A029B23" w14:textId="4C8EAA0C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</w:t>
            </w:r>
            <w:r w:rsidR="008672F5">
              <w:rPr>
                <w:sz w:val="16"/>
                <w:szCs w:val="16"/>
                <w:lang w:eastAsia="pl-PL"/>
              </w:rPr>
              <w:t xml:space="preserve">umożliwia </w:t>
            </w:r>
            <w:r w:rsidR="00D82C0F">
              <w:rPr>
                <w:sz w:val="16"/>
                <w:szCs w:val="16"/>
                <w:lang w:eastAsia="pl-PL"/>
              </w:rPr>
              <w:t>p</w:t>
            </w:r>
            <w:r w:rsidRPr="00E61A62">
              <w:rPr>
                <w:sz w:val="16"/>
                <w:szCs w:val="16"/>
                <w:lang w:eastAsia="pl-PL"/>
              </w:rPr>
              <w:t>omiary przy wysokiej mocy dawki: ≥ 250 cGy/s</w:t>
            </w:r>
          </w:p>
          <w:p w14:paraId="01068CDF" w14:textId="06F3583A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</w:t>
            </w:r>
            <w:r w:rsidR="008672F5">
              <w:rPr>
                <w:sz w:val="16"/>
                <w:szCs w:val="16"/>
                <w:lang w:eastAsia="pl-PL"/>
              </w:rPr>
              <w:t xml:space="preserve">posiada </w:t>
            </w:r>
            <w:r w:rsidRPr="00E61A62">
              <w:rPr>
                <w:sz w:val="16"/>
                <w:szCs w:val="16"/>
                <w:lang w:eastAsia="pl-PL"/>
              </w:rPr>
              <w:t>detektor mierząc</w:t>
            </w:r>
            <w:r w:rsidR="00D82C0F">
              <w:rPr>
                <w:sz w:val="16"/>
                <w:szCs w:val="16"/>
                <w:lang w:eastAsia="pl-PL"/>
              </w:rPr>
              <w:t>y</w:t>
            </w:r>
            <w:r w:rsidRPr="00E61A62">
              <w:rPr>
                <w:sz w:val="16"/>
                <w:szCs w:val="16"/>
                <w:lang w:eastAsia="pl-PL"/>
              </w:rPr>
              <w:t xml:space="preserve"> w punkcie na osi wiązki</w:t>
            </w:r>
            <w:r w:rsidR="008672F5">
              <w:rPr>
                <w:sz w:val="16"/>
                <w:szCs w:val="16"/>
                <w:lang w:eastAsia="pl-PL"/>
              </w:rPr>
              <w:t xml:space="preserve"> w postaci </w:t>
            </w:r>
            <w:r w:rsidRPr="00E61A62">
              <w:rPr>
                <w:sz w:val="16"/>
                <w:szCs w:val="16"/>
                <w:lang w:eastAsia="pl-PL"/>
              </w:rPr>
              <w:t xml:space="preserve"> komor</w:t>
            </w:r>
            <w:r w:rsidR="008672F5">
              <w:rPr>
                <w:sz w:val="16"/>
                <w:szCs w:val="16"/>
                <w:lang w:eastAsia="pl-PL"/>
              </w:rPr>
              <w:t>y</w:t>
            </w:r>
            <w:r w:rsidRPr="00E61A62">
              <w:rPr>
                <w:sz w:val="16"/>
                <w:szCs w:val="16"/>
                <w:lang w:eastAsia="pl-PL"/>
              </w:rPr>
              <w:t xml:space="preserve"> jonizacyjn</w:t>
            </w:r>
            <w:r w:rsidR="008672F5">
              <w:rPr>
                <w:sz w:val="16"/>
                <w:szCs w:val="16"/>
                <w:lang w:eastAsia="pl-PL"/>
              </w:rPr>
              <w:t>ej</w:t>
            </w:r>
          </w:p>
          <w:p w14:paraId="48B241F7" w14:textId="082B7BFD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</w:t>
            </w:r>
            <w:r w:rsidR="00DC3257">
              <w:rPr>
                <w:sz w:val="16"/>
                <w:szCs w:val="16"/>
                <w:lang w:eastAsia="pl-PL"/>
              </w:rPr>
              <w:t xml:space="preserve">pozwala na </w:t>
            </w:r>
            <w:r w:rsidR="00D82C0F">
              <w:rPr>
                <w:sz w:val="16"/>
                <w:szCs w:val="16"/>
                <w:lang w:eastAsia="pl-PL"/>
              </w:rPr>
              <w:t>b</w:t>
            </w:r>
            <w:r w:rsidRPr="00E61A62">
              <w:rPr>
                <w:sz w:val="16"/>
                <w:szCs w:val="16"/>
                <w:lang w:eastAsia="pl-PL"/>
              </w:rPr>
              <w:t>ezprzewodow</w:t>
            </w:r>
            <w:r w:rsidR="00DC3257">
              <w:rPr>
                <w:sz w:val="16"/>
                <w:szCs w:val="16"/>
                <w:lang w:eastAsia="pl-PL"/>
              </w:rPr>
              <w:t>ą</w:t>
            </w:r>
            <w:r w:rsidRPr="00E61A62">
              <w:rPr>
                <w:sz w:val="16"/>
                <w:szCs w:val="16"/>
                <w:lang w:eastAsia="pl-PL"/>
              </w:rPr>
              <w:t xml:space="preserve"> transmisj</w:t>
            </w:r>
            <w:r w:rsidR="00DC3257">
              <w:rPr>
                <w:sz w:val="16"/>
                <w:szCs w:val="16"/>
                <w:lang w:eastAsia="pl-PL"/>
              </w:rPr>
              <w:t>ę</w:t>
            </w:r>
            <w:r w:rsidRPr="00E61A62">
              <w:rPr>
                <w:sz w:val="16"/>
                <w:szCs w:val="16"/>
                <w:lang w:eastAsia="pl-PL"/>
              </w:rPr>
              <w:t xml:space="preserve"> w czasie rzeczywistym danych pomiarowych z modułu pomiarowego poprzez moduł transmisyjny do komputera w sterowni przyspieszacza</w:t>
            </w:r>
          </w:p>
          <w:p w14:paraId="79997D6A" w14:textId="09871686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</w:t>
            </w:r>
            <w:r w:rsidR="00DC3257">
              <w:rPr>
                <w:sz w:val="16"/>
                <w:szCs w:val="16"/>
                <w:lang w:eastAsia="pl-PL"/>
              </w:rPr>
              <w:t xml:space="preserve">posiada </w:t>
            </w:r>
            <w:r w:rsidR="00D82C0F">
              <w:rPr>
                <w:sz w:val="16"/>
                <w:szCs w:val="16"/>
                <w:lang w:eastAsia="pl-PL"/>
              </w:rPr>
              <w:t>a</w:t>
            </w:r>
            <w:r w:rsidRPr="00E61A62">
              <w:rPr>
                <w:sz w:val="16"/>
                <w:szCs w:val="16"/>
                <w:lang w:eastAsia="pl-PL"/>
              </w:rPr>
              <w:t>utomatyczn</w:t>
            </w:r>
            <w:r w:rsidR="00DC3257">
              <w:rPr>
                <w:sz w:val="16"/>
                <w:szCs w:val="16"/>
                <w:lang w:eastAsia="pl-PL"/>
              </w:rPr>
              <w:t>ą</w:t>
            </w:r>
            <w:r w:rsidRPr="00E61A62">
              <w:rPr>
                <w:sz w:val="16"/>
                <w:szCs w:val="16"/>
                <w:lang w:eastAsia="pl-PL"/>
              </w:rPr>
              <w:t xml:space="preserve"> korekcj</w:t>
            </w:r>
            <w:r w:rsidR="00DC3257">
              <w:rPr>
                <w:sz w:val="16"/>
                <w:szCs w:val="16"/>
                <w:lang w:eastAsia="pl-PL"/>
              </w:rPr>
              <w:t>ę</w:t>
            </w:r>
            <w:r w:rsidRPr="00E61A62">
              <w:rPr>
                <w:sz w:val="16"/>
                <w:szCs w:val="16"/>
                <w:lang w:eastAsia="pl-PL"/>
              </w:rPr>
              <w:t xml:space="preserve"> wskazań dla ciśnienia i</w:t>
            </w:r>
            <w:r w:rsidR="00DC3257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temperatury</w:t>
            </w:r>
          </w:p>
          <w:p w14:paraId="106D3FCD" w14:textId="5DA49435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</w:t>
            </w:r>
            <w:r w:rsidR="00DC3257">
              <w:rPr>
                <w:sz w:val="16"/>
                <w:szCs w:val="16"/>
                <w:lang w:eastAsia="pl-PL"/>
              </w:rPr>
              <w:t xml:space="preserve">posiada </w:t>
            </w:r>
            <w:r w:rsidR="00D82C0F">
              <w:rPr>
                <w:sz w:val="16"/>
                <w:szCs w:val="16"/>
                <w:lang w:eastAsia="pl-PL"/>
              </w:rPr>
              <w:t>w</w:t>
            </w:r>
            <w:r w:rsidRPr="00E61A62">
              <w:rPr>
                <w:sz w:val="16"/>
                <w:szCs w:val="16"/>
                <w:lang w:eastAsia="pl-PL"/>
              </w:rPr>
              <w:t xml:space="preserve">budowany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build-up</w:t>
            </w:r>
            <w:proofErr w:type="spellEnd"/>
          </w:p>
          <w:p w14:paraId="4A354B5A" w14:textId="4314FD2C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</w:t>
            </w:r>
            <w:r w:rsidR="00DC3257">
              <w:rPr>
                <w:sz w:val="16"/>
                <w:szCs w:val="16"/>
                <w:lang w:eastAsia="pl-PL"/>
              </w:rPr>
              <w:t xml:space="preserve">umożliwia </w:t>
            </w:r>
            <w:r w:rsidR="00D82C0F">
              <w:rPr>
                <w:sz w:val="16"/>
                <w:szCs w:val="16"/>
                <w:lang w:eastAsia="pl-PL"/>
              </w:rPr>
              <w:t>a</w:t>
            </w:r>
            <w:r w:rsidRPr="00E61A62">
              <w:rPr>
                <w:sz w:val="16"/>
                <w:szCs w:val="16"/>
                <w:lang w:eastAsia="pl-PL"/>
              </w:rPr>
              <w:t>naliz</w:t>
            </w:r>
            <w:r w:rsidR="00DC3257">
              <w:rPr>
                <w:sz w:val="16"/>
                <w:szCs w:val="16"/>
                <w:lang w:eastAsia="pl-PL"/>
              </w:rPr>
              <w:t>ę</w:t>
            </w:r>
            <w:r w:rsidRPr="00E61A62">
              <w:rPr>
                <w:sz w:val="16"/>
                <w:szCs w:val="16"/>
                <w:lang w:eastAsia="pl-PL"/>
              </w:rPr>
              <w:t xml:space="preserve"> mierzonych parametrów wiązki przy jednokrotnym napromienieniu</w:t>
            </w:r>
            <w:r w:rsidR="00DC3257">
              <w:rPr>
                <w:sz w:val="16"/>
                <w:szCs w:val="16"/>
                <w:lang w:eastAsia="pl-PL"/>
              </w:rPr>
              <w:t>, w tym</w:t>
            </w:r>
            <w:r w:rsidR="00D82C0F">
              <w:rPr>
                <w:sz w:val="16"/>
                <w:szCs w:val="16"/>
                <w:lang w:eastAsia="pl-PL"/>
              </w:rPr>
              <w:t xml:space="preserve"> co najmniej</w:t>
            </w:r>
            <w:r w:rsidRPr="00E61A62">
              <w:rPr>
                <w:sz w:val="16"/>
                <w:szCs w:val="16"/>
                <w:lang w:eastAsia="pl-PL"/>
              </w:rPr>
              <w:t>: dawk</w:t>
            </w:r>
            <w:r w:rsidR="00DC3257">
              <w:rPr>
                <w:sz w:val="16"/>
                <w:szCs w:val="16"/>
                <w:lang w:eastAsia="pl-PL"/>
              </w:rPr>
              <w:t>i</w:t>
            </w:r>
            <w:r w:rsidRPr="00E61A62">
              <w:rPr>
                <w:sz w:val="16"/>
                <w:szCs w:val="16"/>
                <w:lang w:eastAsia="pl-PL"/>
              </w:rPr>
              <w:t>, symetri</w:t>
            </w:r>
            <w:r w:rsidR="00DC3257">
              <w:rPr>
                <w:sz w:val="16"/>
                <w:szCs w:val="16"/>
                <w:lang w:eastAsia="pl-PL"/>
              </w:rPr>
              <w:t>i</w:t>
            </w:r>
            <w:r w:rsidRPr="00E61A62">
              <w:rPr>
                <w:sz w:val="16"/>
                <w:szCs w:val="16"/>
                <w:lang w:eastAsia="pl-PL"/>
              </w:rPr>
              <w:t>, jednorodnoś</w:t>
            </w:r>
            <w:r w:rsidR="00DC3257">
              <w:rPr>
                <w:sz w:val="16"/>
                <w:szCs w:val="16"/>
                <w:lang w:eastAsia="pl-PL"/>
              </w:rPr>
              <w:t>ci</w:t>
            </w:r>
            <w:r w:rsidR="00476EE4">
              <w:rPr>
                <w:sz w:val="16"/>
                <w:szCs w:val="16"/>
                <w:lang w:eastAsia="pl-PL"/>
              </w:rPr>
              <w:t>,</w:t>
            </w:r>
            <w:r w:rsidRPr="00E61A62">
              <w:rPr>
                <w:sz w:val="16"/>
                <w:szCs w:val="16"/>
                <w:lang w:eastAsia="pl-PL"/>
              </w:rPr>
              <w:t xml:space="preserve"> zgodnoś</w:t>
            </w:r>
            <w:r w:rsidR="00DC3257">
              <w:rPr>
                <w:sz w:val="16"/>
                <w:szCs w:val="16"/>
                <w:lang w:eastAsia="pl-PL"/>
              </w:rPr>
              <w:t>ci</w:t>
            </w:r>
            <w:r w:rsidRPr="00E61A62">
              <w:rPr>
                <w:sz w:val="16"/>
                <w:szCs w:val="16"/>
                <w:lang w:eastAsia="pl-PL"/>
              </w:rPr>
              <w:t xml:space="preserve"> pola promieniow</w:t>
            </w:r>
            <w:r w:rsidR="00476EE4">
              <w:rPr>
                <w:sz w:val="16"/>
                <w:szCs w:val="16"/>
                <w:lang w:eastAsia="pl-PL"/>
              </w:rPr>
              <w:t>ania</w:t>
            </w:r>
            <w:r w:rsidRPr="00E61A62">
              <w:rPr>
                <w:sz w:val="16"/>
                <w:szCs w:val="16"/>
                <w:lang w:eastAsia="pl-PL"/>
              </w:rPr>
              <w:t xml:space="preserve"> z</w:t>
            </w:r>
            <w:r w:rsidR="00DC3257">
              <w:rPr>
                <w:sz w:val="16"/>
                <w:szCs w:val="16"/>
                <w:lang w:eastAsia="pl-PL"/>
              </w:rPr>
              <w:t> </w:t>
            </w:r>
            <w:r w:rsidR="00476EE4">
              <w:rPr>
                <w:sz w:val="16"/>
                <w:szCs w:val="16"/>
                <w:lang w:eastAsia="pl-PL"/>
              </w:rPr>
              <w:t xml:space="preserve">polem </w:t>
            </w:r>
            <w:r w:rsidRPr="00E61A62">
              <w:rPr>
                <w:sz w:val="16"/>
                <w:szCs w:val="16"/>
                <w:lang w:eastAsia="pl-PL"/>
              </w:rPr>
              <w:t>świetlnym,</w:t>
            </w:r>
          </w:p>
          <w:p w14:paraId="0A580652" w14:textId="6FE14740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- </w:t>
            </w:r>
            <w:r w:rsidR="00DC3257">
              <w:rPr>
                <w:sz w:val="16"/>
                <w:szCs w:val="16"/>
                <w:lang w:eastAsia="pl-PL"/>
              </w:rPr>
              <w:t xml:space="preserve">posiada </w:t>
            </w:r>
            <w:r w:rsidR="00D82C0F">
              <w:rPr>
                <w:sz w:val="16"/>
                <w:szCs w:val="16"/>
                <w:lang w:eastAsia="pl-PL"/>
              </w:rPr>
              <w:t>a</w:t>
            </w:r>
            <w:r w:rsidRPr="00E61A62">
              <w:rPr>
                <w:sz w:val="16"/>
                <w:szCs w:val="16"/>
                <w:lang w:eastAsia="pl-PL"/>
              </w:rPr>
              <w:t>plikacj</w:t>
            </w:r>
            <w:r w:rsidR="00DC3257">
              <w:rPr>
                <w:sz w:val="16"/>
                <w:szCs w:val="16"/>
                <w:lang w:eastAsia="pl-PL"/>
              </w:rPr>
              <w:t>ę</w:t>
            </w:r>
            <w:r w:rsidRPr="00E61A62">
              <w:rPr>
                <w:sz w:val="16"/>
                <w:szCs w:val="16"/>
                <w:lang w:eastAsia="pl-PL"/>
              </w:rPr>
              <w:t xml:space="preserve"> serwerow</w:t>
            </w:r>
            <w:r w:rsidR="00DC3257">
              <w:rPr>
                <w:sz w:val="16"/>
                <w:szCs w:val="16"/>
                <w:lang w:eastAsia="pl-PL"/>
              </w:rPr>
              <w:t>ą</w:t>
            </w:r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r w:rsidR="00D82C0F">
              <w:rPr>
                <w:sz w:val="16"/>
                <w:szCs w:val="16"/>
                <w:lang w:eastAsia="pl-PL"/>
              </w:rPr>
              <w:t>umożliwiając</w:t>
            </w:r>
            <w:r w:rsidR="00DC3257">
              <w:rPr>
                <w:sz w:val="16"/>
                <w:szCs w:val="16"/>
                <w:lang w:eastAsia="pl-PL"/>
              </w:rPr>
              <w:t>ą</w:t>
            </w:r>
            <w:r w:rsidR="00D82C0F">
              <w:rPr>
                <w:sz w:val="16"/>
                <w:szCs w:val="16"/>
                <w:lang w:eastAsia="pl-PL"/>
              </w:rPr>
              <w:t xml:space="preserve"> identyfikację użytkowników.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73E3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E0A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594A7C7" w14:textId="77777777" w:rsidTr="00037D6B">
        <w:tblPrEx>
          <w:jc w:val="center"/>
        </w:tblPrEx>
        <w:trPr>
          <w:gridBefore w:val="1"/>
          <w:wBefore w:w="72" w:type="dxa"/>
          <w:trHeight w:val="21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31F14FA" w14:textId="19C8DF1F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A749569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Stół terapeutyczny</w:t>
            </w:r>
          </w:p>
        </w:tc>
      </w:tr>
      <w:tr w:rsidR="00E61A62" w:rsidRPr="00E61A62" w14:paraId="309B754C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52D79" w14:textId="3D963220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2.1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4CEF" w14:textId="36B7447F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Blat wykonany z włókna węglowego wyposażony w</w:t>
            </w:r>
            <w:r w:rsidR="007901F5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indeksowany system mocowania unieruchomień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A155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4E8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6DE343A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FBFCC" w14:textId="3921A960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2.2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DD11F" w14:textId="4E540402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Indeksowanie stołu terapeutycznego identyczne z aktualnie posiadanymi przez Zamawiającego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C6E3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6F7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688D2C2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66DDD" w14:textId="5E548CD1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2.3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17421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Ruchy stołu sterowane automatycznie ze sterowni w trybie korekcji IGRT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0DC5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0B5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05AA5CA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A1605" w14:textId="316F6A0C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2.4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BAAD7" w14:textId="354463FE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Zrobotyzowany blat stołu (stół terapeutyczny „6D”): </w:t>
            </w:r>
            <w:r w:rsidR="007901F5">
              <w:rPr>
                <w:sz w:val="16"/>
                <w:szCs w:val="16"/>
                <w:lang w:eastAsia="pl-PL"/>
              </w:rPr>
              <w:t>k</w:t>
            </w:r>
            <w:r w:rsidRPr="00E61A62">
              <w:rPr>
                <w:sz w:val="16"/>
                <w:szCs w:val="16"/>
                <w:lang w:eastAsia="pl-PL"/>
              </w:rPr>
              <w:t>orekcja położenia blatu stołu terapeutycznego poprzez przesuw w</w:t>
            </w:r>
            <w:r w:rsidR="007901F5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osiach X, Y i Z Korekcja położenia blatu stołu terapeutycznego poprzez nachylanie blatu stołu wokół osi długiej oraz wokół osi poprzecznej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5B89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8BC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188B153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71552" w14:textId="2879622B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2.5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9A395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Dokładność obrotu stołu: ≤ 0,5°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57F3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628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E1868D6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9B6A" w14:textId="0808CEBA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2.6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1F851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Dokładność przesuwu blatu stołu w osiach X, Y i Z: ≤ 1mm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007D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1A8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48BFEE6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AB1A2" w14:textId="215C7144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702A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Nośność stołu: ≥ 150kg w pozycji terapeutycznej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4CCB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003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0EA1541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E9632" w14:textId="1962BAD7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2.8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D170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Dwa boczne panele sterujące po obu stronach blatu stołu i/lub co najmniej jedna kaseta sterująca, sterowana mikroprocesorowo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35DE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155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4B2DB46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E1B01" w14:textId="6AE0AFFF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>
              <w:rPr>
                <w:sz w:val="16"/>
                <w:szCs w:val="16"/>
                <w:lang w:val="en-US" w:eastAsia="pl-PL"/>
              </w:rPr>
              <w:t>2.9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DEA4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Możliwość awaryjnego opuszczenia w przypadku zaniku zasilania elektrycznego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FF4F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B60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E41EB8D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3025F" w14:textId="5B48A8E9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2.10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EA663" w14:textId="5685B935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</w:t>
            </w:r>
            <w:r w:rsidR="007901F5">
              <w:rPr>
                <w:sz w:val="16"/>
                <w:szCs w:val="16"/>
                <w:lang w:eastAsia="pl-PL"/>
              </w:rPr>
              <w:t>a</w:t>
            </w:r>
            <w:r w:rsidRPr="00E61A62">
              <w:rPr>
                <w:sz w:val="16"/>
                <w:szCs w:val="16"/>
                <w:lang w:eastAsia="pl-PL"/>
              </w:rPr>
              <w:t>na konfiguracja akceleratora zawiera niezbędne wyposażenia zapewniające kompatybilność oferowanego b</w:t>
            </w:r>
            <w:r w:rsidR="007901F5">
              <w:rPr>
                <w:sz w:val="16"/>
                <w:szCs w:val="16"/>
                <w:lang w:eastAsia="pl-PL"/>
              </w:rPr>
              <w:t>l</w:t>
            </w:r>
            <w:r w:rsidRPr="00E61A62">
              <w:rPr>
                <w:sz w:val="16"/>
                <w:szCs w:val="16"/>
                <w:lang w:eastAsia="pl-PL"/>
              </w:rPr>
              <w:t>atu stołu z blatem stołu systemu wirtualnej symulacji.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226C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F2E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DEDD946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1F65351" w14:textId="0D84DCAC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1E73520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Kolimator wielolistkowy MLC wysokiej rozdzielczości</w:t>
            </w:r>
          </w:p>
        </w:tc>
      </w:tr>
      <w:tr w:rsidR="00E61A62" w:rsidRPr="00E61A62" w14:paraId="1D6DB5A4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4BAB" w14:textId="7C1DC5D1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48E8D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Liczba listków kolimatora MLC: = 160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03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45E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9549591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E1EAF" w14:textId="0855FF11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BEBB4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Szerokość cienia listków w odległości izocentrum = 0,5 cm (dla pełnego pola terapeutycznego)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E20D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F11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1B5CB17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A9FB6" w14:textId="4CC2E322" w:rsidR="00E61A62" w:rsidRPr="00E61A62" w:rsidRDefault="004F0EF3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DE043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Dokładność pozycjonowania listka MLC min. ≤1mm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1275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BC2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F92E44B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CE26F" w14:textId="5715AD1D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79531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Maksymalne wysunięcie listka przy pozostałych listkach niewysuniętych: ≥12 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3539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8D9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4589BC5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CEB4F" w14:textId="36A7CC30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C1C48" w14:textId="556A41E2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Przeplatanie listków MLC z naprzeciwległych banków - listki z</w:t>
            </w:r>
            <w:r w:rsidR="005A199A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banku 1 kolimatora MLC mogą znajdować się pomiędzy listkami z banku 2 podczas emisji wiązki promieniowania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59CD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F3A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84793D8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C8917" w14:textId="658CFF93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41DDC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Niedokładność pozycjonowania listka względem osi kolimatora ≤ 1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A46F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DEA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21AC278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A3E0" w14:textId="69931F6E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C37B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Przekraczanie osi centralnej wiązki przez listki o wartość &gt; 10 cm (w odległości izocentrum)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E304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0C7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82028D5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32087" w14:textId="518C489D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B7F5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Maksymalne wysunięcie listka przy pozostałych listkach nie wysuniętych w trybie terapeutycznym ≥15 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5057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DA2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0C3A691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B7575" w14:textId="69210C4F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3.9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5C992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Automatyczne ustawianie i weryfikacja ustawienia kształtu pola MLC na akceleratorze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2A52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BA9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6B43452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9EA9C" w14:textId="1C8366BE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3.10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25A8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Maksymalna prędkość poruszania się listków kolimatora MLC – </w:t>
            </w:r>
            <w:r w:rsidRPr="00E61A62">
              <w:rPr>
                <w:sz w:val="16"/>
                <w:szCs w:val="16"/>
                <w:lang w:eastAsia="pl-PL"/>
              </w:rPr>
              <w:lastRenderedPageBreak/>
              <w:t>min. 2,5cm/s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386B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lastRenderedPageBreak/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9E1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948D8C2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7EA1B" w14:textId="4672529B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3.11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CF01D" w14:textId="3C1CDB5F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Maksymalna transmisja promieniowania przez listki kolimatora MLC: </w:t>
            </w:r>
            <w:r w:rsidR="004F21D9">
              <w:rPr>
                <w:sz w:val="16"/>
                <w:szCs w:val="16"/>
                <w:lang w:eastAsia="pl-PL"/>
              </w:rPr>
              <w:t>≤</w:t>
            </w:r>
            <w:r w:rsidRPr="00E61A62">
              <w:rPr>
                <w:sz w:val="16"/>
                <w:szCs w:val="16"/>
                <w:lang w:eastAsia="pl-PL"/>
              </w:rPr>
              <w:t xml:space="preserve"> 0,5%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46E5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B9D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DD9C2CD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AB047FE" w14:textId="2AD7EAE3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7C6B9FB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Tryby pracy klinicznej oferowanego akceleratora</w:t>
            </w:r>
          </w:p>
        </w:tc>
      </w:tr>
      <w:tr w:rsidR="00E61A62" w:rsidRPr="00E61A62" w14:paraId="35B8121E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30C8A" w14:textId="63F184D0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4.1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4CA59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Tryb terapii stacjonarnej wiązką promieniowania X, dla każdej z wymaganych wiązek fotonowych z filtrem spłaszczającym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55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E9C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3BE3D2A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BE3C9" w14:textId="2CEC3437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7C8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Tryb terapii konformalnej 3D dla każdej z wymaganych wiązek fotonowych z filtrem spłaszczającym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E6B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B42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CC0719F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D52AC" w14:textId="33842620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93EDE" w14:textId="6EDF6F23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Tryb terapii stacjonarnej IMRT typu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Step&amp;Shoot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dla każdej z</w:t>
            </w:r>
            <w:r w:rsidR="005A199A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wymaganych wiązek fotonowych (zarówno z filtrem spłaszczającym jak i bez filtra spłaszczającego)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D8ED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667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09F07E3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8F71" w14:textId="3AC667A6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4.4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2C21C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Tryb terapii dynamicznej IMRT (typu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dMLC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>/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SlidingWindow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>) dla każdej z wymaganych wiązek fotonowych (zarówno z filtrem spłaszczającym jak i bez filtra spłaszczającego)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D80C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BBD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D7FED17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E4376" w14:textId="386E80EE" w:rsidR="00E61A62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F0852" w14:textId="797F94E0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Tryb terapii dynamicznej VMAT/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RapidArc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>, dla każdej z</w:t>
            </w:r>
            <w:r w:rsidR="005A199A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wymaganych wiązek fotonowych (zarówno z filtrem spłaszczającym jak i bez filtra spłaszczającego),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F9F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8FA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54C4735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FB74DE4" w14:textId="30775EDB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634090E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wizualizacji portalowej w wiązce MV (EPID)</w:t>
            </w:r>
          </w:p>
        </w:tc>
      </w:tr>
      <w:tr w:rsidR="00E61A62" w:rsidRPr="00E61A62" w14:paraId="562F787A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4B664" w14:textId="7300282C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5D0CC" w14:textId="66227F2A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Portalowy system wizualizacji w wiązce promieniowania EPID (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Electronic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Portal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Imaging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Device) zintegrowany z</w:t>
            </w:r>
            <w:r w:rsidR="005A199A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akceleratorem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245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C56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9E98C8C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DBBE1" w14:textId="38DE8137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A59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Detektor obrazu na bazie krzemu amorficznego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67F9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FAF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C4C9E8D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BC03" w14:textId="036C055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6A12C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Zakres energetyczny detektora EPID zgodny z zakresem wymaganych energii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1E5E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D5B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0328004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B7598" w14:textId="1E2EAB50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B110C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Powierzchnia detektora systemu obrazowania portalowego: ≥41x41cm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9E87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787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B1944B6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5ECFF" w14:textId="5FBCDFF3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1E0C9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Rozdzielczość detektora ≥ 1024x1024 pikseli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331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02C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5D9A9F4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DF1B4" w14:textId="12BD77F2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5C55" w14:textId="108A4F38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Sterowanie ruchem za pomocą kasety sterującej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90FD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280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2E4E481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9B075" w14:textId="5513D44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368E6" w14:textId="0AA7047D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Oprogramowanie systemu wizualizacji EPID umożliwiające: </w:t>
            </w:r>
            <w:r w:rsidRPr="00E61A62">
              <w:rPr>
                <w:sz w:val="16"/>
                <w:szCs w:val="16"/>
                <w:lang w:eastAsia="pl-PL"/>
              </w:rPr>
              <w:br/>
              <w:t xml:space="preserve">a) </w:t>
            </w:r>
            <w:r w:rsidR="005A199A">
              <w:rPr>
                <w:sz w:val="16"/>
                <w:szCs w:val="16"/>
                <w:lang w:eastAsia="pl-PL"/>
              </w:rPr>
              <w:t>z</w:t>
            </w:r>
            <w:r w:rsidRPr="00E61A62">
              <w:rPr>
                <w:sz w:val="16"/>
                <w:szCs w:val="16"/>
                <w:lang w:eastAsia="pl-PL"/>
              </w:rPr>
              <w:t xml:space="preserve">apamiętywanie obrazów systemu EPID w bazie danych oferowanego systemu weryfikacji i zarządzania </w:t>
            </w:r>
            <w:r w:rsidRPr="00E61A62">
              <w:rPr>
                <w:sz w:val="16"/>
                <w:szCs w:val="16"/>
                <w:lang w:eastAsia="pl-PL"/>
              </w:rPr>
              <w:br/>
              <w:t xml:space="preserve">b) </w:t>
            </w:r>
            <w:r w:rsidR="005A199A">
              <w:rPr>
                <w:sz w:val="16"/>
                <w:szCs w:val="16"/>
                <w:lang w:eastAsia="pl-PL"/>
              </w:rPr>
              <w:t>p</w:t>
            </w:r>
            <w:r w:rsidRPr="00E61A62">
              <w:rPr>
                <w:sz w:val="16"/>
                <w:szCs w:val="16"/>
                <w:lang w:eastAsia="pl-PL"/>
              </w:rPr>
              <w:t xml:space="preserve">orównywanie on-line, obrazów systemu EPID z obrazami DRR z </w:t>
            </w:r>
            <w:r w:rsidR="008527A7">
              <w:rPr>
                <w:sz w:val="16"/>
                <w:szCs w:val="16"/>
                <w:lang w:eastAsia="pl-PL"/>
              </w:rPr>
              <w:t xml:space="preserve">posiadanego </w:t>
            </w:r>
            <w:r w:rsidRPr="00E61A62">
              <w:rPr>
                <w:sz w:val="16"/>
                <w:szCs w:val="16"/>
                <w:lang w:eastAsia="pl-PL"/>
              </w:rPr>
              <w:t>systemu planowania teleradioterapii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04B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AD0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A7B8129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EEA5A" w14:textId="037E0881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14F19" w14:textId="49B5C18E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Oferowana konfiguracja systemu w pełni kompatybilna z</w:t>
            </w:r>
            <w:r w:rsidR="005A199A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systemem wykorzystywanym klinicznie w Zakładzie Radioterapii</w:t>
            </w:r>
            <w:r w:rsidR="005A199A">
              <w:rPr>
                <w:sz w:val="16"/>
                <w:szCs w:val="16"/>
                <w:lang w:eastAsia="pl-PL"/>
              </w:rPr>
              <w:t xml:space="preserve"> ŚCO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438B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8F8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75B4F86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6E34D" w14:textId="28182E2D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5.9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DFE8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wyposażony w zintegrowany system dozymetrii portalowej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A67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0AC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0DE560A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6B78D" w14:textId="2B918D15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5.10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570A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zapewnia możliwość weryfikacji planów za pomocą panelu EPID bez pacjenta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0B0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D0B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981DE80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7B6DF" w14:textId="20FDEB04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5.11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F3898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zapewnia możliwość pomiaru dawki wyjściowej 3D (po przejściu przez pacjenta)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DFC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D1B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821ECD4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1B4DB" w14:textId="051FBA55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5.12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42608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Oferowana konfiguracja zapewnia możliwość przeprowadzenia weryfikacji tzw. QA planów leczenia z wykorzystaniem obrazów otrzymanych z wykorzystaniem systemu EPID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A6A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DCF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A4F208F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774B4" w14:textId="2C5595C7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5.13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5089C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dozymetrii portalowej pozwalający na wykorzystanie danych panelu obrazowego do analizy rozkładu dawki planu leczenia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462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0FC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E2BB6DA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0CA91" w14:textId="28DDA9A7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5.14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7F47F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Możliwość weryfikacji planów leczenia w technice IMRT poprzez analizę map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fluencji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5B1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637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3B6E09B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2B53D" w14:textId="163FC44E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5.15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FE284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Możliwość weryfikacji planów leczenia w technice VMAT poprzez analizę map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fluencji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B77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73E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F8EBB5D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9D352CF" w14:textId="275A94AB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B1C8106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Zintegrowany System Obrazowania Rentgenowskiego (CBCT)</w:t>
            </w:r>
          </w:p>
        </w:tc>
      </w:tr>
      <w:tr w:rsidR="00E61A62" w:rsidRPr="00E61A62" w14:paraId="6B32E7AF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6C61C" w14:textId="37778A26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0C9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Zintegrowany system wizualizacji IGRT (Image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Guided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Radiation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Therapy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>) w wiązce kV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EF6B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A54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133F6AF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F1771" w14:textId="0CAD5513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30F0F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Sprzęt i oprogramowanie systemu IGRT stanowiące integralne elementy akceleratora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977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114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253B9A2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B7769" w14:textId="6DA4D34F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0B6D5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System IGRT umożliwia realizację funkcji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Cone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Beam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CT (CBCT)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2F25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52F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1CF480E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51E8B" w14:textId="7F24A536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9829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Funkcja analizy ułożenia pacjenta na podstawie danych obrazowania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śródfrakcyjnego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7295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131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0D5C599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18FB" w14:textId="7DA616C9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70B22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System IGRT zamocowany na ramieniu oferowanego </w:t>
            </w:r>
            <w:r w:rsidRPr="00E61A62">
              <w:rPr>
                <w:sz w:val="16"/>
                <w:szCs w:val="16"/>
                <w:lang w:eastAsia="pl-PL"/>
              </w:rPr>
              <w:lastRenderedPageBreak/>
              <w:t>akceleratora i składający się z położonych przeciwlegle lampy rtg i detektora promieniowania rtg na bazie krzemu amorficznego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2E8C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C4F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5D8EC4B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A22D9" w14:textId="6DE94E3F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6.6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7B560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Oś wiązki systemu IGRT (promień centralny) prostopadła do osi wiązki terapeutycznej akceleratora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6015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90E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484DAA4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DC9F1" w14:textId="1FDC2186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91472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IGRT realizuje funkcję obrazowania radiograficznego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107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524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246046A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4A5CA" w14:textId="7496D7DB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8F28D" w14:textId="16D11F4E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IGRT posiada oprogramowanie do skorygowania (w osiach X, Y, Z i po obrotach po osiach X, Y, Z) położenia stołu terapeutycznego oferowanego akceleratora, stosownie do wykrytych zmian położenia struktur anatomicznych i</w:t>
            </w:r>
            <w:r w:rsidR="005A199A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obliczonego automatycznie offsetu położenia pacjenta – możliwość korekty położenia stołu bez konieczności wchodzenia do bunkra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DDF9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91E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35A60D4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561D" w14:textId="20094683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6.9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56E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Akwizycja kilowoltowych obrazów radiograficznych 2D i ich zapamiętywanie w bazie danych oferowanego systemu weryfikacji i zarządzania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908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1C6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60BACF5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1A00D" w14:textId="33DC633B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CFF0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Opcja tomograficzna CBCT z wykorzystaniem wiązki kilowoltowej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136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97B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426F2437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014E" w14:textId="19C34E2C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E00F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Konstrukcja systemu zapewnia kontrast pozwalający na obrazowanie tkanek miękkich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5674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FC9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36ED8EF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D3962" w14:textId="313B1599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318E" w14:textId="250DDF0D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Możliwość wyznaczenia korekcji ułożenia pacjenta poprzez dopasowanie badania CT wykorzystywanego do planowania terapii i badania lokalizacyjnego CBCT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CDCF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DB6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C41DC23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50C7D" w14:textId="7CDE30FD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CCBB5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Automatyczny transfer parametrów korekcyjnych do systemu sterowania akceleratorem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FD6B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FCF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D739094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6F1F8" w14:textId="6FA7BC1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DAD56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Automatyczny zapis wykonanej korekcji w systemie weryfikacji i zarządzania dla pełnej linii terapeutycznej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F617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901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17BD4BD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E6FE1" w14:textId="461446AE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6FD2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Funkcja analizy ułożenia pacjenta na podstawie danych obrazowania 4D CBCT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AA90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F55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FBDA3B4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D3C57" w14:textId="7482BB2F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09BD0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Bezpośredni transfer danych (obrazy CBCT, i wartości przesunięć) do bazy danych systemu weryfikacji i zarządzania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65BF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180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012625F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E1519" w14:textId="775EFDC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C185B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Maksymalna długość obrazowanego obszaru (bez stosowania łączenia badań CBCT) – min. 20cm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F1E5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F42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3510033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A70F" w14:textId="39AF3659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</w:t>
            </w:r>
            <w:r w:rsidR="004903BB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9CE68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Rozdzielczość ≥ 1024x1024 pikseli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02B3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E3F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5342F83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8856" w14:textId="706782D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</w:t>
            </w:r>
            <w:r w:rsidR="004903BB">
              <w:rPr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7FC9E" w14:textId="7FAA71EA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Fantom lub zestaw fantomów pozwalających na kalibrację i</w:t>
            </w:r>
            <w:r w:rsidR="001A44B5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okresową kontrolę systemu i obrazów 2D, 3D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32E2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CE6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22677D" w:rsidRPr="00E61A62" w14:paraId="1E292F7E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2AD893" w14:textId="78F9B267" w:rsidR="0022677D" w:rsidRPr="00A07D2A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highlight w:val="lightGray"/>
                <w:lang w:eastAsia="pl-PL"/>
              </w:rPr>
            </w:pPr>
            <w:r>
              <w:rPr>
                <w:sz w:val="16"/>
                <w:szCs w:val="16"/>
                <w:highlight w:val="lightGray"/>
                <w:lang w:eastAsia="pl-PL"/>
              </w:rPr>
              <w:t>7</w:t>
            </w: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0DF97D" w14:textId="4A5E217B" w:rsidR="0022677D" w:rsidRPr="00A07D2A" w:rsidRDefault="0022677D" w:rsidP="0022677D">
            <w:pPr>
              <w:spacing w:after="0" w:line="240" w:lineRule="auto"/>
              <w:rPr>
                <w:sz w:val="16"/>
                <w:szCs w:val="16"/>
                <w:highlight w:val="lightGray"/>
                <w:lang w:eastAsia="pl-PL"/>
              </w:rPr>
            </w:pPr>
            <w:r w:rsidRPr="00A07D2A">
              <w:rPr>
                <w:sz w:val="16"/>
                <w:szCs w:val="16"/>
                <w:lang w:eastAsia="pl-PL"/>
              </w:rPr>
              <w:t>INNE</w:t>
            </w:r>
          </w:p>
        </w:tc>
      </w:tr>
      <w:tr w:rsidR="00E61A62" w:rsidRPr="00E61A62" w14:paraId="76B1ADD7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FBC95" w14:textId="1040380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940A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Oferowana konfiguracja akceleratora zawiera system zabezpieczania sieciowego typu UPS, zabezpieczający przed nagłymi, nieoczekiwanymi zanikami zasilania.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43D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3A7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DE66B81" w14:textId="77777777" w:rsidTr="00037D6B">
        <w:tblPrEx>
          <w:jc w:val="center"/>
        </w:tblPrEx>
        <w:trPr>
          <w:gridBefore w:val="1"/>
          <w:wBefore w:w="72" w:type="dxa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088B" w14:textId="58E5B0F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F84A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Oferowana konfiguracja akceleratora zawiera zewnętrzny system chłodzenia akceleratora typu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chiller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0D16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763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220A2A2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40CA0" w14:textId="0D4E8F5A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</w:t>
            </w:r>
            <w:r w:rsidR="00771AB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53596" w14:textId="4B9141EF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Oferowana konfiguracja (zintegrowana z systemami wykorzystywanymi przez Zamawiającego) zapewnia realizację </w:t>
            </w:r>
            <w:r w:rsidR="001A44B5">
              <w:rPr>
                <w:sz w:val="16"/>
                <w:szCs w:val="16"/>
                <w:lang w:eastAsia="pl-PL"/>
              </w:rPr>
              <w:t xml:space="preserve">technik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konformalnych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 xml:space="preserve"> funkcjonalnie jak w przypadku akceleratora wykorzystywanego klinicznie w Zakładzie Radioterapii Zamawiającego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57EB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969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48CA999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BF107" w14:textId="7CDDBF49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</w:t>
            </w:r>
            <w:r w:rsidR="00771AB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A5AA8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Oferowana konfiguracja (zintegrowana z systemami wykorzystywanymi przez Zamawiającego) zapewnia realizację technik IMRT funkcjonalnie jak w przypadku akceleratora wykorzystywanego klinicznie w Zakładzie Radioterapii Zamawiającego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B2F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FEE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ADC4411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34FF1" w14:textId="432B1FD9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</w:t>
            </w:r>
            <w:r w:rsidR="00771ABD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E7F9B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Oferowana konfiguracja (zintegrowana z systemami wykorzystywanymi przez Zamawiającego) zapewnia realizację technik VMAT funkcjonalnie jak w przypadku akceleratora wykorzystywanego klinicznie w Zakładzie Radioterapii Zamawiającego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239D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10D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62CE844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4313" w14:textId="6B14AC7D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</w:t>
            </w:r>
            <w:r w:rsidR="00771ABD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61655" w14:textId="28F69821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Oferowany akcelerator dostosowany pod względem dozymetrycznym oraz geometrycznym do akcelerator</w:t>
            </w:r>
            <w:r w:rsidR="00853577">
              <w:rPr>
                <w:sz w:val="16"/>
                <w:szCs w:val="16"/>
                <w:lang w:eastAsia="pl-PL"/>
              </w:rPr>
              <w:t>ów</w:t>
            </w:r>
            <w:r w:rsidRPr="00E61A62">
              <w:rPr>
                <w:sz w:val="16"/>
                <w:szCs w:val="16"/>
                <w:lang w:eastAsia="pl-PL"/>
              </w:rPr>
              <w:t xml:space="preserve">  wykorzystywan</w:t>
            </w:r>
            <w:r w:rsidR="00853577">
              <w:rPr>
                <w:sz w:val="16"/>
                <w:szCs w:val="16"/>
                <w:lang w:eastAsia="pl-PL"/>
              </w:rPr>
              <w:t>ych</w:t>
            </w:r>
            <w:r w:rsidRPr="00E61A62">
              <w:rPr>
                <w:sz w:val="16"/>
                <w:szCs w:val="16"/>
                <w:lang w:eastAsia="pl-PL"/>
              </w:rPr>
              <w:t xml:space="preserve"> klinicznie w Zakładzie Radioterapii</w:t>
            </w:r>
            <w:r w:rsidR="001A44B5">
              <w:rPr>
                <w:sz w:val="16"/>
                <w:szCs w:val="16"/>
                <w:lang w:eastAsia="pl-PL"/>
              </w:rPr>
              <w:t xml:space="preserve"> Zamawiającego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37A0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D68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317589" w:rsidRPr="00E61A62" w14:paraId="61D5458A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212F3" w14:textId="194CA1A3" w:rsidR="00317589" w:rsidRDefault="00317589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7.7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DB1CB" w14:textId="1AABF8F9" w:rsidR="00317589" w:rsidRPr="00E61A62" w:rsidRDefault="00317589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Oferowana konfiguracja akceleratora zawiera system</w:t>
            </w:r>
            <w:r>
              <w:rPr>
                <w:sz w:val="16"/>
                <w:szCs w:val="16"/>
                <w:lang w:eastAsia="pl-PL"/>
              </w:rPr>
              <w:t xml:space="preserve"> komunikacji wizyjnej i głosowej z pacjentem (minimum 3 </w:t>
            </w:r>
            <w:r>
              <w:rPr>
                <w:sz w:val="16"/>
                <w:szCs w:val="16"/>
                <w:lang w:eastAsia="pl-PL"/>
              </w:rPr>
              <w:lastRenderedPageBreak/>
              <w:t>kamery, w tym jedna obrotowa i zoom)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A9775" w14:textId="12B01447" w:rsidR="00317589" w:rsidRPr="00E61A62" w:rsidRDefault="00317589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2DC2" w14:textId="77777777" w:rsidR="00317589" w:rsidRPr="00E61A62" w:rsidRDefault="00317589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B9EB8A8" w14:textId="77777777" w:rsidTr="00037D6B">
        <w:trPr>
          <w:gridAfter w:val="1"/>
          <w:wAfter w:w="71" w:type="dxa"/>
          <w:trHeight w:val="138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3D75B02" w14:textId="41F56884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CB418E" w14:textId="14F77973" w:rsidR="00E61A62" w:rsidRPr="00E61A62" w:rsidRDefault="00DC3257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In</w:t>
            </w:r>
            <w:r w:rsidR="00E61A62" w:rsidRPr="00E61A62">
              <w:rPr>
                <w:sz w:val="16"/>
                <w:szCs w:val="16"/>
                <w:lang w:eastAsia="pl-PL"/>
              </w:rPr>
              <w:t>s</w:t>
            </w:r>
            <w:r>
              <w:rPr>
                <w:sz w:val="16"/>
                <w:szCs w:val="16"/>
                <w:lang w:eastAsia="pl-PL"/>
              </w:rPr>
              <w:t>t</w:t>
            </w:r>
            <w:r w:rsidR="00E61A62" w:rsidRPr="00E61A62">
              <w:rPr>
                <w:sz w:val="16"/>
                <w:szCs w:val="16"/>
                <w:lang w:eastAsia="pl-PL"/>
              </w:rPr>
              <w:t>a</w:t>
            </w:r>
            <w:r>
              <w:rPr>
                <w:sz w:val="16"/>
                <w:szCs w:val="16"/>
                <w:lang w:eastAsia="pl-PL"/>
              </w:rPr>
              <w:t>l</w:t>
            </w:r>
            <w:r w:rsidR="00E61A62" w:rsidRPr="00E61A62">
              <w:rPr>
                <w:sz w:val="16"/>
                <w:szCs w:val="16"/>
                <w:lang w:eastAsia="pl-PL"/>
              </w:rPr>
              <w:t>acj</w:t>
            </w:r>
            <w:r>
              <w:rPr>
                <w:sz w:val="16"/>
                <w:szCs w:val="16"/>
                <w:lang w:eastAsia="pl-PL"/>
              </w:rPr>
              <w:t>a</w:t>
            </w:r>
          </w:p>
        </w:tc>
      </w:tr>
      <w:tr w:rsidR="00E61A62" w:rsidRPr="00E61A62" w14:paraId="2AF0A46B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D73B" w14:textId="1C5478D3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AFE0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Zabezpieczenie i ewentualne naprawy drogi transportu przedmiotu oferty do miejsca instalacji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EFC1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F04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7393A25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616E" w14:textId="5D1640E1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8.2</w:t>
            </w:r>
          </w:p>
        </w:tc>
        <w:tc>
          <w:tcPr>
            <w:tcW w:w="52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7069A84" w14:textId="5AB814EF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Oświadczamy, że przedmiot oferty jest kompletny i będzie po zainstalowaniu gotowy do pracy </w:t>
            </w:r>
            <w:r w:rsidR="001A44B5">
              <w:rPr>
                <w:sz w:val="16"/>
                <w:szCs w:val="16"/>
                <w:lang w:eastAsia="pl-PL"/>
              </w:rPr>
              <w:t xml:space="preserve">i w pełni funkcjonalny </w:t>
            </w:r>
            <w:r w:rsidRPr="00E61A62">
              <w:rPr>
                <w:sz w:val="16"/>
                <w:szCs w:val="16"/>
                <w:lang w:eastAsia="pl-PL"/>
              </w:rPr>
              <w:t>bez żadnych dodatkowych zakupów po stronie Zamawiającego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362A6F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836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FE39E88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8545E" w14:textId="2A5FC0E4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8.3</w:t>
            </w:r>
          </w:p>
        </w:tc>
        <w:tc>
          <w:tcPr>
            <w:tcW w:w="52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495318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Wykonanie wymaganych prawem i zaleceniami producenta przedmiotu umowy testów odbiorczych i akceptacyjnych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0059B5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D18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CC11D4B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57843" w14:textId="61EEE710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8.4</w:t>
            </w:r>
          </w:p>
        </w:tc>
        <w:tc>
          <w:tcPr>
            <w:tcW w:w="52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623664D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Instalacja przedmiotu oferty w pomieszczeniach wskazanych przez Zamawiającego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718682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3AE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F2A9063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8A82" w14:textId="5AD104A5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8.5</w:t>
            </w:r>
          </w:p>
        </w:tc>
        <w:tc>
          <w:tcPr>
            <w:tcW w:w="52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C0762E9" w14:textId="43198FE6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Instalacja przedmiotu oferty zapewnia prace, które będą niezbędne do prawidłowego wykorzystania systemów w</w:t>
            </w:r>
            <w:r w:rsidR="001A44B5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warunkach klinicznych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26A5BA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51A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C1726E7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20C51" w14:textId="1F041211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8.6</w:t>
            </w:r>
          </w:p>
        </w:tc>
        <w:tc>
          <w:tcPr>
            <w:tcW w:w="52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CF5E10" w14:textId="5099DE19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Szkolenie personelu Zamawiającego obsługującego oferowany system do </w:t>
            </w:r>
            <w:r w:rsidR="00A84F92">
              <w:rPr>
                <w:sz w:val="16"/>
                <w:szCs w:val="16"/>
                <w:lang w:eastAsia="pl-PL"/>
              </w:rPr>
              <w:t>r</w:t>
            </w:r>
            <w:r w:rsidRPr="00E61A62">
              <w:rPr>
                <w:sz w:val="16"/>
                <w:szCs w:val="16"/>
                <w:lang w:eastAsia="pl-PL"/>
              </w:rPr>
              <w:t>adioterapii w zakresie jego kompetencji</w:t>
            </w:r>
            <w:r w:rsidR="00A84F92">
              <w:rPr>
                <w:sz w:val="16"/>
                <w:szCs w:val="16"/>
                <w:lang w:eastAsia="pl-PL"/>
              </w:rPr>
              <w:t xml:space="preserve"> oraz potrzeb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584F1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504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8ED0B74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C62D5" w14:textId="71A8D4CD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8.7</w:t>
            </w:r>
          </w:p>
        </w:tc>
        <w:tc>
          <w:tcPr>
            <w:tcW w:w="52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AA8430B" w14:textId="2032C90C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Zgłoszenie albo powiadomienie, o którym mowa w art. 58 ustawy z dnia 20 maja 2010 r. o wyrobach medycznych (Dz. U. z 2017 r. poz. 211).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420E9A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20F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8D93672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40AC" w14:textId="575959FD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8.8</w:t>
            </w:r>
          </w:p>
        </w:tc>
        <w:tc>
          <w:tcPr>
            <w:tcW w:w="52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B06F706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Materiały informacyjne dotyczące całego przedmiotu zamówienia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53F9AC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09A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097F6F3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60AD" w14:textId="6FDAB06F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8.9</w:t>
            </w:r>
          </w:p>
        </w:tc>
        <w:tc>
          <w:tcPr>
            <w:tcW w:w="52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92B753B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Deklarację zgodności wystawioną przez wytwórcę na zgodność z wymaganiami zasadniczymi dla wyrobów, zgodnie z wymaganiami dyrektywy 98/79/EC lub przepisami wdrażającymi te wymagania do prawodawstwa krajowego,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33D54F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5D6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448770E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9C8A2" w14:textId="37B725D1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8.10</w:t>
            </w:r>
          </w:p>
        </w:tc>
        <w:tc>
          <w:tcPr>
            <w:tcW w:w="52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3C2A82B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Instrukcja obsługi przedmiotu oferty w języku polskim (dopuszcza się załączenia w formie elektronicznej na płycie CD-R)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DBA781A" w14:textId="5A59827E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Tak, załączyć do dostawy 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484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BEBBF7B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C400F" w14:textId="7D57557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8.11</w:t>
            </w:r>
          </w:p>
        </w:tc>
        <w:tc>
          <w:tcPr>
            <w:tcW w:w="52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024F79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Oryginalna instrukcja obsługi przedmiotu oferty w języku angielskim a w przypadku braku, w języku producenta przedmiotu oferty (dopuszcza się załączenia w formie elektronicznej na płycie CD-R)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3AFAE7F" w14:textId="3015A98B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załączyć do dostawy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1A4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4118431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C4C7" w14:textId="1EE44ECC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8.12</w:t>
            </w:r>
          </w:p>
        </w:tc>
        <w:tc>
          <w:tcPr>
            <w:tcW w:w="52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712B9C4" w14:textId="68227F7A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 xml:space="preserve">Wykaz </w:t>
            </w:r>
            <w:r w:rsidR="001A44B5">
              <w:rPr>
                <w:sz w:val="16"/>
                <w:szCs w:val="16"/>
                <w:lang w:eastAsia="pl-PL"/>
              </w:rPr>
              <w:t>podmiotów upoważnionych przez wytwórcę lub autoryzowanego przedstawiciela</w:t>
            </w:r>
            <w:r w:rsidRPr="00E61A62">
              <w:rPr>
                <w:sz w:val="16"/>
                <w:szCs w:val="16"/>
                <w:lang w:eastAsia="pl-PL"/>
              </w:rPr>
              <w:t xml:space="preserve"> do instalacji, okresowej konserwacji, okresowej lub doraźnej obsługi serwisowej, aktualizacji oprogramowania, okresowych lub doraźnych przeglądów, regulacji, kalibracji, </w:t>
            </w:r>
            <w:proofErr w:type="spellStart"/>
            <w:r w:rsidRPr="00E61A62">
              <w:rPr>
                <w:sz w:val="16"/>
                <w:szCs w:val="16"/>
                <w:lang w:eastAsia="pl-PL"/>
              </w:rPr>
              <w:t>wzorcowań</w:t>
            </w:r>
            <w:proofErr w:type="spellEnd"/>
            <w:r w:rsidRPr="00E61A62">
              <w:rPr>
                <w:sz w:val="16"/>
                <w:szCs w:val="16"/>
                <w:lang w:eastAsia="pl-PL"/>
              </w:rPr>
              <w:t>, sprawdzeń lub kontroli bezpieczeństwa przedmiotu oferty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46D8C3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D9B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43651A2" w14:textId="77777777" w:rsidTr="00037D6B">
        <w:trPr>
          <w:gridAfter w:val="1"/>
          <w:wAfter w:w="71" w:type="dxa"/>
          <w:trHeight w:val="689"/>
        </w:trPr>
        <w:tc>
          <w:tcPr>
            <w:tcW w:w="78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0F50" w14:textId="2E7A718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8.13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99D3CCA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Wszelkie oprogramowanie związane z przedmiotem oferty, dostarczone będzie z bezterminową licencją na jego użytkowanie przez Zamawiającego, wliczoną w cenę przedmiotu oferty.</w:t>
            </w:r>
          </w:p>
        </w:tc>
        <w:tc>
          <w:tcPr>
            <w:tcW w:w="1275" w:type="dxa"/>
            <w:tcBorders>
              <w:top w:val="doub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031EB3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BB6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153E0C" w:rsidRPr="00E61A62" w14:paraId="1D491927" w14:textId="77777777" w:rsidTr="00037D6B">
        <w:trPr>
          <w:gridAfter w:val="1"/>
          <w:wAfter w:w="71" w:type="dxa"/>
          <w:trHeight w:val="689"/>
        </w:trPr>
        <w:tc>
          <w:tcPr>
            <w:tcW w:w="78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91D60" w14:textId="50199B17" w:rsidR="00153E0C" w:rsidRDefault="00153E0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8.14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68DAC5" w14:textId="13BDED34" w:rsidR="00153E0C" w:rsidRPr="00E61A62" w:rsidRDefault="00153E0C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53E0C">
              <w:rPr>
                <w:sz w:val="16"/>
                <w:szCs w:val="16"/>
                <w:lang w:eastAsia="pl-PL"/>
              </w:rPr>
              <w:t>Wykonanie projektu usytuowania poszczególnych elementów przedmiotu oferty we wskazanych pomieszczeniach, oraz projektu radiologicznego osłon stałych bunkra akceleratora</w:t>
            </w:r>
          </w:p>
        </w:tc>
        <w:tc>
          <w:tcPr>
            <w:tcW w:w="1275" w:type="dxa"/>
            <w:tcBorders>
              <w:top w:val="doub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39D8AD1" w14:textId="39C86863" w:rsidR="00153E0C" w:rsidRPr="00E61A62" w:rsidRDefault="00153E0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1FD5" w14:textId="77777777" w:rsidR="00153E0C" w:rsidRPr="00E61A62" w:rsidRDefault="00153E0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E0E94C6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2E65BB7" w14:textId="2A623D3C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28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6" w:space="0" w:color="auto"/>
            </w:tcBorders>
            <w:shd w:val="clear" w:color="auto" w:fill="BFBFBF"/>
          </w:tcPr>
          <w:p w14:paraId="4A59473C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Warunki serwisowe</w:t>
            </w:r>
          </w:p>
        </w:tc>
      </w:tr>
      <w:tr w:rsidR="00E61A62" w:rsidRPr="00E61A62" w14:paraId="4C3BE037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50CF" w14:textId="0DA4CF07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9.1</w:t>
            </w:r>
          </w:p>
        </w:tc>
        <w:tc>
          <w:tcPr>
            <w:tcW w:w="5245" w:type="dxa"/>
            <w:gridSpan w:val="2"/>
            <w:vAlign w:val="center"/>
          </w:tcPr>
          <w:p w14:paraId="531F1015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Zdalny dostęp (on-line) do obsługi serwisowej akceleratora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9B8CB4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078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D523DED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57DAA" w14:textId="28365996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9.2</w:t>
            </w:r>
          </w:p>
        </w:tc>
        <w:tc>
          <w:tcPr>
            <w:tcW w:w="5245" w:type="dxa"/>
            <w:gridSpan w:val="2"/>
            <w:vAlign w:val="center"/>
          </w:tcPr>
          <w:p w14:paraId="4382BAE0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Punkty serwisowe, lokalizacja (adres, nr tel. i fax.)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947EE3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128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8833D31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7D1E" w14:textId="3D25DC76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9.3</w:t>
            </w:r>
          </w:p>
        </w:tc>
        <w:tc>
          <w:tcPr>
            <w:tcW w:w="5245" w:type="dxa"/>
            <w:gridSpan w:val="2"/>
            <w:vAlign w:val="center"/>
          </w:tcPr>
          <w:p w14:paraId="67B2E7CD" w14:textId="3FE198E6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Czas reakcji/interwencji na zgłoszenie usterki do 12 godzin w</w:t>
            </w:r>
            <w:r w:rsidR="00EA555D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dni robocze rozumiane, jako dni od p</w:t>
            </w:r>
            <w:r w:rsidR="006538DA">
              <w:rPr>
                <w:sz w:val="16"/>
                <w:szCs w:val="16"/>
                <w:lang w:eastAsia="pl-PL"/>
              </w:rPr>
              <w:t xml:space="preserve">oniedziałku do </w:t>
            </w:r>
            <w:r w:rsidRPr="00E61A62">
              <w:rPr>
                <w:sz w:val="16"/>
                <w:szCs w:val="16"/>
                <w:lang w:eastAsia="pl-PL"/>
              </w:rPr>
              <w:t>p</w:t>
            </w:r>
            <w:r w:rsidR="006538DA">
              <w:rPr>
                <w:sz w:val="16"/>
                <w:szCs w:val="16"/>
                <w:lang w:eastAsia="pl-PL"/>
              </w:rPr>
              <w:t>iątku</w:t>
            </w:r>
            <w:r w:rsidRPr="00E61A62">
              <w:rPr>
                <w:sz w:val="16"/>
                <w:szCs w:val="16"/>
                <w:lang w:eastAsia="pl-PL"/>
              </w:rPr>
              <w:t xml:space="preserve"> z wyłączeniem dni ustawowo wolnych od pracy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5737FB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339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A0ACDF8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F34A7" w14:textId="59C61160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9.4</w:t>
            </w:r>
          </w:p>
        </w:tc>
        <w:tc>
          <w:tcPr>
            <w:tcW w:w="5245" w:type="dxa"/>
            <w:gridSpan w:val="2"/>
            <w:vAlign w:val="center"/>
          </w:tcPr>
          <w:p w14:paraId="0123B8D3" w14:textId="4B732CC0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Czas skutecznej naprawy bez użycia części zamiennych licząc od momentu zgłoszenia awarii - max 48 godzin w dni robocze rozumiane, jako dni od p</w:t>
            </w:r>
            <w:r w:rsidR="006538DA">
              <w:rPr>
                <w:sz w:val="16"/>
                <w:szCs w:val="16"/>
                <w:lang w:eastAsia="pl-PL"/>
              </w:rPr>
              <w:t xml:space="preserve">oniedziałku do </w:t>
            </w:r>
            <w:r w:rsidRPr="00E61A62">
              <w:rPr>
                <w:sz w:val="16"/>
                <w:szCs w:val="16"/>
                <w:lang w:eastAsia="pl-PL"/>
              </w:rPr>
              <w:t>p</w:t>
            </w:r>
            <w:r w:rsidR="006538DA">
              <w:rPr>
                <w:sz w:val="16"/>
                <w:szCs w:val="16"/>
                <w:lang w:eastAsia="pl-PL"/>
              </w:rPr>
              <w:t>iątku</w:t>
            </w:r>
            <w:r w:rsidRPr="00E61A62">
              <w:rPr>
                <w:sz w:val="16"/>
                <w:szCs w:val="16"/>
                <w:lang w:eastAsia="pl-PL"/>
              </w:rPr>
              <w:t xml:space="preserve"> z wyłączeniem dni ustawowo wolnych od pracy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276151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4A0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D516873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C997A" w14:textId="59A7196B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9.5</w:t>
            </w:r>
          </w:p>
        </w:tc>
        <w:tc>
          <w:tcPr>
            <w:tcW w:w="5245" w:type="dxa"/>
            <w:gridSpan w:val="2"/>
            <w:vAlign w:val="center"/>
          </w:tcPr>
          <w:p w14:paraId="0BE8DD3A" w14:textId="4E6333A4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Czas skutecznej naprawy z użyciem części zamiennych licząc od momentu zgłoszenia awarii - max 3 dni robocz</w:t>
            </w:r>
            <w:r w:rsidR="00853577">
              <w:rPr>
                <w:sz w:val="16"/>
                <w:szCs w:val="16"/>
                <w:lang w:eastAsia="pl-PL"/>
              </w:rPr>
              <w:t>e,</w:t>
            </w:r>
            <w:r w:rsidRPr="00E61A62">
              <w:rPr>
                <w:sz w:val="16"/>
                <w:szCs w:val="16"/>
                <w:lang w:eastAsia="pl-PL"/>
              </w:rPr>
              <w:t xml:space="preserve"> rozumiane jako dni od p</w:t>
            </w:r>
            <w:r w:rsidR="00853577">
              <w:rPr>
                <w:sz w:val="16"/>
                <w:szCs w:val="16"/>
                <w:lang w:eastAsia="pl-PL"/>
              </w:rPr>
              <w:t>o</w:t>
            </w:r>
            <w:r w:rsidRPr="00E61A62">
              <w:rPr>
                <w:sz w:val="16"/>
                <w:szCs w:val="16"/>
                <w:lang w:eastAsia="pl-PL"/>
              </w:rPr>
              <w:t>n</w:t>
            </w:r>
            <w:r w:rsidR="00853577">
              <w:rPr>
                <w:sz w:val="16"/>
                <w:szCs w:val="16"/>
                <w:lang w:eastAsia="pl-PL"/>
              </w:rPr>
              <w:t xml:space="preserve">iedziałku do </w:t>
            </w:r>
            <w:r w:rsidRPr="00E61A62">
              <w:rPr>
                <w:sz w:val="16"/>
                <w:szCs w:val="16"/>
                <w:lang w:eastAsia="pl-PL"/>
              </w:rPr>
              <w:t>p</w:t>
            </w:r>
            <w:r w:rsidR="00853577">
              <w:rPr>
                <w:sz w:val="16"/>
                <w:szCs w:val="16"/>
                <w:lang w:eastAsia="pl-PL"/>
              </w:rPr>
              <w:t>iątku</w:t>
            </w:r>
            <w:r w:rsidRPr="00E61A62">
              <w:rPr>
                <w:sz w:val="16"/>
                <w:szCs w:val="16"/>
                <w:lang w:eastAsia="pl-PL"/>
              </w:rPr>
              <w:t xml:space="preserve"> z wyłączeniem dni ustawowo wolnych od pracy</w:t>
            </w:r>
            <w:r w:rsidR="00853577">
              <w:rPr>
                <w:sz w:val="16"/>
                <w:szCs w:val="16"/>
                <w:lang w:eastAsia="pl-PL"/>
              </w:rPr>
              <w:t>. W</w:t>
            </w:r>
            <w:r w:rsidR="00853577" w:rsidRPr="00853577">
              <w:rPr>
                <w:sz w:val="16"/>
                <w:szCs w:val="16"/>
                <w:lang w:eastAsia="pl-PL"/>
              </w:rPr>
              <w:t xml:space="preserve"> przypadku konieczności sprowadzenia części zamiennych z zagranicy lub konieczności wysyłki urządzenia do naprawy do zagranicznego producenta, </w:t>
            </w:r>
            <w:r w:rsidR="00853577" w:rsidRPr="00853577">
              <w:rPr>
                <w:sz w:val="16"/>
                <w:szCs w:val="16"/>
                <w:lang w:eastAsia="pl-PL"/>
              </w:rPr>
              <w:lastRenderedPageBreak/>
              <w:t>jeśli w/w części sprowadzane są z poza obszaru Unii Europejskiej</w:t>
            </w:r>
            <w:r w:rsidR="00853577">
              <w:rPr>
                <w:sz w:val="16"/>
                <w:szCs w:val="16"/>
                <w:lang w:eastAsia="pl-PL"/>
              </w:rPr>
              <w:t xml:space="preserve"> i Wielkiej Brytanii</w:t>
            </w:r>
            <w:r w:rsidR="00853577" w:rsidRPr="00853577">
              <w:rPr>
                <w:sz w:val="16"/>
                <w:szCs w:val="16"/>
                <w:lang w:eastAsia="pl-PL"/>
              </w:rPr>
              <w:t xml:space="preserve"> lub urządzenie wysyłane jest do naprawy poza obszar Unii Europejskiej</w:t>
            </w:r>
            <w:r w:rsidR="00853577">
              <w:rPr>
                <w:sz w:val="16"/>
                <w:szCs w:val="16"/>
                <w:lang w:eastAsia="pl-PL"/>
              </w:rPr>
              <w:t xml:space="preserve"> i Wielkiej Brytanii, czas ten ulega wydłużeniu do maksymalnie 30 dni i zawiera również dni ustawowo wolne od pracy, czyli </w:t>
            </w:r>
            <w:r w:rsidR="006538DA">
              <w:rPr>
                <w:sz w:val="16"/>
                <w:szCs w:val="16"/>
                <w:lang w:eastAsia="pl-PL"/>
              </w:rPr>
              <w:t>wszystkie kolejne dni</w:t>
            </w:r>
            <w:r w:rsidR="00853577"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F7BAFF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lastRenderedPageBreak/>
              <w:t>Tak, podać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A16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CAC2B23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C590" w14:textId="0379802E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9.6</w:t>
            </w:r>
          </w:p>
        </w:tc>
        <w:tc>
          <w:tcPr>
            <w:tcW w:w="5245" w:type="dxa"/>
            <w:gridSpan w:val="2"/>
            <w:vAlign w:val="center"/>
          </w:tcPr>
          <w:p w14:paraId="3F481196" w14:textId="1906F9EC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Czas naprawy gwarancyjnej, po przekroczeniu, którego przedłuża się gwarancję o czas przerwy w eksploatacji - m</w:t>
            </w:r>
            <w:r w:rsidR="00506F28">
              <w:rPr>
                <w:sz w:val="16"/>
                <w:szCs w:val="16"/>
                <w:lang w:eastAsia="pl-PL"/>
              </w:rPr>
              <w:t>inimum</w:t>
            </w:r>
            <w:r w:rsidRPr="00E61A62">
              <w:rPr>
                <w:sz w:val="16"/>
                <w:szCs w:val="16"/>
                <w:lang w:eastAsia="pl-PL"/>
              </w:rPr>
              <w:t xml:space="preserve"> 10 dni roboczych rozumianych, jako dni od p</w:t>
            </w:r>
            <w:r w:rsidR="006538DA">
              <w:rPr>
                <w:sz w:val="16"/>
                <w:szCs w:val="16"/>
                <w:lang w:eastAsia="pl-PL"/>
              </w:rPr>
              <w:t xml:space="preserve">oniedziałku do </w:t>
            </w:r>
            <w:r w:rsidRPr="00E61A62">
              <w:rPr>
                <w:sz w:val="16"/>
                <w:szCs w:val="16"/>
                <w:lang w:eastAsia="pl-PL"/>
              </w:rPr>
              <w:t>p</w:t>
            </w:r>
            <w:r w:rsidR="006538DA">
              <w:rPr>
                <w:sz w:val="16"/>
                <w:szCs w:val="16"/>
                <w:lang w:eastAsia="pl-PL"/>
              </w:rPr>
              <w:t>iątku</w:t>
            </w:r>
            <w:r w:rsidRPr="00E61A62">
              <w:rPr>
                <w:sz w:val="16"/>
                <w:szCs w:val="16"/>
                <w:lang w:eastAsia="pl-PL"/>
              </w:rPr>
              <w:t xml:space="preserve"> z</w:t>
            </w:r>
            <w:r w:rsidR="00506F28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wyłączeniem dni ustawowo wolnych od pracy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AD76D1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4E7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B7EA325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9383" w14:textId="247A796B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9.7</w:t>
            </w:r>
          </w:p>
        </w:tc>
        <w:tc>
          <w:tcPr>
            <w:tcW w:w="5245" w:type="dxa"/>
            <w:gridSpan w:val="2"/>
            <w:vAlign w:val="center"/>
          </w:tcPr>
          <w:p w14:paraId="3ECAF277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Okres dostępności części zamiennych od daty sprzedaży przez min. 10 lat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AC48BF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0FD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2961458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57577" w14:textId="19656E06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9.8</w:t>
            </w:r>
          </w:p>
        </w:tc>
        <w:tc>
          <w:tcPr>
            <w:tcW w:w="5245" w:type="dxa"/>
            <w:gridSpan w:val="2"/>
            <w:vAlign w:val="center"/>
          </w:tcPr>
          <w:p w14:paraId="57B84AD1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Godziny i sposób przyjmowania zgłoszeń o awariach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41B260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3FF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BE35FC" w:rsidRPr="00E61A62" w14:paraId="1FCD8C72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0FBBF" w14:textId="43729D07" w:rsidR="00BE35FC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9.9</w:t>
            </w:r>
          </w:p>
        </w:tc>
        <w:tc>
          <w:tcPr>
            <w:tcW w:w="5245" w:type="dxa"/>
            <w:gridSpan w:val="2"/>
            <w:vAlign w:val="center"/>
          </w:tcPr>
          <w:p w14:paraId="4C86D302" w14:textId="1EB4E227" w:rsidR="00BE35FC" w:rsidRPr="00E61A62" w:rsidRDefault="00BE35FC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Wszystkie oferowane elementy posiadają serwis na terenie Polski</w:t>
            </w:r>
            <w:r w:rsidR="00104BFE">
              <w:rPr>
                <w:sz w:val="16"/>
                <w:szCs w:val="16"/>
                <w:lang w:eastAsia="pl-PL"/>
              </w:rPr>
              <w:t xml:space="preserve"> oraz inżynierów serwisu komunikujących się w języku polskim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B59E10B" w14:textId="72F7B01E" w:rsidR="00BE35FC" w:rsidRPr="00E61A62" w:rsidRDefault="008672F5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63B8" w14:textId="77777777" w:rsidR="00BE35FC" w:rsidRPr="00E61A62" w:rsidRDefault="00BE35FC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59286825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2972220" w14:textId="340761B9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284" w:type="dxa"/>
            <w:gridSpan w:val="4"/>
            <w:tcBorders>
              <w:right w:val="single" w:sz="6" w:space="0" w:color="auto"/>
            </w:tcBorders>
            <w:shd w:val="clear" w:color="auto" w:fill="BFBFBF"/>
            <w:vAlign w:val="center"/>
          </w:tcPr>
          <w:p w14:paraId="0B04FB46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Okres gwarancji</w:t>
            </w:r>
          </w:p>
        </w:tc>
      </w:tr>
      <w:tr w:rsidR="00E61A62" w:rsidRPr="00E61A62" w14:paraId="30124889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4AB9" w14:textId="306CBFFA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10.1</w:t>
            </w:r>
          </w:p>
        </w:tc>
        <w:tc>
          <w:tcPr>
            <w:tcW w:w="5245" w:type="dxa"/>
            <w:gridSpan w:val="2"/>
            <w:vAlign w:val="center"/>
          </w:tcPr>
          <w:p w14:paraId="1DAFA201" w14:textId="77777777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Okres gwarancji –  minimum. 24 miesiące, licząc od dnia przekazania przedmiotu zamówienia Zamawiającemu protokołem zdawczo - odbiorczym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5E6D18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5D9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EE84A68" w14:textId="77777777" w:rsidTr="00037D6B">
        <w:trPr>
          <w:gridAfter w:val="1"/>
          <w:wAfter w:w="71" w:type="dxa"/>
        </w:trPr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586D6" w14:textId="2B1A5542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10.2</w:t>
            </w:r>
          </w:p>
        </w:tc>
        <w:tc>
          <w:tcPr>
            <w:tcW w:w="5245" w:type="dxa"/>
            <w:gridSpan w:val="2"/>
            <w:vAlign w:val="center"/>
          </w:tcPr>
          <w:p w14:paraId="5FC29C21" w14:textId="5757843C" w:rsidR="00E61A62" w:rsidRPr="00E61A62" w:rsidRDefault="00E61A62" w:rsidP="002D695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Czas dostępności klinicznej przedmiotu umowy w dni robocze (z wyłączeniem dni koniecznych do przeprowadzenia planowych przeglądów konserwacyjnych)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7EC766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Tak, podać w „%”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342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</w:tbl>
    <w:p w14:paraId="385FF4EA" w14:textId="77777777" w:rsidR="00D60339" w:rsidRDefault="00D60339" w:rsidP="00D60339">
      <w:pPr>
        <w:spacing w:after="0" w:line="240" w:lineRule="auto"/>
        <w:rPr>
          <w:b/>
          <w:bCs/>
          <w:sz w:val="16"/>
          <w:szCs w:val="16"/>
          <w:lang w:eastAsia="pl-PL"/>
        </w:rPr>
      </w:pPr>
    </w:p>
    <w:p w14:paraId="1C416D66" w14:textId="77777777" w:rsidR="00D60339" w:rsidRDefault="00D60339" w:rsidP="00D60339">
      <w:pPr>
        <w:spacing w:after="0" w:line="240" w:lineRule="auto"/>
        <w:jc w:val="center"/>
        <w:rPr>
          <w:b/>
          <w:bCs/>
          <w:sz w:val="16"/>
          <w:szCs w:val="16"/>
          <w:lang w:eastAsia="pl-PL"/>
        </w:rPr>
      </w:pPr>
    </w:p>
    <w:p w14:paraId="01C79D0D" w14:textId="443ABBBF" w:rsidR="00E61A62" w:rsidRDefault="00E61A62" w:rsidP="00D60339">
      <w:pPr>
        <w:spacing w:after="0" w:line="240" w:lineRule="auto"/>
        <w:jc w:val="center"/>
        <w:rPr>
          <w:b/>
          <w:bCs/>
          <w:sz w:val="16"/>
          <w:szCs w:val="16"/>
          <w:lang w:eastAsia="pl-PL"/>
        </w:rPr>
      </w:pPr>
      <w:r w:rsidRPr="00D60339">
        <w:rPr>
          <w:b/>
          <w:bCs/>
          <w:sz w:val="16"/>
          <w:szCs w:val="16"/>
          <w:lang w:eastAsia="pl-PL"/>
        </w:rPr>
        <w:t>Parametry oceniane</w:t>
      </w:r>
    </w:p>
    <w:p w14:paraId="3D000132" w14:textId="77777777" w:rsidR="00D60339" w:rsidRPr="00D60339" w:rsidRDefault="00D60339" w:rsidP="00D60339">
      <w:pPr>
        <w:spacing w:after="0" w:line="240" w:lineRule="auto"/>
        <w:rPr>
          <w:b/>
          <w:bCs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087"/>
        <w:gridCol w:w="1889"/>
        <w:gridCol w:w="3184"/>
      </w:tblGrid>
      <w:tr w:rsidR="00E61A62" w:rsidRPr="00E61A62" w14:paraId="611D2EBD" w14:textId="77777777" w:rsidTr="00506F28">
        <w:trPr>
          <w:trHeight w:val="552"/>
          <w:tblHeader/>
        </w:trPr>
        <w:tc>
          <w:tcPr>
            <w:tcW w:w="3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1E0B90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0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526984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PARAMETR OCENIANY</w:t>
            </w:r>
          </w:p>
          <w:p w14:paraId="34AC0999" w14:textId="5378D873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(TECHNICZNY)</w:t>
            </w:r>
          </w:p>
        </w:tc>
        <w:tc>
          <w:tcPr>
            <w:tcW w:w="9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6F9027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OCENA</w:t>
            </w:r>
          </w:p>
        </w:tc>
        <w:tc>
          <w:tcPr>
            <w:tcW w:w="16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9E00E1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WARTOŚĆ OFEROWANA PRZEZ WYKONAWCĘ ORAZ POTWIERDZENIE PARAMETRU OCENIANEGO – NUMER ZAŁĄCZNIKA/STRONA ZAŁĄCZNIKA/OŚWIADCZENIE WYKONAWCY</w:t>
            </w:r>
          </w:p>
          <w:p w14:paraId="038A063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</w:rPr>
              <w:t>- należy podać</w:t>
            </w:r>
          </w:p>
        </w:tc>
      </w:tr>
      <w:tr w:rsidR="00E61A62" w:rsidRPr="00E61A62" w14:paraId="798C4A2D" w14:textId="77777777" w:rsidTr="00506F28">
        <w:trPr>
          <w:trHeight w:val="55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02CB" w14:textId="5793EB43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11.1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3026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Działo elektronowe rozłączne od sekcji przyspieszającej (w przypadku konieczności wymiany działa)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12A4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0A0EAF7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13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1FFD1DE" w14:textId="77777777" w:rsidTr="00506F28">
        <w:trPr>
          <w:trHeight w:val="55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A965" w14:textId="57251300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11.2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D43B6" w14:textId="5E1487C5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Odległość pomiędzy głowicą kolimatora MLC a izocentrum ≥ 45 cm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B638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5566E82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B28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AFC5361" w14:textId="77777777" w:rsidTr="00506F28">
        <w:trPr>
          <w:trHeight w:val="55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B25" w14:textId="06CDE057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510E" w14:textId="16121A84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x-none"/>
              </w:rPr>
            </w:pPr>
            <w:r w:rsidRPr="00E61A62">
              <w:rPr>
                <w:sz w:val="16"/>
                <w:szCs w:val="16"/>
                <w:lang w:eastAsia="pl-PL"/>
              </w:rPr>
              <w:t>Zakres realizacji pól nieregularnych przez listki kolimatora MLC w polu terapeutycznym w</w:t>
            </w:r>
            <w:r w:rsidR="00EA555D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izocentrum: co najmniej 0,5 cm x 0,5 cm ÷ 40 cm x 40 cm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4E3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332D774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8C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236B3831" w14:textId="77777777" w:rsidTr="00506F28">
        <w:trPr>
          <w:trHeight w:val="55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6F1B" w14:textId="0F7913BE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217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Maksymalna prędkość poruszania się listków kolimatora MLC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D1F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≥3,5cm/s – 1pkt</w:t>
            </w:r>
            <w:r w:rsidRPr="00E61A62">
              <w:rPr>
                <w:sz w:val="16"/>
                <w:szCs w:val="16"/>
                <w:lang w:eastAsia="pl-PL"/>
              </w:rPr>
              <w:br/>
              <w:t xml:space="preserve"> &lt;3,5cm/s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4F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15D154C" w14:textId="77777777" w:rsidTr="00506F28">
        <w:trPr>
          <w:trHeight w:val="55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6333" w14:textId="087EE6D1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8C9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Maksymalna prędkość poruszania się szczęk kolimatora MLC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80B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≥9cm/s – 1pkt</w:t>
            </w:r>
            <w:r w:rsidRPr="00E61A62">
              <w:rPr>
                <w:sz w:val="16"/>
                <w:szCs w:val="16"/>
                <w:lang w:eastAsia="pl-PL"/>
              </w:rPr>
              <w:br/>
              <w:t xml:space="preserve"> &lt;9cm/s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3C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4CCC72A" w14:textId="77777777" w:rsidTr="00506F28">
        <w:trPr>
          <w:trHeight w:val="55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704B" w14:textId="1D7D1F23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</w:t>
            </w:r>
            <w:r w:rsidR="00506F28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EDC4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Automatyczna analiza ułożenia pacjenta na podstawie więcej niż jednego obszaru zainteresowania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5E41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786B2A3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ja-JP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F86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054F9E7" w14:textId="77777777" w:rsidTr="00506F28">
        <w:trPr>
          <w:trHeight w:val="55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42C4" w14:textId="45E704F8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</w:t>
            </w:r>
            <w:r w:rsidR="00506F28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B2EF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Funkcja automatycznej detekcji i analizy ułożenia pacjenta na podstawie implementowanych znaczników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6C5A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7609696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7DD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4EB6554" w14:textId="77777777" w:rsidTr="00506F28">
        <w:trPr>
          <w:trHeight w:val="55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ECFB" w14:textId="5432685C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</w:t>
            </w:r>
            <w:r w:rsidR="00506F28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73FC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Maksymalna średnica pola widzenia systemu CBCT min. 46cm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5E8D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10035C0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D2F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8BB07FE" w14:textId="77777777" w:rsidTr="00506F28">
        <w:trPr>
          <w:trHeight w:val="55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07BA" w14:textId="3A26B6D3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</w:t>
            </w:r>
            <w:r w:rsidR="00506F28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45DF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Maksymalna wielkość pola obrazowania ≥ 50cm x 26cm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575B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0E51D509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6EF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A7C73BB" w14:textId="77777777" w:rsidTr="00506F28">
        <w:trPr>
          <w:trHeight w:val="73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93D" w14:textId="1972E19D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11.1</w:t>
            </w:r>
            <w:r w:rsidR="00506F28">
              <w:rPr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5B5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Maksymalne wysunięcie listka przy pozostałych listkach niewysuniętych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60A5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&gt;12cm – 1pkt</w:t>
            </w:r>
          </w:p>
          <w:p w14:paraId="7C96A1B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≤12cm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11C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8D8ADAD" w14:textId="77777777" w:rsidTr="00506F28">
        <w:trPr>
          <w:trHeight w:val="73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AE7D" w14:textId="6AAD748C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11.1</w:t>
            </w:r>
            <w:r w:rsidR="00506F28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2DE4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Oferowany akcelerator posiada system przesyłania wartości wektora przesunięcia pacjenta pomiędzy stacjami komputerowymi: CBCT XVI, systemem weryfikacji i zarządzania Mosaiq i konsolą akceleratora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6471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0A91725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C75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788B7A6" w14:textId="77777777" w:rsidTr="00506F28">
        <w:trPr>
          <w:trHeight w:val="73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817D" w14:textId="5E71FB00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11.1</w:t>
            </w:r>
            <w:r w:rsidR="00506F28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388BA" w14:textId="15714801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Funkcje analizy ułożenia pacjenta w</w:t>
            </w:r>
            <w:r w:rsidR="003B3620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oferowanym systemie CBCT tożsamy z</w:t>
            </w:r>
            <w:r w:rsidR="003B3620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funkcjami systemu weryfikacji i zarzadzania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12C20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1196985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73A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0A205159" w14:textId="77777777" w:rsidTr="00506F28">
        <w:trPr>
          <w:trHeight w:val="73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222F" w14:textId="6C421619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11.1</w:t>
            </w:r>
            <w:r w:rsidR="00506F28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E5ED6" w14:textId="0586B501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Konfiguracja akceleratora umożliwia ustawienia indeksu jakości wiązki dla energ</w:t>
            </w:r>
            <w:r w:rsidR="003B3620">
              <w:rPr>
                <w:sz w:val="16"/>
                <w:szCs w:val="16"/>
                <w:lang w:eastAsia="pl-PL"/>
              </w:rPr>
              <w:t>i</w:t>
            </w:r>
            <w:r w:rsidRPr="00E61A62">
              <w:rPr>
                <w:sz w:val="16"/>
                <w:szCs w:val="16"/>
                <w:lang w:eastAsia="pl-PL"/>
              </w:rPr>
              <w:t>i fotonów 6MV FFF, jak dla wiązki fotonów 6MV p</w:t>
            </w:r>
            <w:r w:rsidR="003B3620">
              <w:rPr>
                <w:sz w:val="16"/>
                <w:szCs w:val="16"/>
                <w:lang w:eastAsia="pl-PL"/>
              </w:rPr>
              <w:t>ł</w:t>
            </w:r>
            <w:r w:rsidRPr="00E61A62">
              <w:rPr>
                <w:sz w:val="16"/>
                <w:szCs w:val="16"/>
                <w:lang w:eastAsia="pl-PL"/>
              </w:rPr>
              <w:t>askiej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8F1AA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55ABC9E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31E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773F7923" w14:textId="77777777" w:rsidTr="00506F28">
        <w:trPr>
          <w:trHeight w:val="73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826D" w14:textId="20A86B45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11.1</w:t>
            </w:r>
            <w:r w:rsidR="00506F28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140D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Funkcjonalność CBCT zapewnia możliwość obrazowania w trybie ekspozycji wiązki terapeutycznej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0C57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6323D51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CE3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B006298" w14:textId="77777777" w:rsidTr="00506F28">
        <w:trPr>
          <w:trHeight w:val="73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2A7A" w14:textId="14398693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11.1</w:t>
            </w:r>
            <w:r w:rsidR="00506F28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56069" w14:textId="2B78E708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System dozymetrii portalowej wyposażony w</w:t>
            </w:r>
            <w:r w:rsidR="003B3620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niezależną listę roboczą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0910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5198C788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8E56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1D1F84FA" w14:textId="77777777" w:rsidTr="00506F28">
        <w:trPr>
          <w:trHeight w:val="73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23AF" w14:textId="75B0812B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11.1</w:t>
            </w:r>
            <w:r w:rsidR="00506F28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A878" w14:textId="3EAFF829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Oferowany akcelerator zintegrowany z</w:t>
            </w:r>
            <w:r w:rsidR="003B3620">
              <w:rPr>
                <w:sz w:val="16"/>
                <w:szCs w:val="16"/>
                <w:lang w:eastAsia="pl-PL"/>
              </w:rPr>
              <w:t> </w:t>
            </w:r>
            <w:r w:rsidRPr="00E61A62">
              <w:rPr>
                <w:sz w:val="16"/>
                <w:szCs w:val="16"/>
                <w:lang w:eastAsia="pl-PL"/>
              </w:rPr>
              <w:t>systemem weryfikacji i zarzadzania wykorzystywanym w Zakładzie Radioterapii bez konieczności stosowania oprogramowania innego niż aktualnie wykorzystywane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7F0C4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34CC5BB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F3B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6B562CAC" w14:textId="77777777" w:rsidTr="00506F28">
        <w:trPr>
          <w:trHeight w:val="73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FA6D" w14:textId="4961CB92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11.1</w:t>
            </w:r>
            <w:r w:rsidR="00506F28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3EE42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Automatyczna współpraca systemów obrazowania z wykorzystywanym systemem weryfikacji i zarządzania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8187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TAK – 1 pkt</w:t>
            </w:r>
          </w:p>
          <w:p w14:paraId="002F79CE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NIE – 0 pkt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EE1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61A62" w:rsidRPr="00E61A62" w14:paraId="3630F5A7" w14:textId="77777777" w:rsidTr="00506F28">
        <w:trPr>
          <w:trHeight w:val="73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B007" w14:textId="352E3767" w:rsidR="00E61A62" w:rsidRPr="00E61A62" w:rsidRDefault="00DC3257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11.1</w:t>
            </w:r>
            <w:r w:rsidR="00506F28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9EBF5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Okres gwarancji, licząc od dnia przekazania przedmiotu zamówienia Zamawiającemu protokołem zdawczo - odbiorczym.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E1A07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61A62">
              <w:rPr>
                <w:sz w:val="16"/>
                <w:szCs w:val="16"/>
                <w:lang w:eastAsia="pl-PL"/>
              </w:rPr>
              <w:t>24 miesiące - 0 pkt.</w:t>
            </w:r>
            <w:r w:rsidRPr="00E61A62">
              <w:rPr>
                <w:sz w:val="16"/>
                <w:szCs w:val="16"/>
                <w:lang w:eastAsia="pl-PL"/>
              </w:rPr>
              <w:br/>
              <w:t xml:space="preserve"> 36 miesięcy – 1 pkt.</w:t>
            </w:r>
            <w:r w:rsidRPr="00E61A62">
              <w:rPr>
                <w:sz w:val="16"/>
                <w:szCs w:val="16"/>
                <w:lang w:eastAsia="pl-PL"/>
              </w:rPr>
              <w:br/>
              <w:t xml:space="preserve"> 48 miesięcy - 2 pkt.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5A7B" w14:textId="77777777" w:rsidR="00E61A62" w:rsidRPr="00E61A62" w:rsidRDefault="00E61A62" w:rsidP="002D6957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</w:tbl>
    <w:p w14:paraId="523E10E7" w14:textId="77777777" w:rsidR="003F227E" w:rsidRPr="00E61A62" w:rsidRDefault="003F227E" w:rsidP="0046606A">
      <w:pPr>
        <w:spacing w:after="0" w:line="240" w:lineRule="auto"/>
        <w:rPr>
          <w:sz w:val="16"/>
          <w:szCs w:val="16"/>
        </w:rPr>
      </w:pPr>
    </w:p>
    <w:sectPr w:rsidR="003F227E" w:rsidRPr="00E61A62" w:rsidSect="00D60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B5F52" w14:textId="77777777" w:rsidR="00B71B56" w:rsidRDefault="00B71B56">
      <w:pPr>
        <w:spacing w:after="0" w:line="240" w:lineRule="auto"/>
      </w:pPr>
      <w:r>
        <w:separator/>
      </w:r>
    </w:p>
  </w:endnote>
  <w:endnote w:type="continuationSeparator" w:id="0">
    <w:p w14:paraId="0907CF5B" w14:textId="77777777" w:rsidR="00B71B56" w:rsidRDefault="00B7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909E9" w14:textId="77777777" w:rsidR="00C833FA" w:rsidRPr="00E61A62" w:rsidRDefault="00C833FA" w:rsidP="00E61A62">
    <w:r w:rsidRPr="00E61A62">
      <w:fldChar w:fldCharType="begin"/>
    </w:r>
    <w:r w:rsidRPr="00E61A62">
      <w:instrText xml:space="preserve">PAGE  </w:instrText>
    </w:r>
    <w:r w:rsidRPr="00E61A62">
      <w:fldChar w:fldCharType="end"/>
    </w:r>
  </w:p>
  <w:p w14:paraId="1C3E2D14" w14:textId="77777777" w:rsidR="00C833FA" w:rsidRPr="00E61A62" w:rsidRDefault="00C833FA" w:rsidP="00E61A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AC50A" w14:textId="77777777" w:rsidR="00C833FA" w:rsidRPr="00E61A62" w:rsidRDefault="00C833FA" w:rsidP="00E61A62">
    <w:r w:rsidRPr="00E61A62">
      <w:fldChar w:fldCharType="begin"/>
    </w:r>
    <w:r w:rsidRPr="00E61A62">
      <w:instrText>PAGE   \* MERGEFORMAT</w:instrText>
    </w:r>
    <w:r w:rsidRPr="00E61A62">
      <w:fldChar w:fldCharType="separate"/>
    </w:r>
    <w:r w:rsidR="006502E8">
      <w:rPr>
        <w:noProof/>
      </w:rPr>
      <w:t>2</w:t>
    </w:r>
    <w:r w:rsidRPr="00E61A6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90E4B" w14:textId="77777777" w:rsidR="00C833FA" w:rsidRPr="00E61A62" w:rsidRDefault="00C833FA" w:rsidP="00E61A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6A336" w14:textId="77777777" w:rsidR="00B71B56" w:rsidRDefault="00B71B56">
      <w:pPr>
        <w:spacing w:after="0" w:line="240" w:lineRule="auto"/>
      </w:pPr>
      <w:r>
        <w:separator/>
      </w:r>
    </w:p>
  </w:footnote>
  <w:footnote w:type="continuationSeparator" w:id="0">
    <w:p w14:paraId="6604170D" w14:textId="77777777" w:rsidR="00B71B56" w:rsidRDefault="00B7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C730A" w14:textId="77777777" w:rsidR="00C833FA" w:rsidRPr="00E61A62" w:rsidRDefault="00C833FA" w:rsidP="00E61A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B4E23" w14:textId="77777777" w:rsidR="00C833FA" w:rsidRPr="00E61A62" w:rsidRDefault="00C833FA" w:rsidP="00E61A62">
    <w:r w:rsidRPr="00E61A62">
      <w:tab/>
    </w:r>
  </w:p>
  <w:p w14:paraId="7181954A" w14:textId="77777777" w:rsidR="00C833FA" w:rsidRPr="00E61A62" w:rsidRDefault="00C833FA" w:rsidP="00E61A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32DB1" w14:textId="77777777" w:rsidR="00C833FA" w:rsidRPr="00E61A62" w:rsidRDefault="00C833FA" w:rsidP="00E61A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62"/>
    <w:rsid w:val="00037D6B"/>
    <w:rsid w:val="000B194D"/>
    <w:rsid w:val="00104BFE"/>
    <w:rsid w:val="00115286"/>
    <w:rsid w:val="00153E0C"/>
    <w:rsid w:val="001A44B5"/>
    <w:rsid w:val="001D2BF3"/>
    <w:rsid w:val="0022677D"/>
    <w:rsid w:val="00234AAF"/>
    <w:rsid w:val="002C2151"/>
    <w:rsid w:val="002D6957"/>
    <w:rsid w:val="003168A9"/>
    <w:rsid w:val="00317589"/>
    <w:rsid w:val="003B3620"/>
    <w:rsid w:val="003F227E"/>
    <w:rsid w:val="00433671"/>
    <w:rsid w:val="004429DF"/>
    <w:rsid w:val="00446469"/>
    <w:rsid w:val="0046606A"/>
    <w:rsid w:val="00476EE4"/>
    <w:rsid w:val="00483ADD"/>
    <w:rsid w:val="004903BB"/>
    <w:rsid w:val="004B1E17"/>
    <w:rsid w:val="004F0EF3"/>
    <w:rsid w:val="004F21D9"/>
    <w:rsid w:val="00506F28"/>
    <w:rsid w:val="005523B6"/>
    <w:rsid w:val="005A199A"/>
    <w:rsid w:val="00620323"/>
    <w:rsid w:val="006502E8"/>
    <w:rsid w:val="006538DA"/>
    <w:rsid w:val="00671DEB"/>
    <w:rsid w:val="006C6663"/>
    <w:rsid w:val="00716173"/>
    <w:rsid w:val="0075063D"/>
    <w:rsid w:val="007675B1"/>
    <w:rsid w:val="00771ABD"/>
    <w:rsid w:val="0078503D"/>
    <w:rsid w:val="007901F5"/>
    <w:rsid w:val="007B2FAB"/>
    <w:rsid w:val="007C3226"/>
    <w:rsid w:val="00830295"/>
    <w:rsid w:val="008527A7"/>
    <w:rsid w:val="00853577"/>
    <w:rsid w:val="008672F5"/>
    <w:rsid w:val="008955F8"/>
    <w:rsid w:val="008A1AA9"/>
    <w:rsid w:val="008A3C5F"/>
    <w:rsid w:val="00986151"/>
    <w:rsid w:val="009A1BC8"/>
    <w:rsid w:val="009E1A5B"/>
    <w:rsid w:val="009F0B50"/>
    <w:rsid w:val="00A07D2A"/>
    <w:rsid w:val="00A76FBF"/>
    <w:rsid w:val="00A84F92"/>
    <w:rsid w:val="00B448EB"/>
    <w:rsid w:val="00B71B56"/>
    <w:rsid w:val="00BE35FC"/>
    <w:rsid w:val="00C60FF8"/>
    <w:rsid w:val="00C833FA"/>
    <w:rsid w:val="00CC10EF"/>
    <w:rsid w:val="00D60339"/>
    <w:rsid w:val="00D82C0F"/>
    <w:rsid w:val="00DC3257"/>
    <w:rsid w:val="00E61A62"/>
    <w:rsid w:val="00EA555D"/>
    <w:rsid w:val="00F1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2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4F0EF3"/>
  </w:style>
  <w:style w:type="paragraph" w:styleId="Tekstdymka">
    <w:name w:val="Balloon Text"/>
    <w:basedOn w:val="Normalny"/>
    <w:link w:val="TekstdymkaZnak"/>
    <w:uiPriority w:val="99"/>
    <w:semiHidden/>
    <w:unhideWhenUsed/>
    <w:rsid w:val="00BE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5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4F0EF3"/>
  </w:style>
  <w:style w:type="paragraph" w:styleId="Tekstdymka">
    <w:name w:val="Balloon Text"/>
    <w:basedOn w:val="Normalny"/>
    <w:link w:val="TekstdymkaZnak"/>
    <w:uiPriority w:val="99"/>
    <w:semiHidden/>
    <w:unhideWhenUsed/>
    <w:rsid w:val="00BE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10132</TotalTime>
  <Pages>8</Pages>
  <Words>3249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Krzysztof</dc:creator>
  <cp:keywords/>
  <dc:description/>
  <cp:lastModifiedBy>Klimczak Mariusz</cp:lastModifiedBy>
  <cp:revision>12</cp:revision>
  <cp:lastPrinted>2020-08-10T12:07:00Z</cp:lastPrinted>
  <dcterms:created xsi:type="dcterms:W3CDTF">2020-11-12T09:22:00Z</dcterms:created>
  <dcterms:modified xsi:type="dcterms:W3CDTF">2020-12-23T07:55:00Z</dcterms:modified>
</cp:coreProperties>
</file>