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05411078" w:rsidR="0095537D" w:rsidRPr="00105C47" w:rsidRDefault="006524D6" w:rsidP="004A1504">
      <w:pPr>
        <w:pStyle w:val="Nagwek3"/>
      </w:pPr>
      <w:r w:rsidRPr="00105C47">
        <w:t>Załącznik nr 2 do SWZ</w:t>
      </w:r>
    </w:p>
    <w:p w14:paraId="41358847" w14:textId="69BB4769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3F5257">
        <w:t>1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0187AF05" w:rsidR="006A5382" w:rsidRPr="002F23FD" w:rsidRDefault="00DE0F3F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</w:t>
      </w:r>
      <w:r w:rsidR="006C2875">
        <w:rPr>
          <w:rFonts w:ascii="Calibri" w:hAnsi="Calibri" w:cs="Calibri"/>
          <w:b/>
        </w:rPr>
        <w:t xml:space="preserve">Medycyny </w:t>
      </w:r>
      <w:r w:rsidR="00341965">
        <w:rPr>
          <w:rFonts w:ascii="Calibri" w:hAnsi="Calibri" w:cs="Calibri"/>
          <w:b/>
        </w:rPr>
        <w:t xml:space="preserve">Regeneracyjnej i </w:t>
      </w:r>
      <w:proofErr w:type="spellStart"/>
      <w:r w:rsidR="00341965">
        <w:rPr>
          <w:rFonts w:ascii="Calibri" w:hAnsi="Calibri" w:cs="Calibri"/>
          <w:b/>
        </w:rPr>
        <w:t>Immunoregulacji</w:t>
      </w:r>
      <w:proofErr w:type="spellEnd"/>
      <w:r w:rsidR="006C2875">
        <w:rPr>
          <w:rFonts w:ascii="Calibri" w:hAnsi="Calibri" w:cs="Calibri"/>
          <w:b/>
        </w:rPr>
        <w:t xml:space="preserve">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650E40B8" w:rsidR="00DE0F3F" w:rsidRDefault="008B1D50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0" w:name="_Hlk131667840"/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Urządzenia chłodnicze- laboratoryjne- 1 zestaw</w:t>
      </w:r>
    </w:p>
    <w:bookmarkEnd w:id="0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F27F53B" w:rsidR="00E44E82" w:rsidRDefault="008B1D50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bookmarkStart w:id="1" w:name="_Hlk131401432"/>
      <w:r>
        <w:rPr>
          <w:rFonts w:ascii="Calibri" w:hAnsi="Calibri" w:cs="Calibri"/>
          <w:b/>
          <w:sz w:val="24"/>
          <w:szCs w:val="24"/>
        </w:rPr>
        <w:t xml:space="preserve">I </w:t>
      </w:r>
      <w:r w:rsidRPr="008B1D50">
        <w:rPr>
          <w:rFonts w:ascii="Calibri" w:hAnsi="Calibri" w:cs="Calibri"/>
          <w:b/>
          <w:sz w:val="24"/>
          <w:szCs w:val="24"/>
        </w:rPr>
        <w:t>Chłodziark</w:t>
      </w:r>
      <w:r>
        <w:rPr>
          <w:rFonts w:ascii="Calibri" w:hAnsi="Calibri" w:cs="Calibri"/>
          <w:b/>
          <w:sz w:val="24"/>
          <w:szCs w:val="24"/>
        </w:rPr>
        <w:t xml:space="preserve">o- zamrażarka </w:t>
      </w:r>
      <w:r w:rsidRPr="008B1D50">
        <w:rPr>
          <w:rFonts w:ascii="Calibri" w:hAnsi="Calibri" w:cs="Calibri"/>
          <w:b/>
          <w:sz w:val="24"/>
          <w:szCs w:val="24"/>
        </w:rPr>
        <w:t xml:space="preserve"> laboratoryjna</w:t>
      </w:r>
      <w:r>
        <w:rPr>
          <w:rFonts w:ascii="Calibri" w:hAnsi="Calibri" w:cs="Calibri"/>
          <w:b/>
          <w:sz w:val="24"/>
          <w:szCs w:val="24"/>
        </w:rPr>
        <w:t xml:space="preserve">- 8 szt. </w:t>
      </w:r>
      <w:bookmarkEnd w:id="1"/>
    </w:p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6453978F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</w:t>
      </w:r>
      <w:r w:rsidR="00FF7B45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5EA355E" w14:textId="3AA322A8" w:rsidR="00FF7B45" w:rsidRDefault="00FF7B4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FF7B45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FF7B45">
        <w:rPr>
          <w:rFonts w:ascii="Calibri" w:hAnsi="Calibri" w:cs="Calibri"/>
          <w:b/>
          <w:sz w:val="24"/>
          <w:szCs w:val="24"/>
        </w:rPr>
        <w:tab/>
      </w:r>
    </w:p>
    <w:p w14:paraId="671909D6" w14:textId="76235703" w:rsid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II </w:t>
      </w:r>
      <w:r w:rsidRPr="008B1D50">
        <w:rPr>
          <w:rFonts w:ascii="Calibri" w:hAnsi="Calibri" w:cs="Calibri"/>
          <w:b/>
          <w:sz w:val="24"/>
          <w:szCs w:val="24"/>
        </w:rPr>
        <w:t>Chłodziarka- 4 szt.</w:t>
      </w:r>
    </w:p>
    <w:p w14:paraId="3F900890" w14:textId="1DA53CC5" w:rsidR="008B1D50" w:rsidRP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13A54BD0" w14:textId="77777777" w:rsidR="008B1D50" w:rsidRP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475A39B0" w14:textId="77777777" w:rsidR="008B1D50" w:rsidRP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6B63E795" w14:textId="77777777" w:rsidR="008B1D50" w:rsidRP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6DC179CD" w14:textId="77777777" w:rsidR="00FF7B45" w:rsidRDefault="008B1D50" w:rsidP="00B71C9F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>Rok produkcji: 202</w:t>
      </w:r>
      <w:r w:rsidR="00FF7B45">
        <w:rPr>
          <w:rFonts w:ascii="Calibri" w:hAnsi="Calibri" w:cs="Calibri"/>
          <w:b/>
          <w:sz w:val="24"/>
          <w:szCs w:val="24"/>
        </w:rPr>
        <w:t>3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469E8AF8" w14:textId="5E74CF37" w:rsidR="008B1D50" w:rsidRDefault="008B1D50" w:rsidP="00B71C9F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FF7B45" w:rsidRPr="00FF7B45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="00FF7B45" w:rsidRPr="00FF7B45">
        <w:rPr>
          <w:rFonts w:ascii="Calibri" w:hAnsi="Calibri" w:cs="Calibri"/>
          <w:b/>
          <w:sz w:val="24"/>
          <w:szCs w:val="24"/>
        </w:rPr>
        <w:tab/>
      </w:r>
    </w:p>
    <w:p w14:paraId="42F16FD0" w14:textId="77777777" w:rsidR="00FF7B45" w:rsidRPr="00D55035" w:rsidRDefault="00FF7B45" w:rsidP="00B71C9F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3AC974D8" w14:textId="02251E6B" w:rsidR="00B71C9F" w:rsidRPr="00945A32" w:rsidRDefault="00B71C9F" w:rsidP="00B71C9F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71C9F">
        <w:rPr>
          <w:rFonts w:asciiTheme="minorHAnsi" w:hAnsiTheme="minorHAnsi" w:cstheme="minorHAnsi"/>
          <w:b/>
          <w:sz w:val="24"/>
          <w:szCs w:val="24"/>
        </w:rPr>
        <w:t>I  Chłodziarko- zamrażarka  laboratoryjna- 8 szt.</w:t>
      </w:r>
      <w:r w:rsidR="004A1504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4A1504" w:rsidRPr="00945A32">
        <w:rPr>
          <w:rFonts w:asciiTheme="minorHAnsi" w:hAnsiTheme="minorHAnsi" w:cstheme="minorHAnsi"/>
          <w:b/>
          <w:color w:val="FF0000"/>
          <w:sz w:val="24"/>
          <w:szCs w:val="24"/>
        </w:rPr>
        <w:t>modyfikacja</w:t>
      </w:r>
      <w:r w:rsidR="0039034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="0039034C">
        <w:rPr>
          <w:rFonts w:asciiTheme="minorHAnsi" w:hAnsiTheme="minorHAnsi" w:cstheme="minorHAnsi"/>
          <w:b/>
          <w:color w:val="FF0000"/>
          <w:sz w:val="24"/>
          <w:szCs w:val="24"/>
        </w:rPr>
        <w:t>poz.I</w:t>
      </w:r>
      <w:proofErr w:type="spellEnd"/>
      <w:r w:rsidR="004A1504" w:rsidRPr="00945A3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pkt. 14</w:t>
      </w:r>
      <w:r w:rsidR="0039034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</w:t>
      </w:r>
      <w:r w:rsidR="00E561EB">
        <w:rPr>
          <w:rFonts w:asciiTheme="minorHAnsi" w:hAnsiTheme="minorHAnsi" w:cstheme="minorHAnsi"/>
          <w:b/>
          <w:color w:val="FF0000"/>
          <w:sz w:val="24"/>
          <w:szCs w:val="24"/>
        </w:rPr>
        <w:t>17</w:t>
      </w:r>
      <w:r w:rsidR="0080230C">
        <w:rPr>
          <w:rFonts w:asciiTheme="minorHAnsi" w:hAnsiTheme="minorHAnsi" w:cstheme="minorHAnsi"/>
          <w:b/>
          <w:color w:val="FF0000"/>
          <w:sz w:val="24"/>
          <w:szCs w:val="24"/>
        </w:rPr>
        <w:t>, 19</w:t>
      </w:r>
      <w:r w:rsidR="0079215D">
        <w:rPr>
          <w:rFonts w:asciiTheme="minorHAnsi" w:hAnsiTheme="minorHAnsi" w:cstheme="minorHAnsi"/>
          <w:b/>
          <w:color w:val="FF0000"/>
          <w:sz w:val="24"/>
          <w:szCs w:val="24"/>
        </w:rPr>
        <w:t>, 20</w:t>
      </w:r>
      <w:bookmarkStart w:id="2" w:name="_GoBack"/>
      <w:bookmarkEnd w:id="2"/>
    </w:p>
    <w:p w14:paraId="7D6340B7" w14:textId="686675B4" w:rsidR="007278B2" w:rsidRPr="005C67BA" w:rsidRDefault="007278B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Urządzenie chłodnicze przeznaczone do wykorzystania w laboratorium, wyposażone w przestrzeń chłodziarki i zamrażarki z oddzielnymi drzwiami. </w:t>
      </w:r>
    </w:p>
    <w:p w14:paraId="63B697B3" w14:textId="3A0B45EC" w:rsidR="007278B2" w:rsidRPr="005C67BA" w:rsidRDefault="00E73AC0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akres regulacji temperatury wewnątrz urządzenia: </w:t>
      </w:r>
    </w:p>
    <w:p w14:paraId="6EE6AB88" w14:textId="100B3C89" w:rsidR="007278B2" w:rsidRPr="005C67BA" w:rsidRDefault="007278B2" w:rsidP="00B34395">
      <w:pPr>
        <w:pStyle w:val="Akapitzlist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chłodziarka: nie mniej niż od +3 do +</w:t>
      </w:r>
      <w:r w:rsidR="0023136A"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°C </w:t>
      </w:r>
    </w:p>
    <w:p w14:paraId="224F63C3" w14:textId="4436808C" w:rsidR="007278B2" w:rsidRPr="005C67BA" w:rsidRDefault="007278B2" w:rsidP="00B34395">
      <w:pPr>
        <w:pStyle w:val="Akapitzlist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zamrażarka: nie mniej niż od -9 do -30°C </w:t>
      </w:r>
    </w:p>
    <w:p w14:paraId="5AB30448" w14:textId="5FFAE11D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aksymalny gradient temperatury</w:t>
      </w:r>
      <w:r w:rsidR="00BF62BC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BF62BC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fluktuacja zmierzony zgodnie z normą </w:t>
      </w:r>
      <w:bookmarkStart w:id="3" w:name="_Hlk131415494"/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 60068-3: </w:t>
      </w:r>
    </w:p>
    <w:bookmarkEnd w:id="3"/>
    <w:p w14:paraId="20B83332" w14:textId="26A53F16" w:rsidR="007278B2" w:rsidRPr="005C67BA" w:rsidRDefault="007278B2" w:rsidP="00B34395">
      <w:pPr>
        <w:pStyle w:val="Akapitzlist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chłodziarka: </w:t>
      </w:r>
      <w:r w:rsidR="002B52C7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B52C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°C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B52C7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B52C7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°C </w:t>
      </w:r>
    </w:p>
    <w:p w14:paraId="5590D45D" w14:textId="24152A1D" w:rsidR="007278B2" w:rsidRPr="005C67BA" w:rsidRDefault="007278B2" w:rsidP="00B34395">
      <w:pPr>
        <w:pStyle w:val="Akapitzlist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zamrażarka: 7,9°C /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5,5°C </w:t>
      </w:r>
    </w:p>
    <w:p w14:paraId="186C1E70" w14:textId="6DC7B4E8" w:rsidR="00BF2C33" w:rsidRPr="005C67BA" w:rsidRDefault="00BF2C33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Wymiary zewnętrzne (szer</w:t>
      </w:r>
      <w:r w:rsidR="00740D0D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/gł</w:t>
      </w:r>
      <w:r w:rsidR="00740D0D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/wys</w:t>
      </w:r>
      <w:r w:rsidR="00740D0D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="00740D0D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nie większe niż 610 / 620 / 2005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mm </w:t>
      </w:r>
    </w:p>
    <w:p w14:paraId="302FCD67" w14:textId="21A4F5FC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ojemność użytkowa: </w:t>
      </w:r>
    </w:p>
    <w:p w14:paraId="34E7A530" w14:textId="7B263F5D" w:rsidR="007278B2" w:rsidRPr="005C67BA" w:rsidRDefault="007278B2" w:rsidP="00B34395">
      <w:pPr>
        <w:pStyle w:val="Akapitzlist"/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chłodziarka: </w:t>
      </w:r>
      <w:r w:rsidR="00BF2C33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mniej niż </w:t>
      </w:r>
      <w:r w:rsidR="001450A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240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litrów </w:t>
      </w:r>
    </w:p>
    <w:p w14:paraId="35B8E1D4" w14:textId="346B852F" w:rsidR="007278B2" w:rsidRPr="005C67BA" w:rsidRDefault="007278B2" w:rsidP="00B34395">
      <w:pPr>
        <w:pStyle w:val="Akapitzlist"/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zamrażarka:</w:t>
      </w:r>
      <w:r w:rsidR="00BF2C33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mniej niż 100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litrów </w:t>
      </w:r>
    </w:p>
    <w:p w14:paraId="10BC4F1F" w14:textId="006D110C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ymiary wewnętrzne (szer./głęb./wys.): </w:t>
      </w:r>
    </w:p>
    <w:p w14:paraId="23340838" w14:textId="11B65339" w:rsidR="007278B2" w:rsidRPr="005C67BA" w:rsidRDefault="007278B2" w:rsidP="00B34395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76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chłodziarka: nie mniej niż 430/430/1100 mm, </w:t>
      </w:r>
    </w:p>
    <w:p w14:paraId="1A71DC69" w14:textId="23F8D090" w:rsidR="007278B2" w:rsidRPr="005C67BA" w:rsidRDefault="007278B2" w:rsidP="00B34395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zamrażarka</w:t>
      </w:r>
      <w:r w:rsidR="00CA3C4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: nie mniej niż 430/430/590 mm,</w:t>
      </w:r>
    </w:p>
    <w:p w14:paraId="1D2164C4" w14:textId="71E60B1E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kład chłodzenia chłodziarki: dynamiczny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DE48B84" w14:textId="77777777" w:rsidR="00CA3C4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kład chłodzenia zamrażarki: statyczny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93DA40F" w14:textId="77777777" w:rsidR="00CA3C42" w:rsidRPr="005C67BA" w:rsidRDefault="00CA3C4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dszraniane chłodziarki: automatyczne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1D37672" w14:textId="63EAD7FA" w:rsidR="007278B2" w:rsidRPr="005C67BA" w:rsidRDefault="00CA3C4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dszraniane zamrażarki: manualne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873B787" w14:textId="1340CABC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terowanie elektroniczne: oddzielne dla chłodziarki i zamrażarki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A546DCA" w14:textId="6BC3D27F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rządzenie wyposażone w dwa panele sterowania z zewnętrznymi cyfrowymi wyświetlaczami temperatury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404D49F" w14:textId="40DC6747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budowa ze stali malowanej na biało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85DA384" w14:textId="565FC341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nętrze z tworzywa sztucznego</w:t>
      </w:r>
      <w:r w:rsidR="004A15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A1504" w:rsidRPr="004A150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lub z tworzywa sztucznego, </w:t>
      </w:r>
      <w:proofErr w:type="spellStart"/>
      <w:r w:rsidR="007278B2" w:rsidRPr="004A150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antyiskrowe</w:t>
      </w:r>
      <w:proofErr w:type="spellEnd"/>
      <w:r w:rsidR="001450AB" w:rsidRPr="004A150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.</w:t>
      </w:r>
    </w:p>
    <w:p w14:paraId="5B56CAEE" w14:textId="425F05DE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rzwi </w:t>
      </w:r>
      <w:r w:rsidR="00C253C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(niezależne) 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pełne z samozamykaczem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BB3ED58" w14:textId="3963132A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rządzenie wyposażone w zamek bezpieczeństwa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0A51D7D" w14:textId="7CABC38A" w:rsidR="007278B2" w:rsidRPr="00E561EB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E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rgonomiczny </w:t>
      </w:r>
      <w:r w:rsidR="00E561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uchwyt 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drążkowy wyposażony w mechanizm otwierania drzwi</w:t>
      </w:r>
      <w:r w:rsidR="00E561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561EB" w:rsidRPr="00E561EB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lub uchwyt na całej długości drzwi każdej z komór.</w:t>
      </w:r>
    </w:p>
    <w:p w14:paraId="49691A0E" w14:textId="02C1F643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larm dźwiękowy i optyczny otwartych drzwi oraz przekroczonej reperatury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A466780" w14:textId="6B2CB297" w:rsidR="00E73AC0" w:rsidRPr="0080230C" w:rsidRDefault="00E73AC0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Alarm braku zasilania (po przywróceniu zasilania)</w:t>
      </w:r>
      <w:r w:rsidR="00236D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</w:t>
      </w:r>
      <w:r w:rsidR="00236D84" w:rsidRPr="0080230C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w momencie braku zasilania nastąpi stopniowy wzrost temperatury, który po przekroczeniu krytycznej wartości wywoła alarm z tym związany.</w:t>
      </w:r>
    </w:p>
    <w:p w14:paraId="470B633F" w14:textId="248283AB" w:rsidR="007278B2" w:rsidRPr="0079215D" w:rsidRDefault="007278B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 niezależne obiegi chłodnicze 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(2 ko</w:t>
      </w:r>
      <w:r w:rsidR="009A2CA8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presory)</w:t>
      </w:r>
      <w:r w:rsidR="007921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9215D" w:rsidRPr="0079215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lub wymuszony obieg powietrza zarówno w części chłodniczej jak i </w:t>
      </w:r>
      <w:proofErr w:type="spellStart"/>
      <w:r w:rsidR="0079215D" w:rsidRPr="0079215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mroźniczej</w:t>
      </w:r>
      <w:proofErr w:type="spellEnd"/>
      <w:r w:rsidR="0079215D" w:rsidRPr="0079215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;</w:t>
      </w:r>
    </w:p>
    <w:p w14:paraId="1AEB477F" w14:textId="11E4A2DC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rządzenie wyposażone w Interfejs RS 485 oraz złącze </w:t>
      </w:r>
      <w:proofErr w:type="spellStart"/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bezpotencjałowe</w:t>
      </w:r>
      <w:proofErr w:type="spellEnd"/>
      <w:r w:rsidR="001450A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F22A449" w14:textId="2EFB0016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hłodziarka wyposażona w nie mniej niż 4 regulowane półki ze szkła bezpiecznego o nośności nie mniejszej niż 40kg każda</w:t>
      </w:r>
      <w:r w:rsidR="001450A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F05537E" w14:textId="6E3F14F8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amrażarka wyposażona w 3 szuflady z transparentnym frontem o nośności nie mniejszej niż </w:t>
      </w:r>
      <w:r w:rsidR="000C3C7E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kg każda</w:t>
      </w:r>
      <w:r w:rsidR="001450A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A60F3D9" w14:textId="198F4DAC" w:rsidR="007278B2" w:rsidRPr="005C67BA" w:rsidRDefault="007278B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Oświetlenie wewnętrzne w części chłodniczej </w:t>
      </w:r>
    </w:p>
    <w:p w14:paraId="44779509" w14:textId="7B5F70C9" w:rsidR="007278B2" w:rsidRPr="005C67BA" w:rsidRDefault="00BF2C33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Naturalny, węglowodorowy czynnik chłodniczy HC.</w:t>
      </w:r>
    </w:p>
    <w:p w14:paraId="3A9D65DE" w14:textId="7DA90F3D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oziom generowanego hałasu nie większy niż 53 </w:t>
      </w:r>
      <w:proofErr w:type="spellStart"/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dB</w:t>
      </w:r>
      <w:proofErr w:type="spellEnd"/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D5CCA5A" w14:textId="77777777" w:rsidR="00CA3C42" w:rsidRPr="005C67BA" w:rsidRDefault="00CA3C4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Roczne zużycie energii: nie więcej niż 660 kWh </w:t>
      </w:r>
    </w:p>
    <w:p w14:paraId="66884AF1" w14:textId="292B0E47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yposażenie dodatkowe: osłona skraplacza w części chłodziarki</w:t>
      </w:r>
    </w:p>
    <w:p w14:paraId="73CF7B0D" w14:textId="748C57BA" w:rsidR="005C67BA" w:rsidRDefault="005C67BA" w:rsidP="005C67BA">
      <w:pPr>
        <w:widowControl/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 Chłodziarka</w:t>
      </w:r>
      <w:r w:rsidR="007F56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laboratoryjna </w:t>
      </w:r>
      <w:r w:rsidRPr="005C67B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- 4 szt.</w:t>
      </w:r>
      <w:r w:rsidR="00BE25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</w:t>
      </w:r>
      <w:r w:rsidR="00BE2583" w:rsidRPr="00BE2583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 xml:space="preserve">modyfikacja poz. II, pkt. 4, 5, 6, 7 </w:t>
      </w:r>
    </w:p>
    <w:p w14:paraId="41BA3437" w14:textId="77777777" w:rsidR="00513CEE" w:rsidRDefault="003543B1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Urządzenie chłodnicze laboratoryjne </w:t>
      </w:r>
      <w:r w:rsidR="00513CEE">
        <w:rPr>
          <w:rFonts w:asciiTheme="minorHAnsi" w:eastAsia="Times New Roman" w:hAnsiTheme="minorHAnsi" w:cstheme="minorHAnsi"/>
          <w:sz w:val="24"/>
          <w:szCs w:val="24"/>
          <w:lang w:eastAsia="pl-PL"/>
        </w:rPr>
        <w:t>z elektroniką komfortową do dokumentowania i monitorowania danych pomiarowych i eksploatacyjnych , komunikatów alarmowych i stanów urządzenia;</w:t>
      </w:r>
    </w:p>
    <w:p w14:paraId="54A5590C" w14:textId="6333AD61" w:rsidR="00513CEE" w:rsidRDefault="00513CEE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regulacji temperatury  urządzenia nie mniejszy niż +3 do + 16⁰C</w:t>
      </w:r>
      <w:r w:rsidR="00864880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38EFB5F" w14:textId="5015428B" w:rsidR="00F844E2" w:rsidRPr="00F844E2" w:rsidRDefault="00A313DA" w:rsidP="00F844E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Temperatura otoczenia w zakresie </w:t>
      </w:r>
      <w:r w:rsidR="00F844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mniejszej niż +10 do +35 </w:t>
      </w:r>
      <w:r w:rsidR="00F844E2" w:rsidRPr="00F844E2">
        <w:rPr>
          <w:rFonts w:asciiTheme="minorHAnsi" w:eastAsia="Times New Roman" w:hAnsiTheme="minorHAnsi" w:cstheme="minorHAnsi"/>
          <w:sz w:val="24"/>
          <w:szCs w:val="24"/>
          <w:lang w:eastAsia="pl-PL"/>
        </w:rPr>
        <w:t>⁰C;</w:t>
      </w:r>
    </w:p>
    <w:p w14:paraId="42096A4A" w14:textId="4E98A562" w:rsidR="001E3E40" w:rsidRDefault="00513CEE" w:rsidP="00B34395">
      <w:pPr>
        <w:pStyle w:val="Akapitzlist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3E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Maksymalny gradient temperatury/ fluktuacja  zgodnie z </w:t>
      </w:r>
      <w:r w:rsidR="001E3E40" w:rsidRPr="001E3E40">
        <w:rPr>
          <w:rFonts w:asciiTheme="minorHAnsi" w:eastAsia="Times New Roman" w:hAnsiTheme="minorHAnsi" w:cstheme="minorHAnsi"/>
          <w:sz w:val="24"/>
          <w:szCs w:val="24"/>
          <w:lang w:eastAsia="pl-PL"/>
        </w:rPr>
        <w:t>normą EN 60068-3</w:t>
      </w:r>
      <w:r w:rsidR="001E3E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B489A94" w14:textId="2B677680" w:rsidR="001E3E40" w:rsidRPr="001E3E40" w:rsidRDefault="009B7E1D" w:rsidP="00B34395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4,1⁰C / 3,6⁰C </w:t>
      </w:r>
      <w:r w:rsidR="00F51E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 lub </w:t>
      </w:r>
      <w:r w:rsidR="00F51E2A" w:rsidRPr="00F51E2A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o maksymalnym gradiencie temperatury/ fluktuacji: 4,6⁰C / 2,2⁰C</w:t>
      </w:r>
    </w:p>
    <w:p w14:paraId="27E4937B" w14:textId="742D7D1F" w:rsidR="00513CEE" w:rsidRDefault="009B7E1D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Wymiary zewnętrzne </w:t>
      </w:r>
      <w:bookmarkStart w:id="4" w:name="_Hlk131577051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(szer./głęb./wys.)</w:t>
      </w:r>
      <w:bookmarkEnd w:id="4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większe niż </w:t>
      </w:r>
      <w:r w:rsidR="00864880">
        <w:rPr>
          <w:rFonts w:asciiTheme="minorHAnsi" w:eastAsia="Times New Roman" w:hAnsiTheme="minorHAnsi" w:cstheme="minorHAnsi"/>
          <w:sz w:val="24"/>
          <w:szCs w:val="24"/>
          <w:lang w:eastAsia="pl-PL"/>
        </w:rPr>
        <w:t>610/</w:t>
      </w:r>
      <w:r w:rsidR="00864880" w:rsidRPr="00A87DE4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620</w:t>
      </w:r>
      <w:r w:rsidR="00A87DE4" w:rsidRPr="00A87DE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660 </w:t>
      </w:r>
      <w:r w:rsidR="00864880" w:rsidRPr="00A87DE4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864880" w:rsidRPr="00A87DE4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1850</w:t>
      </w:r>
      <w:r w:rsidR="00A87DE4" w:rsidRPr="00A87DE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1890</w:t>
      </w:r>
      <w:r w:rsidR="00864880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6C5A3D0" w14:textId="73189BD5" w:rsidR="00864880" w:rsidRDefault="00864880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Pojemność użytkowa nie </w:t>
      </w:r>
      <w:r w:rsidRPr="00BE2583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mniej</w:t>
      </w:r>
      <w:r w:rsidRPr="00BE258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BE2583" w:rsidRPr="00BE258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większe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niż 330 L; </w:t>
      </w:r>
    </w:p>
    <w:p w14:paraId="597855EC" w14:textId="3DDD9A12" w:rsidR="00864880" w:rsidRDefault="00864880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Wymiary wewnętrzne </w:t>
      </w:r>
      <w:r w:rsidRPr="00864880">
        <w:rPr>
          <w:rFonts w:asciiTheme="minorHAnsi" w:eastAsia="Times New Roman" w:hAnsiTheme="minorHAnsi" w:cstheme="minorHAnsi"/>
          <w:sz w:val="24"/>
          <w:szCs w:val="24"/>
          <w:lang w:eastAsia="pl-PL"/>
        </w:rPr>
        <w:t>(szer./głęb./wys.)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nie mniej niż 440/</w:t>
      </w:r>
      <w:r w:rsidRPr="00BE2583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43</w:t>
      </w:r>
      <w:r w:rsidR="00B92B41" w:rsidRPr="00BE2583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0</w:t>
      </w:r>
      <w:r w:rsidR="00BE2583" w:rsidRPr="00BE258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420</w:t>
      </w:r>
      <w:r w:rsidR="0006506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B92B41">
        <w:rPr>
          <w:rFonts w:asciiTheme="minorHAnsi" w:eastAsia="Times New Roman" w:hAnsiTheme="minorHAnsi" w:cstheme="minorHAnsi"/>
          <w:sz w:val="24"/>
          <w:szCs w:val="24"/>
          <w:lang w:eastAsia="pl-PL"/>
        </w:rPr>
        <w:t>1630</w:t>
      </w:r>
      <w:r w:rsidR="0006506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C690E4B" w14:textId="001B19D9" w:rsidR="00065061" w:rsidRDefault="00065061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Układ chłodzenia dynamiczny;</w:t>
      </w:r>
    </w:p>
    <w:p w14:paraId="2ABB3ABA" w14:textId="33F0181C" w:rsidR="00065061" w:rsidRDefault="00065061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Automatyczna metoda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odszraniania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CD9BD7F" w14:textId="29A3A25E" w:rsidR="00065061" w:rsidRDefault="00065061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Elektroniczny rodzaj sterowania;</w:t>
      </w:r>
    </w:p>
    <w:p w14:paraId="3D405ABC" w14:textId="77777777" w:rsidR="008A5B03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Cyfrowy wyświetlacz temperatury;</w:t>
      </w:r>
    </w:p>
    <w:p w14:paraId="0598AE45" w14:textId="7F338375" w:rsidR="00065061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Termostat zabezpieczający zapobiegający spadkowi temperatury poniżej + 2⁰C;</w:t>
      </w:r>
    </w:p>
    <w:p w14:paraId="76471D75" w14:textId="6350B1E7" w:rsidR="008A5B03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Urządzenie wyposażone w zintegrowany system alarmowo- optyczny i akustyczny alarm temperatury ostrzegający przy przekroczeniu granic dopuszczalnych odchyleń  temperatury;</w:t>
      </w:r>
    </w:p>
    <w:p w14:paraId="29C5D432" w14:textId="762E96C7" w:rsidR="008A5B03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Alarm otwartych drzwi;</w:t>
      </w:r>
    </w:p>
    <w:p w14:paraId="745B561D" w14:textId="5FE638D9" w:rsidR="008A5B03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Alarm awarii zasilania sieciowego- po przywróceniu zasilania</w:t>
      </w:r>
      <w:r w:rsidR="003820C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E1FB879" w14:textId="0E2FA097" w:rsidR="003820C9" w:rsidRDefault="003820C9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zewnętrznej dokumentacji temperatury i alarmów poprzez interfejs </w:t>
      </w:r>
      <w:proofErr w:type="spellStart"/>
      <w:r w:rsidR="005F0C9C">
        <w:rPr>
          <w:rFonts w:asciiTheme="minorHAnsi" w:eastAsia="Times New Roman" w:hAnsiTheme="minorHAnsi" w:cstheme="minorHAnsi"/>
          <w:sz w:val="24"/>
          <w:szCs w:val="24"/>
          <w:lang w:eastAsia="pl-PL"/>
        </w:rPr>
        <w:t>bezpotencjałowy</w:t>
      </w:r>
      <w:proofErr w:type="spellEnd"/>
      <w:r w:rsidR="005F0C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interfejs RS 485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648A49EF" w14:textId="2280F0D1" w:rsidR="003820C9" w:rsidRDefault="003820C9" w:rsidP="003820C9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Zapis minimalnej/ maksymalnej temperatury wewnętrznej;</w:t>
      </w:r>
    </w:p>
    <w:p w14:paraId="47A34297" w14:textId="3668EE2C" w:rsidR="003820C9" w:rsidRDefault="003820C9" w:rsidP="003820C9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Zapis minimum 3 ostatnich alarmów temperatury;</w:t>
      </w:r>
    </w:p>
    <w:p w14:paraId="7285DB4F" w14:textId="34E436FD" w:rsidR="003820C9" w:rsidRDefault="003820C9" w:rsidP="003820C9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Zapis minimum 3 ostatnich przerw w dostawie prądu; </w:t>
      </w:r>
    </w:p>
    <w:p w14:paraId="321E4880" w14:textId="58CA7BF6" w:rsidR="00640591" w:rsidRPr="00640591" w:rsidRDefault="00640591" w:rsidP="00640591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Wymuszony obieg powietrza;</w:t>
      </w:r>
    </w:p>
    <w:p w14:paraId="6036C635" w14:textId="1AC4E0DF" w:rsidR="005F0C9C" w:rsidRDefault="005F0C9C" w:rsidP="005F0C9C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Obudowa ze stali w kolorze białym;</w:t>
      </w:r>
    </w:p>
    <w:p w14:paraId="0DF3975E" w14:textId="4BCC499B" w:rsidR="005F0C9C" w:rsidRDefault="005F0C9C" w:rsidP="005F0C9C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Komora wewnętrzna</w:t>
      </w:r>
      <w:r w:rsidR="006D39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tworzywa sztucznego w kolorze białym; </w:t>
      </w:r>
    </w:p>
    <w:p w14:paraId="77309A6B" w14:textId="2F28B87F" w:rsidR="00F5009A" w:rsidRDefault="00FD0774" w:rsidP="005F0C9C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Urządzenie wyposażone w nie mniej niż 5 regulowanych półek- rusztów, powlekanych tworzywem sztucznym i maksymalnym obciążeniu do 45 kg; </w:t>
      </w:r>
    </w:p>
    <w:p w14:paraId="483AA5BF" w14:textId="1915E7C3" w:rsidR="00FD0774" w:rsidRDefault="00FD0774" w:rsidP="005F0C9C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Drzwi pełne, stalowe</w:t>
      </w:r>
      <w:r w:rsidR="00A313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samoczynnie zamykające się, wyposażone w zamek bezpieczeństwa i ergonomiczny uchwyt drążkowy; </w:t>
      </w:r>
    </w:p>
    <w:p w14:paraId="24C67E5B" w14:textId="5FA2058A" w:rsidR="00A313DA" w:rsidRDefault="00A313DA" w:rsidP="00A313DA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wykonania otworu dla zewnętrznego czujnika temperatury o średnicy nie większej niż 10 mm;</w:t>
      </w:r>
    </w:p>
    <w:p w14:paraId="65BB72E5" w14:textId="1B2095AC" w:rsidR="00A313DA" w:rsidRDefault="00397805" w:rsidP="00A313DA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Poziom</w:t>
      </w:r>
      <w:r w:rsidR="00BA73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generowania hałasu nie większy niż 48 </w:t>
      </w:r>
      <w:proofErr w:type="spellStart"/>
      <w:r w:rsidR="00BA73CE">
        <w:rPr>
          <w:rFonts w:asciiTheme="minorHAnsi" w:eastAsia="Times New Roman" w:hAnsiTheme="minorHAnsi" w:cstheme="minorHAnsi"/>
          <w:sz w:val="24"/>
          <w:szCs w:val="24"/>
          <w:lang w:eastAsia="pl-PL"/>
        </w:rPr>
        <w:t>dB</w:t>
      </w:r>
      <w:proofErr w:type="spellEnd"/>
      <w:r w:rsidR="00BA73CE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CA0870F" w14:textId="4251C612" w:rsidR="00B101C7" w:rsidRPr="000B464A" w:rsidRDefault="00BA73CE" w:rsidP="00B101C7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Roczne zużycie energii: nie więcej niż </w:t>
      </w:r>
      <w:r w:rsidR="00B101C7">
        <w:rPr>
          <w:rFonts w:asciiTheme="minorHAnsi" w:eastAsia="Times New Roman" w:hAnsiTheme="minorHAnsi" w:cstheme="minorHAnsi"/>
          <w:sz w:val="24"/>
          <w:szCs w:val="24"/>
          <w:lang w:eastAsia="pl-PL"/>
        </w:rPr>
        <w:t>310 kWh;</w:t>
      </w:r>
      <w:r w:rsidR="00513CEE" w:rsidRPr="00B101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B34395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 xml:space="preserve">Sprzęt dopuszczony do obrotu na terytorium RP, posiadający wszelkie wymagane przez przepisy </w:t>
      </w:r>
      <w:r w:rsidRPr="0034457C">
        <w:rPr>
          <w:b w:val="0"/>
          <w:sz w:val="24"/>
          <w:szCs w:val="24"/>
        </w:rPr>
        <w:lastRenderedPageBreak/>
        <w:t>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34395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62D2CEDF" w14:textId="77777777" w:rsidR="00493985" w:rsidRDefault="00493985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50AF810D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3F5257">
        <w:t>1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33F4827" w14:textId="77777777" w:rsidR="00B22927" w:rsidRDefault="00B22927" w:rsidP="00B22927">
      <w:pPr>
        <w:spacing w:line="48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B22927">
        <w:rPr>
          <w:rFonts w:ascii="Calibri" w:hAnsi="Calibri" w:cs="Calibri"/>
          <w:b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650BF1DD" w14:textId="0DBFDF08" w:rsidR="00724DDB" w:rsidRDefault="00341965" w:rsidP="00B22927">
      <w:pPr>
        <w:spacing w:line="48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5" w:name="_Hlk131668058"/>
      <w:r w:rsidRPr="00341965">
        <w:rPr>
          <w:rFonts w:asciiTheme="minorHAnsi" w:hAnsiTheme="minorHAnsi" w:cstheme="minorHAnsi"/>
          <w:b/>
          <w:color w:val="000000"/>
          <w:sz w:val="28"/>
          <w:u w:val="single"/>
        </w:rPr>
        <w:t>Urządzenia chłodnicze- laboratoryjne- 1 zestaw</w:t>
      </w:r>
    </w:p>
    <w:bookmarkEnd w:id="5"/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F5073E7" w:rsidR="00204CA6" w:rsidRPr="00383D8F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B80D11">
        <w:rPr>
          <w:rFonts w:asciiTheme="minorHAnsi" w:hAnsiTheme="minorHAnsi" w:cstheme="minorHAnsi"/>
          <w:b/>
          <w:sz w:val="24"/>
          <w:szCs w:val="24"/>
        </w:rPr>
        <w:t>36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6BB231EB" w:rsidR="00204CA6" w:rsidRPr="00383D8F" w:rsidRDefault="001B4EF8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80D11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80D11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F2E507F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B80D11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C18820B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B80D11">
        <w:rPr>
          <w:rFonts w:asciiTheme="minorHAnsi" w:hAnsiTheme="minorHAnsi" w:cstheme="minorHAnsi"/>
          <w:sz w:val="24"/>
          <w:szCs w:val="24"/>
        </w:rPr>
        <w:t xml:space="preserve">36 </w:t>
      </w:r>
      <w:r w:rsidR="00101D24">
        <w:rPr>
          <w:rFonts w:asciiTheme="minorHAnsi" w:hAnsiTheme="minorHAnsi" w:cstheme="minorHAnsi"/>
          <w:sz w:val="24"/>
          <w:szCs w:val="24"/>
        </w:rPr>
        <w:t>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FDEC7F0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3F5257">
        <w:t>1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54D00EB" w14:textId="77777777" w:rsidR="00B22927" w:rsidRPr="00B22927" w:rsidRDefault="00B22927" w:rsidP="00B22927">
      <w:pPr>
        <w:pStyle w:val="Nagwek2"/>
        <w:numPr>
          <w:ilvl w:val="0"/>
          <w:numId w:val="0"/>
        </w:numPr>
        <w:ind w:left="720" w:right="91" w:hanging="360"/>
        <w:jc w:val="both"/>
        <w:rPr>
          <w:rFonts w:ascii="Calibri" w:hAnsi="Calibri" w:cs="Calibri"/>
          <w:sz w:val="24"/>
          <w:szCs w:val="24"/>
        </w:rPr>
      </w:pPr>
      <w:r w:rsidRPr="00B22927">
        <w:rPr>
          <w:rFonts w:ascii="Calibri" w:hAnsi="Calibri" w:cs="Calibri"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sz w:val="24"/>
          <w:szCs w:val="24"/>
        </w:rPr>
        <w:t xml:space="preserve"> Uniwersytetu Medycznego w Białymstoku</w:t>
      </w:r>
    </w:p>
    <w:p w14:paraId="371FCD17" w14:textId="35FE4805" w:rsidR="006524D6" w:rsidRPr="00383D8F" w:rsidRDefault="00B22927" w:rsidP="00B22927">
      <w:pPr>
        <w:pStyle w:val="Nagwek2"/>
        <w:numPr>
          <w:ilvl w:val="0"/>
          <w:numId w:val="0"/>
        </w:numPr>
        <w:ind w:left="720" w:hanging="360"/>
      </w:pPr>
      <w:r w:rsidRPr="00B22927">
        <w:rPr>
          <w:noProof/>
          <w:lang w:eastAsia="pl-PL"/>
        </w:rPr>
        <w:drawing>
          <wp:inline distT="0" distB="0" distL="0" distR="0" wp14:anchorId="411360D2" wp14:editId="17374F54">
            <wp:extent cx="6322695" cy="434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4D6" w:rsidRPr="00383D8F">
        <w:t>WARUNKI GWARANCJI, RĘKOJMI I SERWISU GWARANCYJNEGO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A0E98D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6E24C98D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</w:t>
      </w:r>
      <w:r w:rsidR="004959BA">
        <w:rPr>
          <w:rFonts w:asciiTheme="minorHAnsi" w:hAnsiTheme="minorHAnsi" w:cstheme="minorHAnsi"/>
          <w:sz w:val="24"/>
          <w:szCs w:val="24"/>
        </w:rPr>
        <w:t>1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</w:t>
      </w:r>
      <w:r w:rsidR="004959BA">
        <w:rPr>
          <w:rFonts w:asciiTheme="minorHAnsi" w:hAnsiTheme="minorHAnsi" w:cstheme="minorHAnsi"/>
          <w:sz w:val="24"/>
          <w:szCs w:val="24"/>
        </w:rPr>
        <w:t xml:space="preserve">zień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roboczy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0A91762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3F5257">
        <w:t>1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3308EF3" w14:textId="546697A2" w:rsidR="00B22927" w:rsidRPr="00B22927" w:rsidRDefault="00B22927" w:rsidP="00B22927">
      <w:pPr>
        <w:pStyle w:val="Nagwek2"/>
        <w:numPr>
          <w:ilvl w:val="0"/>
          <w:numId w:val="0"/>
        </w:numPr>
        <w:ind w:right="91"/>
        <w:jc w:val="both"/>
      </w:pPr>
      <w:r w:rsidRPr="00B22927">
        <w:rPr>
          <w:rFonts w:ascii="Calibri" w:hAnsi="Calibri" w:cs="Calibri"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sz w:val="24"/>
          <w:szCs w:val="24"/>
        </w:rPr>
        <w:t xml:space="preserve"> Uniwersytetu Medycznego w Białymstoku </w:t>
      </w:r>
      <w:r w:rsidRPr="00B22927">
        <w:rPr>
          <w:color w:val="000000"/>
          <w:szCs w:val="22"/>
          <w:u w:val="single"/>
        </w:rPr>
        <w:t>Urządzenia chłodnicze- laboratoryjne- 1 zestaw</w:t>
      </w:r>
    </w:p>
    <w:p w14:paraId="2443233E" w14:textId="448D1377" w:rsidR="008C0B5E" w:rsidRPr="00383D8F" w:rsidRDefault="008C0B5E" w:rsidP="00B34395">
      <w:pPr>
        <w:pStyle w:val="Nagwek2"/>
        <w:numPr>
          <w:ilvl w:val="0"/>
          <w:numId w:val="5"/>
        </w:numPr>
        <w:ind w:left="426" w:right="91" w:hanging="426"/>
        <w:jc w:val="both"/>
      </w:pPr>
      <w:r w:rsidRPr="00383D8F">
        <w:t>PROCEDURA DOSTAW URZĄDZEŃ</w:t>
      </w:r>
    </w:p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</w:t>
      </w:r>
      <w:r w:rsidRPr="000035E4">
        <w:rPr>
          <w:rFonts w:asciiTheme="minorHAnsi" w:hAnsiTheme="minorHAnsi" w:cstheme="minorHAnsi"/>
          <w:color w:val="000000"/>
        </w:rPr>
        <w:lastRenderedPageBreak/>
        <w:t>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B34395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43FBF1AB" w:rsidR="00B66438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33731160" w14:textId="3E40565D" w:rsidR="007B5258" w:rsidRPr="000035E4" w:rsidRDefault="007B525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c) Paszport techniczny urządzenia. 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022C" w14:textId="77777777" w:rsidR="000C4F9E" w:rsidRDefault="000C4F9E" w:rsidP="00EE7F46">
      <w:r>
        <w:separator/>
      </w:r>
    </w:p>
  </w:endnote>
  <w:endnote w:type="continuationSeparator" w:id="0">
    <w:p w14:paraId="58CB04CF" w14:textId="77777777" w:rsidR="000C4F9E" w:rsidRDefault="000C4F9E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4BE9" w14:textId="77777777" w:rsidR="000C4F9E" w:rsidRDefault="000C4F9E" w:rsidP="00EE7F46">
      <w:r>
        <w:separator/>
      </w:r>
    </w:p>
  </w:footnote>
  <w:footnote w:type="continuationSeparator" w:id="0">
    <w:p w14:paraId="79B40359" w14:textId="77777777" w:rsidR="000C4F9E" w:rsidRDefault="000C4F9E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15"/>
  </w:num>
  <w:num w:numId="5">
    <w:abstractNumId w:val="16"/>
    <w:lvlOverride w:ilvl="0">
      <w:startOverride w:val="1"/>
    </w:lvlOverride>
  </w:num>
  <w:num w:numId="6">
    <w:abstractNumId w:val="11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8"/>
  </w:num>
  <w:num w:numId="16">
    <w:abstractNumId w:val="4"/>
  </w:num>
  <w:num w:numId="17">
    <w:abstractNumId w:val="7"/>
  </w:num>
  <w:num w:numId="18">
    <w:abstractNumId w:val="10"/>
  </w:num>
  <w:num w:numId="19">
    <w:abstractNumId w:val="18"/>
  </w:num>
  <w:num w:numId="20">
    <w:abstractNumId w:val="5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65061"/>
    <w:rsid w:val="00077F8E"/>
    <w:rsid w:val="000B464A"/>
    <w:rsid w:val="000C3C7E"/>
    <w:rsid w:val="000C4F9E"/>
    <w:rsid w:val="00101D24"/>
    <w:rsid w:val="00105C47"/>
    <w:rsid w:val="001113AD"/>
    <w:rsid w:val="00126F59"/>
    <w:rsid w:val="001450AB"/>
    <w:rsid w:val="00161D53"/>
    <w:rsid w:val="001743A8"/>
    <w:rsid w:val="00176E65"/>
    <w:rsid w:val="0018662F"/>
    <w:rsid w:val="00187B9D"/>
    <w:rsid w:val="001A2456"/>
    <w:rsid w:val="001B1256"/>
    <w:rsid w:val="001B4EF8"/>
    <w:rsid w:val="001E0D8A"/>
    <w:rsid w:val="001E3E40"/>
    <w:rsid w:val="001F68B0"/>
    <w:rsid w:val="001F79C8"/>
    <w:rsid w:val="00204CA6"/>
    <w:rsid w:val="002135F9"/>
    <w:rsid w:val="0022241B"/>
    <w:rsid w:val="00224606"/>
    <w:rsid w:val="00226702"/>
    <w:rsid w:val="0023136A"/>
    <w:rsid w:val="00236D84"/>
    <w:rsid w:val="0024083A"/>
    <w:rsid w:val="00265CE9"/>
    <w:rsid w:val="00282DF3"/>
    <w:rsid w:val="002920BB"/>
    <w:rsid w:val="00295CD8"/>
    <w:rsid w:val="002B1B84"/>
    <w:rsid w:val="002B51F3"/>
    <w:rsid w:val="002B52C7"/>
    <w:rsid w:val="002E3BF6"/>
    <w:rsid w:val="002F23FD"/>
    <w:rsid w:val="003052A0"/>
    <w:rsid w:val="0032320B"/>
    <w:rsid w:val="0032527B"/>
    <w:rsid w:val="00334231"/>
    <w:rsid w:val="00341965"/>
    <w:rsid w:val="0034457C"/>
    <w:rsid w:val="00351385"/>
    <w:rsid w:val="00353551"/>
    <w:rsid w:val="003543B1"/>
    <w:rsid w:val="00363021"/>
    <w:rsid w:val="00373607"/>
    <w:rsid w:val="003820C9"/>
    <w:rsid w:val="00383D8F"/>
    <w:rsid w:val="0039034C"/>
    <w:rsid w:val="00397805"/>
    <w:rsid w:val="00397C8C"/>
    <w:rsid w:val="003B1B88"/>
    <w:rsid w:val="003B2E7F"/>
    <w:rsid w:val="003B3DDB"/>
    <w:rsid w:val="003E078B"/>
    <w:rsid w:val="003E1F20"/>
    <w:rsid w:val="003E2476"/>
    <w:rsid w:val="003E3192"/>
    <w:rsid w:val="003E33F2"/>
    <w:rsid w:val="003E47B0"/>
    <w:rsid w:val="003E62E9"/>
    <w:rsid w:val="003F5257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3985"/>
    <w:rsid w:val="004959BA"/>
    <w:rsid w:val="004A0C32"/>
    <w:rsid w:val="004A1504"/>
    <w:rsid w:val="004A1C6C"/>
    <w:rsid w:val="004B4AFF"/>
    <w:rsid w:val="004B79E8"/>
    <w:rsid w:val="004C3FEF"/>
    <w:rsid w:val="004F19ED"/>
    <w:rsid w:val="004F792A"/>
    <w:rsid w:val="00501E6D"/>
    <w:rsid w:val="00502298"/>
    <w:rsid w:val="00505232"/>
    <w:rsid w:val="00513CEE"/>
    <w:rsid w:val="00545A47"/>
    <w:rsid w:val="00554108"/>
    <w:rsid w:val="005854BC"/>
    <w:rsid w:val="00586EBC"/>
    <w:rsid w:val="005A259C"/>
    <w:rsid w:val="005B346B"/>
    <w:rsid w:val="005C67BA"/>
    <w:rsid w:val="005D3D73"/>
    <w:rsid w:val="005D79DD"/>
    <w:rsid w:val="005F0C9C"/>
    <w:rsid w:val="005F58EA"/>
    <w:rsid w:val="00601B8F"/>
    <w:rsid w:val="006110C6"/>
    <w:rsid w:val="00640591"/>
    <w:rsid w:val="006524D6"/>
    <w:rsid w:val="0065570C"/>
    <w:rsid w:val="006720BC"/>
    <w:rsid w:val="00685DB8"/>
    <w:rsid w:val="006874EB"/>
    <w:rsid w:val="00691B35"/>
    <w:rsid w:val="00695CC3"/>
    <w:rsid w:val="006963E0"/>
    <w:rsid w:val="006A5382"/>
    <w:rsid w:val="006B5AF9"/>
    <w:rsid w:val="006C2875"/>
    <w:rsid w:val="006C6257"/>
    <w:rsid w:val="006D39DF"/>
    <w:rsid w:val="006F4559"/>
    <w:rsid w:val="00724DDB"/>
    <w:rsid w:val="007278B2"/>
    <w:rsid w:val="00731ADB"/>
    <w:rsid w:val="007409DD"/>
    <w:rsid w:val="00740D0D"/>
    <w:rsid w:val="00754F54"/>
    <w:rsid w:val="00773D41"/>
    <w:rsid w:val="007765B7"/>
    <w:rsid w:val="0079215D"/>
    <w:rsid w:val="00796734"/>
    <w:rsid w:val="007B5258"/>
    <w:rsid w:val="007B7120"/>
    <w:rsid w:val="007D27B8"/>
    <w:rsid w:val="007E6909"/>
    <w:rsid w:val="007F028C"/>
    <w:rsid w:val="007F140B"/>
    <w:rsid w:val="007F5694"/>
    <w:rsid w:val="0080230C"/>
    <w:rsid w:val="00840664"/>
    <w:rsid w:val="008500A3"/>
    <w:rsid w:val="00864880"/>
    <w:rsid w:val="008901DD"/>
    <w:rsid w:val="008A08AC"/>
    <w:rsid w:val="008A2501"/>
    <w:rsid w:val="008A5B03"/>
    <w:rsid w:val="008B1D50"/>
    <w:rsid w:val="008C078F"/>
    <w:rsid w:val="008C0B5E"/>
    <w:rsid w:val="008C3028"/>
    <w:rsid w:val="008C39CA"/>
    <w:rsid w:val="00900A37"/>
    <w:rsid w:val="009038CF"/>
    <w:rsid w:val="00914A7F"/>
    <w:rsid w:val="00915624"/>
    <w:rsid w:val="009368B2"/>
    <w:rsid w:val="00943F67"/>
    <w:rsid w:val="00945A32"/>
    <w:rsid w:val="00952334"/>
    <w:rsid w:val="00952868"/>
    <w:rsid w:val="0095537D"/>
    <w:rsid w:val="00960696"/>
    <w:rsid w:val="00961F48"/>
    <w:rsid w:val="00964656"/>
    <w:rsid w:val="00973212"/>
    <w:rsid w:val="00983FAC"/>
    <w:rsid w:val="00985895"/>
    <w:rsid w:val="009A0412"/>
    <w:rsid w:val="009A2CA8"/>
    <w:rsid w:val="009A503C"/>
    <w:rsid w:val="009A5ACF"/>
    <w:rsid w:val="009B7E1D"/>
    <w:rsid w:val="009F65FE"/>
    <w:rsid w:val="00A0484F"/>
    <w:rsid w:val="00A0772F"/>
    <w:rsid w:val="00A24C9D"/>
    <w:rsid w:val="00A313DA"/>
    <w:rsid w:val="00A32693"/>
    <w:rsid w:val="00A41332"/>
    <w:rsid w:val="00A46452"/>
    <w:rsid w:val="00A86417"/>
    <w:rsid w:val="00A87DE4"/>
    <w:rsid w:val="00A97FC5"/>
    <w:rsid w:val="00AB1529"/>
    <w:rsid w:val="00AB1678"/>
    <w:rsid w:val="00AB4F36"/>
    <w:rsid w:val="00AD5B42"/>
    <w:rsid w:val="00B101C7"/>
    <w:rsid w:val="00B12707"/>
    <w:rsid w:val="00B137A3"/>
    <w:rsid w:val="00B16969"/>
    <w:rsid w:val="00B22927"/>
    <w:rsid w:val="00B266E3"/>
    <w:rsid w:val="00B34395"/>
    <w:rsid w:val="00B43872"/>
    <w:rsid w:val="00B617AC"/>
    <w:rsid w:val="00B66438"/>
    <w:rsid w:val="00B71C9F"/>
    <w:rsid w:val="00B80D11"/>
    <w:rsid w:val="00B81217"/>
    <w:rsid w:val="00B82E97"/>
    <w:rsid w:val="00B87E66"/>
    <w:rsid w:val="00B92B41"/>
    <w:rsid w:val="00B9722A"/>
    <w:rsid w:val="00BA73CE"/>
    <w:rsid w:val="00BB6E6D"/>
    <w:rsid w:val="00BC4EC7"/>
    <w:rsid w:val="00BE2583"/>
    <w:rsid w:val="00BE3F6E"/>
    <w:rsid w:val="00BE6DCA"/>
    <w:rsid w:val="00BF2C33"/>
    <w:rsid w:val="00BF331E"/>
    <w:rsid w:val="00BF4E8F"/>
    <w:rsid w:val="00BF62BC"/>
    <w:rsid w:val="00C253CB"/>
    <w:rsid w:val="00C27D0D"/>
    <w:rsid w:val="00C32D06"/>
    <w:rsid w:val="00C33586"/>
    <w:rsid w:val="00C4066E"/>
    <w:rsid w:val="00C5333A"/>
    <w:rsid w:val="00C749DD"/>
    <w:rsid w:val="00CA3C42"/>
    <w:rsid w:val="00CB4D66"/>
    <w:rsid w:val="00CC2736"/>
    <w:rsid w:val="00CE7529"/>
    <w:rsid w:val="00CF59F5"/>
    <w:rsid w:val="00D470E1"/>
    <w:rsid w:val="00D55035"/>
    <w:rsid w:val="00D6367F"/>
    <w:rsid w:val="00DE0F3F"/>
    <w:rsid w:val="00DE3B31"/>
    <w:rsid w:val="00DE4527"/>
    <w:rsid w:val="00DE6D0B"/>
    <w:rsid w:val="00E01E97"/>
    <w:rsid w:val="00E061EE"/>
    <w:rsid w:val="00E16814"/>
    <w:rsid w:val="00E36DF5"/>
    <w:rsid w:val="00E42D2D"/>
    <w:rsid w:val="00E44E82"/>
    <w:rsid w:val="00E5542B"/>
    <w:rsid w:val="00E561EB"/>
    <w:rsid w:val="00E73AC0"/>
    <w:rsid w:val="00E80CC1"/>
    <w:rsid w:val="00EB7425"/>
    <w:rsid w:val="00ED21D6"/>
    <w:rsid w:val="00ED2E18"/>
    <w:rsid w:val="00EE3D16"/>
    <w:rsid w:val="00EE7348"/>
    <w:rsid w:val="00EE7F46"/>
    <w:rsid w:val="00F01A8C"/>
    <w:rsid w:val="00F27F50"/>
    <w:rsid w:val="00F304AD"/>
    <w:rsid w:val="00F5009A"/>
    <w:rsid w:val="00F51E2A"/>
    <w:rsid w:val="00F52419"/>
    <w:rsid w:val="00F5472A"/>
    <w:rsid w:val="00F844E2"/>
    <w:rsid w:val="00F92A4E"/>
    <w:rsid w:val="00FA66B0"/>
    <w:rsid w:val="00FB6827"/>
    <w:rsid w:val="00FD0774"/>
    <w:rsid w:val="00FE07A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504"/>
    <w:pPr>
      <w:keepNext/>
      <w:spacing w:line="360" w:lineRule="auto"/>
      <w:ind w:right="91"/>
      <w:jc w:val="both"/>
      <w:outlineLvl w:val="2"/>
    </w:pPr>
    <w:rPr>
      <w:rFonts w:asciiTheme="minorHAnsi" w:hAnsiTheme="minorHAnsi" w:cstheme="minorHAns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Nagwek3Znak">
    <w:name w:val="Nagłówek 3 Znak"/>
    <w:basedOn w:val="Domylnaczcionkaakapitu"/>
    <w:link w:val="Nagwek3"/>
    <w:uiPriority w:val="9"/>
    <w:rsid w:val="004A1504"/>
    <w:rPr>
      <w:rFonts w:eastAsia="Arial" w:cstheme="minorHAnsi"/>
      <w:b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BC20-65EA-4DF6-B729-08152AB9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12</Pages>
  <Words>2652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22</cp:revision>
  <cp:lastPrinted>2023-04-03T06:07:00Z</cp:lastPrinted>
  <dcterms:created xsi:type="dcterms:W3CDTF">2022-09-15T12:46:00Z</dcterms:created>
  <dcterms:modified xsi:type="dcterms:W3CDTF">2023-05-24T08:42:00Z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