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394"/>
        <w:gridCol w:w="1560"/>
        <w:gridCol w:w="2835"/>
        <w:gridCol w:w="1406"/>
      </w:tblGrid>
      <w:tr w:rsidR="00EB5623" w:rsidRPr="00E777A2" w:rsidTr="00EB5623">
        <w:trPr>
          <w:cantSplit/>
          <w:trHeight w:val="341"/>
          <w:tblHeader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Opis parametru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wymagana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B5623" w:rsidRPr="006A1EE4" w:rsidRDefault="00EB5623" w:rsidP="0088230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Punktacja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oferowana</w:t>
            </w:r>
          </w:p>
        </w:tc>
      </w:tr>
      <w:tr w:rsidR="00EB5623" w:rsidRPr="00E777A2" w:rsidTr="00EB5623">
        <w:trPr>
          <w:cantSplit/>
          <w:trHeight w:val="341"/>
          <w:tblHeader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EB5623" w:rsidRPr="00343ABA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343ABA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WYMAGANIA OGÓLNE DLA SKANERA PET/TK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pStyle w:val="WW-Tekstpodstawowy21"/>
              <w:ind w:right="0"/>
              <w:rPr>
                <w:rFonts w:eastAsia="Calibri"/>
                <w:sz w:val="16"/>
                <w:szCs w:val="16"/>
              </w:rPr>
            </w:pPr>
            <w:r w:rsidRPr="00E777A2">
              <w:rPr>
                <w:rFonts w:eastAsia="Arial"/>
                <w:color w:val="000000"/>
                <w:sz w:val="16"/>
                <w:szCs w:val="16"/>
              </w:rPr>
              <w:t>Skaner PET zintegrowany z TK; wspólny stół</w:t>
            </w:r>
            <w:r w:rsidRPr="00E777A2">
              <w:rPr>
                <w:rFonts w:eastAsia="Arial"/>
                <w:sz w:val="16"/>
                <w:szCs w:val="16"/>
              </w:rPr>
              <w:t xml:space="preserve">, wspólne </w:t>
            </w:r>
            <w:proofErr w:type="spellStart"/>
            <w:r w:rsidRPr="00E777A2">
              <w:rPr>
                <w:rFonts w:eastAsia="Arial"/>
                <w:sz w:val="16"/>
                <w:szCs w:val="16"/>
              </w:rPr>
              <w:t>gantry</w:t>
            </w:r>
            <w:proofErr w:type="spellEnd"/>
            <w:r w:rsidRPr="00E777A2">
              <w:rPr>
                <w:rFonts w:eastAsia="Arial"/>
                <w:sz w:val="16"/>
                <w:szCs w:val="16"/>
              </w:rPr>
              <w:t>, jedna</w:t>
            </w:r>
            <w:r w:rsidRPr="00E777A2">
              <w:rPr>
                <w:rFonts w:eastAsia="Arial"/>
                <w:color w:val="000000"/>
                <w:sz w:val="16"/>
                <w:szCs w:val="16"/>
              </w:rPr>
              <w:t xml:space="preserve"> konsola akwizycyjna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65033D">
            <w:pPr>
              <w:pStyle w:val="WW-Tekstpodstawowy21"/>
              <w:ind w:right="0"/>
              <w:rPr>
                <w:rFonts w:eastAsia="Calibri"/>
                <w:sz w:val="16"/>
                <w:szCs w:val="16"/>
              </w:rPr>
            </w:pPr>
            <w:r w:rsidRPr="00E777A2">
              <w:rPr>
                <w:rFonts w:eastAsia="Arial"/>
                <w:color w:val="000000"/>
                <w:sz w:val="16"/>
                <w:szCs w:val="16"/>
              </w:rPr>
              <w:t>Możliwość wykonywania badań PET i TK niezależnie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343ABA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43ABA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43ABA" w:rsidRDefault="00EB5623" w:rsidP="0003403D">
            <w:pPr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Aparat fabrycznie nowy, nieregenerowany (</w:t>
            </w:r>
            <w:proofErr w:type="spellStart"/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nierekondycjonowany</w:t>
            </w:r>
            <w:proofErr w:type="spellEnd"/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wyprodukowany nie wcześniej niż w pierwszej połowie roku 2019.Podać nazwę modelu.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43ABA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343ABA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podań nazwę modelu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43ABA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68397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Aparat produkowany seryjnie – nie prototyp.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04B5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221F3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221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4DD" w:rsidRPr="004221F3" w:rsidRDefault="008554DD" w:rsidP="008554DD">
            <w:pPr>
              <w:pStyle w:val="WW-Tekstpodstawowy21"/>
              <w:ind w:right="0"/>
              <w:rPr>
                <w:rFonts w:eastAsia="Arial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Oferowany system w momencie składania oferty posiada deklarację zgodności CE </w:t>
            </w:r>
            <w:r>
              <w:rPr>
                <w:sz w:val="16"/>
                <w:szCs w:val="16"/>
              </w:rPr>
              <w:t>zgodnie z dyrektywą 93/42/EEC</w:t>
            </w:r>
            <w:r>
              <w:rPr>
                <w:rFonts w:eastAsia="Calibri"/>
                <w:sz w:val="16"/>
                <w:szCs w:val="16"/>
                <w:lang w:eastAsia="en-US"/>
              </w:rPr>
              <w:t>,  i jest zainstalowane w co najmniej 1 urządzenie oferowanego modelu skanera w warunkach norm i regulacji obowiązujących na terenie Unii Europejskiej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221F3" w:rsidRDefault="00EB5623" w:rsidP="00683977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221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4221F3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221F3" w:rsidRDefault="00EB5623" w:rsidP="0068397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pStyle w:val="WW-Tekstpodstawowy21"/>
              <w:ind w:right="0"/>
              <w:rPr>
                <w:rFonts w:eastAsia="Arial Narrow"/>
                <w:sz w:val="16"/>
                <w:szCs w:val="16"/>
              </w:rPr>
            </w:pPr>
            <w:r w:rsidRPr="00E777A2">
              <w:rPr>
                <w:rFonts w:eastAsia="Arial"/>
                <w:color w:val="000000"/>
                <w:sz w:val="16"/>
                <w:szCs w:val="16"/>
              </w:rPr>
              <w:t xml:space="preserve">Średnica otworu </w:t>
            </w:r>
            <w:proofErr w:type="spellStart"/>
            <w:r w:rsidRPr="00E777A2">
              <w:rPr>
                <w:rFonts w:eastAsia="Arial"/>
                <w:color w:val="000000"/>
                <w:sz w:val="16"/>
                <w:szCs w:val="16"/>
              </w:rPr>
              <w:t>gantry</w:t>
            </w:r>
            <w:proofErr w:type="spellEnd"/>
            <w:r w:rsidRPr="00E777A2">
              <w:rPr>
                <w:rFonts w:eastAsia="Arial"/>
                <w:color w:val="000000"/>
                <w:sz w:val="16"/>
                <w:szCs w:val="16"/>
              </w:rPr>
              <w:t>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221F3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78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04B5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A5364F" w:rsidRDefault="00EB5623" w:rsidP="008A5E6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Panel sterowania umieszczony z przodu na obydwóch bokach </w:t>
            </w:r>
            <w:proofErr w:type="spellStart"/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z tyłu </w:t>
            </w:r>
            <w:proofErr w:type="spellStart"/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A5364F" w:rsidRDefault="00EB5623" w:rsidP="008A5E6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Maksymalny zakres podłużny jednoczesnego obszaru skanowanego PET/TK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437BC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437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190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92628">
            <w:pPr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A5364F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A5364F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Maksymalny wymiar </w:t>
            </w:r>
            <w:r w:rsidRPr="00F6555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poprzeczny</w:t>
            </w: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obrazowania: PET (rzeczywiste, diagnostyczne FOV)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A5364F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536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</w:t>
            </w:r>
          </w:p>
        </w:tc>
        <w:tc>
          <w:tcPr>
            <w:tcW w:w="2835" w:type="dxa"/>
            <w:vAlign w:val="center"/>
          </w:tcPr>
          <w:p w:rsidR="00EB5623" w:rsidRPr="00A5364F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A5364F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104B52" w:rsidRDefault="00EB5623" w:rsidP="00D8705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Maksymalny wymiar </w:t>
            </w:r>
            <w:r w:rsidRPr="00104B5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poprzeczny</w:t>
            </w: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obrazowania: TK (rzeczywiste, diagnostyczne FOV)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D870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D870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D870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104B5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Maksymalny wymiar </w:t>
            </w:r>
            <w:r w:rsidRPr="00104B5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poprzeczny</w:t>
            </w: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obrazowania TK (</w:t>
            </w:r>
            <w:proofErr w:type="spellStart"/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efffective</w:t>
            </w:r>
            <w:proofErr w:type="spellEnd"/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FOV) do prawidłowej korekcji pochłaniania oraz do planowania leczenia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9262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78 cm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&lt; 78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04B5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104B5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104B52" w:rsidRDefault="00EB5623" w:rsidP="00D87057">
            <w:pPr>
              <w:pStyle w:val="WW-Tekstpodstawowy21"/>
              <w:ind w:right="0"/>
              <w:rPr>
                <w:rFonts w:eastAsia="Calibri"/>
                <w:sz w:val="16"/>
                <w:szCs w:val="16"/>
                <w:lang w:val="en-US"/>
              </w:rPr>
            </w:pPr>
            <w:r w:rsidRPr="00104B52">
              <w:rPr>
                <w:rFonts w:eastAsia="Arial"/>
                <w:sz w:val="16"/>
                <w:szCs w:val="16"/>
              </w:rPr>
              <w:t xml:space="preserve">Możliwość wykonywania badań PET i TK bramkowanych oddechowo </w:t>
            </w:r>
            <w:r w:rsidRPr="00104B52">
              <w:rPr>
                <w:rFonts w:eastAsia="Calibri"/>
                <w:sz w:val="16"/>
                <w:szCs w:val="16"/>
                <w:lang w:eastAsia="en-US"/>
              </w:rPr>
              <w:t xml:space="preserve"> (tzw.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eastAsia="en-US"/>
              </w:rPr>
              <w:t>phase-based</w:t>
            </w:r>
            <w:proofErr w:type="spellEnd"/>
            <w:r w:rsidRPr="00104B52">
              <w:rPr>
                <w:rFonts w:eastAsia="Calibri"/>
                <w:sz w:val="16"/>
                <w:szCs w:val="16"/>
                <w:lang w:eastAsia="en-US"/>
              </w:rPr>
              <w:t xml:space="preserve"> respiratory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eastAsia="en-US"/>
              </w:rPr>
              <w:t>gating</w:t>
            </w:r>
            <w:proofErr w:type="spellEnd"/>
            <w:r w:rsidRPr="00104B52">
              <w:rPr>
                <w:rFonts w:eastAsia="Calibri"/>
                <w:sz w:val="16"/>
                <w:szCs w:val="16"/>
                <w:lang w:eastAsia="en-US"/>
              </w:rPr>
              <w:t xml:space="preserve">). </w:t>
            </w:r>
            <w:r w:rsidRPr="00104B52">
              <w:rPr>
                <w:rFonts w:eastAsia="Calibri"/>
                <w:sz w:val="16"/>
                <w:szCs w:val="16"/>
                <w:lang w:eastAsia="en-US"/>
              </w:rPr>
              <w:br/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Podać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nazwę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licencji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oprogramowania</w:t>
            </w:r>
            <w:proofErr w:type="spellEnd"/>
            <w:r w:rsidRPr="00104B52">
              <w:rPr>
                <w:rFonts w:eastAsia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104B5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104B5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nazwę licencji/oprogramowania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104B5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Protokoły bramkowania oddechowego są zintegrowane w ciągu skanu akwizycyjnego, nie wymagając ponownego skanowania obszaru czy repozycjonowania pacjenta.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110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</w:rPr>
              <w:t xml:space="preserve">Możliwość wykonywanie badań PET i TK  kardiologicznych bramkowanych sygnałem EKG (skanowanie prospektywne i retrospektywne)  i rekonstrukcji, wraz z urządzeniem bramkującym wbudowanym w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</w:rPr>
              <w:t>gantry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STÓŁ APARATU PET/TK Z WYPOSAŻNIEM DO DIAGNOSTYKI I PLANOWANIA LECZENIA</w:t>
            </w:r>
          </w:p>
        </w:tc>
      </w:tr>
      <w:tr w:rsidR="00EB5623" w:rsidRPr="005E7F2B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5E7F2B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E7F2B" w:rsidRDefault="00EB5623" w:rsidP="00F2022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Stół z dwoma wymiennymi blatami (nie nakładkami) z możliwością ich szybkiej wymiany:</w:t>
            </w: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1 blat diagnostyczny,</w:t>
            </w: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1 blat płaski do radioterapii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5E7F2B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5E7F2B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Blat diagnostyczny wykonany z materiału typu Carbon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Fibre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 lub innego równoważnego co do tłumienia promieniowania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Blat </w:t>
            </w:r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płaski do radioterapii z materiału typu Carbon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Fibre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 lub innego równoważnego co do tłumienia promieniowania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umożliwiający mocowanie akcesoriów radioterapeutycznych i wyposażony w indeksowany system mocowania unieruchomień.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</w:rPr>
              <w:t>Wymagane minimalne wyposażenie stołu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materac, pasy unieruchamiające pacjenta,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podpórka pod głowę pozbawiona elementów metalowych,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podpórka na głowę i ręce (do badań klatki piersiowej, brzucha i kręgosłupa)</w:t>
            </w:r>
          </w:p>
          <w:p w:rsidR="00EB5623" w:rsidRPr="00E777A2" w:rsidRDefault="00EB5623" w:rsidP="00B5777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podpórka pod kolana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2F3E57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Specjalistyczna diagnostyczna nakładka (</w:t>
            </w:r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wykonana z materiału typu Carbon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Fibre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</w:rPr>
              <w:t xml:space="preserve"> lub innego równoważnego co do tłumienia promieniowania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na stół pacjenta do badania piersi w pozycji na brzuchu (typu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Prone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Breast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Solution lub równoważna) spełniająca podstawowe wymagania: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wykonana z materiału umożliwiającego utrzymanie pacjentek o wadze 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200 kg;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łatwa w montażu; wyposażona w usuwalne podkładki zapewniające regulowaną odległość piersi pacjentki od blatu stołu; odwracalna wkładka umożliwiająca szybką konfigurację systemu do pozycji dla lewej lub prawej piersi;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uchwyt stabilizujący na ręce pacjentki dla zmniejszenia obciążenia nadgarstków; podpórki stabilizujące głowę pacjentki; podkładki podnoszące obszar ramion i głowy, oraz obszar nóg o min 2.5 mm; skala pomiarowa po obu stronach systemu do pozycjonowania położenia pacjentki na stole.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1A0C70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5D6DCD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D6DCD" w:rsidRDefault="00EB5623" w:rsidP="000340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Konstrukcja stołu i blatu stołu bez dodatkowych podpór, rolek pośrednich i temu podobnych elementów wsporczych, która zapewnia dokładność zachowania ustawienia blatu stołu w pionie co najmniej ±0,5mm w pełnym zakresie jego ruchu wzdłużnego, bez odchylenia pomiędzy skanem CT i PET tzw. „no </w:t>
            </w:r>
            <w:proofErr w:type="spellStart"/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deflection</w:t>
            </w:r>
            <w:proofErr w:type="spellEnd"/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” , czyli bez ugięcia pod wpływem ciężaru pacjenta.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5D6DCD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5D6DCD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TAK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pkt.</w:t>
            </w:r>
            <w:r w:rsidRPr="005D6DCD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5D6DCD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Dokładność pozycjonowania stołu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16"/>
                  <w:szCs w:val="16"/>
                  <w:lang w:eastAsia="en-US"/>
                </w:rPr>
                <m:t>≤</m:t>
              </m:r>
            </m:oMath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0,5 mm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4057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wartość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F6868" w:rsidRDefault="00EB5623" w:rsidP="00CA32B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Maksymalna masa pacjenta, przy której zachowana jest dokładność pozycjonowania stołu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16"/>
                  <w:szCs w:val="16"/>
                  <w:lang w:eastAsia="en-US"/>
                </w:rPr>
                <m:t>≤</m:t>
              </m:r>
            </m:oMath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0,5 mm.</w:t>
            </w:r>
            <w:r w:rsidRPr="00DF6868">
              <w:rPr>
                <w:rFonts w:ascii="Arial" w:eastAsia="Calibri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200 kg</w:t>
            </w:r>
          </w:p>
        </w:tc>
        <w:tc>
          <w:tcPr>
            <w:tcW w:w="2835" w:type="dxa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DF6868" w:rsidRDefault="00EB5623" w:rsidP="00CA32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Sterowanie stołem zarówno z konsoli operatora jak i z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PET/TK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CZĘŚĆ ODPOWIEDZIALNA ZA AKWIZYCJĘ PET</w:t>
            </w:r>
          </w:p>
        </w:tc>
      </w:tr>
      <w:tr w:rsidR="00EB5623" w:rsidRPr="00DF6868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DF6868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F6868" w:rsidRDefault="00EB5623" w:rsidP="0060105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Przesyłanie/konwersja sygnału analogowego (światła) z kryształów scyntylacyjnych PET z zastosowaniem technologii cyfrowego fotopowielacza krzemowego.</w:t>
            </w:r>
          </w:p>
          <w:p w:rsidR="00EB5623" w:rsidRPr="00DF6868" w:rsidRDefault="00EB5623" w:rsidP="00607D0F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SiPM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= solid-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state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silicon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photomultiplier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dSiMP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digital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solid-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state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silicon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photomultiplier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, DPC Digital-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Photon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-</w:t>
            </w:r>
            <w:proofErr w:type="spellStart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Counting</w:t>
            </w:r>
            <w:proofErr w:type="spellEnd"/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) lub inna tożsama technologia i odpowiednia nazwa własna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F6868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materiał i nazwę własną.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2835" w:type="dxa"/>
            <w:vAlign w:val="center"/>
          </w:tcPr>
          <w:p w:rsidR="00EB5623" w:rsidRPr="00DF6868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DF6868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73A1E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73A1E">
              <w:rPr>
                <w:rFonts w:ascii="Arial" w:eastAsia="Arial" w:hAnsi="Arial" w:cs="Arial"/>
                <w:sz w:val="16"/>
                <w:szCs w:val="16"/>
                <w:lang w:eastAsia="en-US"/>
              </w:rPr>
              <w:t>Kryształy detektorów PET oparte na lutecie.</w:t>
            </w:r>
          </w:p>
          <w:p w:rsidR="00EB5623" w:rsidRPr="00273A1E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273A1E">
              <w:rPr>
                <w:rFonts w:ascii="Arial" w:eastAsia="Arial" w:hAnsi="Arial" w:cs="Arial"/>
                <w:sz w:val="16"/>
                <w:szCs w:val="16"/>
                <w:lang w:eastAsia="en-US"/>
              </w:rPr>
              <w:t>Podać nazwę własną materiału/kryształów (LYSO/LSO itp.).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DF6868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F6868" w:rsidRDefault="00EB5623" w:rsidP="00E1591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Wielkość pola podstawy kryształu,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(</w:t>
            </w:r>
            <w:r w:rsidRPr="00DF6868">
              <w:rPr>
                <w:rFonts w:ascii="Arial" w:eastAsia="Arial" w:hAnsi="Arial" w:cs="Arial"/>
                <w:sz w:val="16"/>
                <w:szCs w:val="16"/>
                <w:lang w:eastAsia="en-US"/>
              </w:rPr>
              <w:t>wynikająca z iloczynu długości boków podstawy pojedynczego kryształu) nie większa niż 16 mm</w:t>
            </w:r>
            <w:r w:rsidRPr="00E15914">
              <w:rPr>
                <w:rFonts w:ascii="Arial" w:eastAsia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F6868" w:rsidRDefault="00EB5623" w:rsidP="0060105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 w:rsidRPr="00DF686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 [mm] obydwa wymiary boków podstawy oraz pole jako iloczyn obu wymiarów</w:t>
            </w:r>
          </w:p>
        </w:tc>
        <w:tc>
          <w:tcPr>
            <w:tcW w:w="2835" w:type="dxa"/>
            <w:vAlign w:val="center"/>
          </w:tcPr>
          <w:p w:rsidR="00EB5623" w:rsidRPr="00DF6868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DF6868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Technologia TOF „</w:t>
            </w:r>
            <w:proofErr w:type="spellStart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time</w:t>
            </w:r>
            <w:proofErr w:type="spellEnd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flight</w:t>
            </w:r>
            <w:proofErr w:type="spellEnd"/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” umożliwiająca doprecyzowanie miejsca anihilacji na podstawie różnicy pomiędzy czasami rejestracji pary kwantów gamma, będących wynikiem tej anihilacji. Podać nazwę licencji/oprogramowania Producenta.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62463" w:rsidRDefault="00EB5623" w:rsidP="00843CA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Rozdzielczość czasowa systemu TOF (</w:t>
            </w:r>
            <w:proofErr w:type="spellStart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ps</w:t>
            </w:r>
            <w:proofErr w:type="spellEnd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wg obowiązujących standardów NEMA-2018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  <w:lang w:val="pl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≤ </w:t>
            </w:r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 xml:space="preserve">386 </w:t>
            </w:r>
            <w:proofErr w:type="spellStart"/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>ps</w:t>
            </w:r>
            <w:proofErr w:type="spellEnd"/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>,</w:t>
            </w:r>
          </w:p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hAnsi="Arial" w:cs="Arial"/>
                <w:sz w:val="16"/>
                <w:szCs w:val="16"/>
                <w:lang w:val="pl"/>
              </w:rPr>
              <w:t>podać</w:t>
            </w:r>
          </w:p>
        </w:tc>
        <w:tc>
          <w:tcPr>
            <w:tcW w:w="2835" w:type="dxa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Wartość graniczna = 0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Wartość najniższa = 10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62463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0364F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Algorytm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rekonstrukcji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PSF </w:t>
            </w:r>
            <w:r w:rsidRPr="00E777A2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(Point Spread Function). </w:t>
            </w: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Podać nazwę licencji/oprogramowania Producenta.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0364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62463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62463" w:rsidRDefault="00EB5623" w:rsidP="00F2022E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Czułość w trybie akwizycji 3D z korekcją zdarzeń rozproszonych wg NEMA-2018</w:t>
            </w:r>
            <w:r w:rsidRPr="00462463">
              <w:rPr>
                <w:rFonts w:ascii="Arial" w:eastAsia="Calibri" w:hAnsi="Arial" w:cs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62463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 8 </w:t>
            </w:r>
            <w:proofErr w:type="spellStart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cps</w:t>
            </w:r>
            <w:proofErr w:type="spellEnd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kBq</w:t>
            </w:r>
            <w:proofErr w:type="spellEnd"/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462463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Wartość graniczna = 0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Wartość najwyższa = 5 pkt.</w:t>
            </w:r>
            <w:r w:rsidRPr="00462463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62463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F2022E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Czułość efektywna w trybie akwizycji 3D z korekcją zdarzeń rozproszonych z algorytmem TOF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75 </w:t>
            </w:r>
            <w:proofErr w:type="spellStart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cps</w:t>
            </w:r>
            <w:proofErr w:type="spellEnd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kBq</w:t>
            </w:r>
            <w:proofErr w:type="spellEnd"/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10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</w:p>
          <w:p w:rsidR="00EB5623" w:rsidRPr="0032689E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szczytowa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zliczeń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Peak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NEC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273A1E" w:rsidRDefault="00EB5623" w:rsidP="00273A1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3A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170 (</w:t>
            </w:r>
            <w:proofErr w:type="spellStart"/>
            <w:r w:rsidRPr="00273A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  <w:r w:rsidRPr="00273A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Efektywna wartość szczytowa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zliczeń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Peak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NEC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z TOF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900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kcps</w:t>
            </w:r>
            <w:proofErr w:type="spellEnd"/>
          </w:p>
        </w:tc>
        <w:tc>
          <w:tcPr>
            <w:tcW w:w="2835" w:type="dxa"/>
            <w:vAlign w:val="center"/>
          </w:tcPr>
          <w:p w:rsidR="00EB5623" w:rsidRPr="006A1EE4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10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Akwizycja i rekonstrukcja w trybie „list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mode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” dla badań statycznych i dynamicznych (w tym całego ciała) oraz badań z bramkowaniem.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68461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Korekcja pochłaniania promieniowania gamma rejestrowanego w badaniu PET na podstawie danych z badania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8461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8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8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Minimalna szerokość okna czasowego koincydencji w trybie 3D dla diagnostycznego poprzecznego pola obrazowania.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≤4,9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14EEF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Rozproszenie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scatter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fraction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przy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Peak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NEC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41 %,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Maksymalne poprzeczne pole obrazowania FOV w trakcie akwizycji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transaxial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FOV) (cm)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tabs>
                <w:tab w:val="left" w:pos="9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Maksymalne osiowe pole obrazowania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FOV</w:t>
            </w:r>
            <w:r w:rsidRPr="00E777A2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a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  <w:lang w:val="pl"/>
              </w:rPr>
              <w:t xml:space="preserve">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trakcie akwizycji (cm)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25 cm,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Powyżej 25 cm =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F217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C.17</w:t>
            </w:r>
          </w:p>
        </w:tc>
        <w:tc>
          <w:tcPr>
            <w:tcW w:w="4394" w:type="dxa"/>
            <w:shd w:val="clear" w:color="auto" w:fill="auto"/>
          </w:tcPr>
          <w:p w:rsidR="00EB5623" w:rsidRPr="003A5338" w:rsidRDefault="00EB5623" w:rsidP="00F21701">
            <w:r w:rsidRPr="00F21701">
              <w:rPr>
                <w:rFonts w:ascii="Arial" w:hAnsi="Arial" w:cs="Arial"/>
                <w:bCs/>
                <w:sz w:val="16"/>
                <w:szCs w:val="16"/>
                <w:lang w:val="pl"/>
              </w:rPr>
              <w:t>Możliwość wykonania rekonstrukcji FBP oraz rekonstrukcji iteracyjnej pozyskanych danych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A5338" w:rsidRDefault="00EB5623" w:rsidP="00F21701">
            <w:pPr>
              <w:jc w:val="center"/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835" w:type="dxa"/>
          </w:tcPr>
          <w:p w:rsidR="00EB5623" w:rsidRPr="006A1EE4" w:rsidRDefault="00EB5623" w:rsidP="00F21701"/>
        </w:tc>
        <w:tc>
          <w:tcPr>
            <w:tcW w:w="1406" w:type="dxa"/>
            <w:shd w:val="clear" w:color="auto" w:fill="auto"/>
          </w:tcPr>
          <w:p w:rsidR="00EB5623" w:rsidRPr="003A5338" w:rsidRDefault="00EB5623" w:rsidP="00F21701"/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Rozdzielczość przestrzenna – osiowa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3,7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Rozdzielczość przestrzenna – osiowa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10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4,7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Rozdzielczość przestrzenna – poprzeczna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3,2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1319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Rozdzielczość przestrzenna – poprzeczna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br/>
              <w:t>po rekon</w:t>
            </w:r>
            <w:r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strukcji </w:t>
            </w: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 xml:space="preserve">iteracyjnej - 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t>FWHM @ 10 cm (mm)</w:t>
            </w:r>
            <w:r w:rsidRPr="0032689E">
              <w:rPr>
                <w:rFonts w:ascii="Arial" w:hAnsi="Arial" w:cs="Arial"/>
                <w:sz w:val="16"/>
                <w:szCs w:val="16"/>
                <w:lang w:val="pl"/>
              </w:rPr>
              <w:br/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Załączyć dane Producenta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3,8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najniższa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E14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2689E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2689E" w:rsidRDefault="00EB5623" w:rsidP="00F2022E">
            <w:pPr>
              <w:rPr>
                <w:rFonts w:ascii="Arial" w:hAnsi="Arial" w:cs="Arial"/>
                <w:bCs/>
                <w:sz w:val="16"/>
                <w:szCs w:val="16"/>
                <w:lang w:val="pl"/>
              </w:rPr>
            </w:pPr>
            <w:r w:rsidRPr="0032689E">
              <w:rPr>
                <w:rFonts w:ascii="Arial" w:hAnsi="Arial" w:cs="Arial"/>
                <w:bCs/>
                <w:sz w:val="16"/>
                <w:szCs w:val="16"/>
                <w:lang w:val="pl"/>
              </w:rPr>
              <w:t>Dostępne matryce rekonstrukcji danych PET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2689E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wymagany zakres od 128 x 128 do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≥</w:t>
            </w:r>
            <w:r w:rsidRPr="003268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400 x 400; podać wszystkie</w:t>
            </w:r>
          </w:p>
        </w:tc>
        <w:tc>
          <w:tcPr>
            <w:tcW w:w="2835" w:type="dxa"/>
            <w:vAlign w:val="center"/>
          </w:tcPr>
          <w:p w:rsidR="00EB5623" w:rsidRPr="0032689E" w:rsidRDefault="00EB5623" w:rsidP="003C773D">
            <w:pPr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2689E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CZĘŚĆ ODPOWIEDZIALNA ZA AKWIZYCJĘ 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DA07D2" w:rsidRDefault="00EB5623" w:rsidP="00F2022E">
            <w:pPr>
              <w:pStyle w:val="WW-Tekstpodstawowy21"/>
              <w:ind w:right="0"/>
              <w:rPr>
                <w:rFonts w:eastAsia="Calibri"/>
                <w:sz w:val="16"/>
                <w:szCs w:val="16"/>
              </w:rPr>
            </w:pPr>
            <w:r w:rsidRPr="00DA07D2">
              <w:rPr>
                <w:rFonts w:eastAsia="Calibri"/>
                <w:sz w:val="16"/>
                <w:szCs w:val="16"/>
              </w:rPr>
              <w:t xml:space="preserve">Tomograf komputerowy zapewniający </w:t>
            </w:r>
            <w:r w:rsidRPr="00DA07D2">
              <w:rPr>
                <w:rFonts w:eastAsia="Calibri"/>
                <w:sz w:val="16"/>
                <w:szCs w:val="16"/>
                <w:lang w:eastAsia="en-US"/>
              </w:rPr>
              <w:t xml:space="preserve">jednoczesną akwizycję minimum 128 </w:t>
            </w:r>
            <w:proofErr w:type="spellStart"/>
            <w:r w:rsidRPr="00DA07D2">
              <w:rPr>
                <w:rFonts w:eastAsia="Calibri"/>
                <w:sz w:val="16"/>
                <w:szCs w:val="16"/>
                <w:lang w:eastAsia="en-US"/>
              </w:rPr>
              <w:t>submilimetrowych</w:t>
            </w:r>
            <w:proofErr w:type="spellEnd"/>
            <w:r w:rsidRPr="00DA07D2">
              <w:rPr>
                <w:rFonts w:eastAsia="Calibri"/>
                <w:sz w:val="16"/>
                <w:szCs w:val="16"/>
                <w:lang w:eastAsia="en-US"/>
              </w:rPr>
              <w:t xml:space="preserve"> warstw (</w:t>
            </w:r>
            <w:proofErr w:type="spellStart"/>
            <w:r w:rsidRPr="00DA07D2">
              <w:rPr>
                <w:rFonts w:eastAsia="Calibri"/>
                <w:sz w:val="16"/>
                <w:szCs w:val="16"/>
                <w:lang w:eastAsia="en-US"/>
              </w:rPr>
              <w:t>slices</w:t>
            </w:r>
            <w:proofErr w:type="spellEnd"/>
            <w:r w:rsidRPr="00DA07D2">
              <w:rPr>
                <w:rFonts w:eastAsia="Calibri"/>
                <w:sz w:val="16"/>
                <w:szCs w:val="16"/>
                <w:lang w:eastAsia="en-US"/>
              </w:rPr>
              <w:t>) w czasie jednego pełnego obrotu układu lampa-detektor w trybie spiralnym i rekonstrukcję minimum 256 warstw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DA07D2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A07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DA07D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podać ilość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akwizycyjnych i </w:t>
            </w:r>
            <w:r w:rsidRPr="00DA07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rekonstruowanych warstw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Moc znamionowa generatora min. 90 kW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Zakres możliwych automatycznych ustawień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wg protokołów badań: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C928B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70 – 140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lub szerszy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Maksymalny prąd anody lampy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700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</w:t>
            </w:r>
            <w:proofErr w:type="spellEnd"/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83A98" w:rsidRDefault="00EB5623" w:rsidP="000E1697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Pojemność cieplna anody (w przypadku konstrukcji lampy z bezpośrednim chłodzeniem anody przez płyn chłodzący podać ekwiwalent)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 MHU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2835" w:type="dxa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883A98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Szybkość chłodzenia anody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3,5 MHU/min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Wartość najwyższa =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 pkt.</w:t>
            </w: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0E1697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Najkrótszy czas pełnego obrotu układu lampa-detektor dla akwizycji standardowych (nie kardiologicznych)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0,3 s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E169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Wartość graniczna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Wartość naj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niższa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Pozostałe proporcjonalnie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Grubość najcieńszej warstwy (w oferowanej ilości warstw) w skanowaniu sekwencyjnym i spiralnym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≤ 0,5 mm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566F0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Maksymalne pole obrazowania FOV w trakcie akwizycji (FOV diagnostyczne)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Maksymalne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pole w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rekonstrukcji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EFOV (Extended field of view)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70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Wartość graniczna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Wartość &gt; granicznej =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Matryca rekonstrukcji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512x512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Rozdzielczość wysokokontrastowa w osi X-Y i 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 20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/cm przy 0%MTF , podać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0E169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Technologia podwójnego próbkowania podczas zbierania danych TK w trzecim wymiarze „z”, w celu zgromadzenia podwójnej ilości danych bez zwiększenia dawki dla pacjenta. Podwójny zbiór informacji ma pozwolić na wysokorozdzielcze obrazowanie wymagane przy skanach z zakresu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głowa-szyja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uwidocznienia niewielkich struktur. Pozyskana rozdzielczość wysokokontrastowa przy 0% MTF ≥ 30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/cm (0.17mm). Podać nazwę licencji/oprogramowania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E1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TAK =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  <w:r w:rsidRPr="006A1EE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NIE = 0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Maksymalna długość skanu przeglądowego (SPR: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topogram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scanogram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scout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lub równoważne)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200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Maksymalna szerokość skanu przeglądowego (SPR)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≥ 50 cm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autoSpaceDE w:val="0"/>
              <w:rPr>
                <w:rFonts w:ascii="Arial" w:eastAsia="Arial Narrow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Szybkości rekonstrukcji w obszarze tułowia z zachowaniem pełnej jakości obrazowania, matryca 512x512 [ilość obrazów na sekundę;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ips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= image per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second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40 </w:t>
            </w:r>
            <w:proofErr w:type="spellStart"/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ips</w:t>
            </w:r>
            <w:proofErr w:type="spellEnd"/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Jednoczesność skanowania i procesów rekonstrukcji.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Skanowanie z modulacją prądu lampy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rtg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(dawki) na podstawie rzeczywistych pomiarów dokonywanych podczas skanowania lub na podstawie rzeczywistych pomiarów dokonanych podczas wykonywania skanu przeglądowego (SPR). </w:t>
            </w: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Podać nazwę licencji/oprogramowania.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2FBE" w:rsidRDefault="00EB5623" w:rsidP="00F42FB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Oprogramowanie iteracyjnej redukcji artefaktów powodowanych przez elementy metalowe, z gotową listą protokołów do wyboru przez operatora z typami implantów.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(minimum: 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dental fillings, neuro coil, thoracic coil, hip implants, extremity implants, spine implants, shoulder implants. pacemaker)</w:t>
            </w:r>
          </w:p>
          <w:p w:rsidR="00EB5623" w:rsidRPr="00E777A2" w:rsidRDefault="00EB5623" w:rsidP="00F42FB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 xml:space="preserve">Podać nazwę licencji /oprogramowania. Podać listę dostępnych protokołów do wyboru.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Iteracyjny algorytm do redukcji dawki dający możliwość redukcji min. 50% od dawki standardowej systemu bez tego narzędzia</w:t>
            </w:r>
            <w:r w:rsidRPr="00E777A2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. Podać nazwę licencji/oprogramowania.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C51C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wartość redukcji dawki w %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Możliwość ustawienia protokołów przy skanowaniu TK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niskodawkowym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wymaganym do korekcji pochłaniania AC – z możliwością uzyskania nawet ponad 90% redukcji dawki standardowe - dla protokołów dorosłych  ¨ Dla skanów WB dla badania PET/CT  możliwość pozyskania wartości CTDI-vol (objętościowy wskaźnik dawki tomograficznej dla fantomu = 32 cm) na poziomie  max 0,15 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mGy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 80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Dla skanów mózgu w badaniu PET/CT możliwość pozyskania wartości CTDI-vol (objętościowy wskaźnik dawki tomograficznej dla fantomu = 16 cm) na poziomie 0,20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mGy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 80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załączyć dane producenta / publikacje/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white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papers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(możliwa forma w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j.ang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5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Synchronizacja startu badania spiralnego na podstawie analizy napływu środka cieniującego w zadanej warstwie bez wykonywania wstrzyknięć testowych.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KONSOLA OPERATORA SKANERA PET/TK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>Dwa monitory LCD (min. 19”)  spełniają</w:t>
            </w:r>
            <w:r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>ce</w:t>
            </w:r>
            <w:r w:rsidRPr="00E777A2"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 xml:space="preserve"> w</w:t>
            </w:r>
            <w:r w:rsidRPr="00E777A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ymagania dla stanowisk przeglądowych wg </w:t>
            </w:r>
            <w:r w:rsidRPr="00E777A2">
              <w:rPr>
                <w:rFonts w:ascii="Arial" w:eastAsia="BookAntiqua" w:hAnsi="Arial" w:cs="Arial"/>
                <w:sz w:val="16"/>
                <w:szCs w:val="16"/>
                <w:lang w:eastAsia="en-US"/>
              </w:rPr>
              <w:t xml:space="preserve">załącznika nr 1 do Rozporządzenia Ministra Zdrowia z dnia 18.02.2011 </w:t>
            </w:r>
            <w:r w:rsidRPr="00E777A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„w sprawie warunków bezpiecznego stosowania promieniowania jonizującego dla wszystkich rodzajów ekspozycji medycznej”, Dz.U. 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2013.1015 (tekst jednolity po nowelizacji w/w rozporządzenia w Dz.U.2012.470)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Wielozadaniowość – skanowanie i rekonstruowanie, skanowanie i archiwizowanie, skanowanie i transfer obrazów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zaprogramowania co najmniej 3 współbieżnych zadań rekonstrukcyjnych dla protokołu skanowania 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nowych protokołów badań przez Użytkownika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Zapewniona funkcjonalność: </w:t>
            </w:r>
          </w:p>
          <w:p w:rsidR="00EB5623" w:rsidRPr="00E777A2" w:rsidRDefault="00EB5623" w:rsidP="00F2022E">
            <w:pPr>
              <w:shd w:val="clear" w:color="auto" w:fill="FFFFFF"/>
              <w:autoSpaceDE w:val="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- bramkowania oddechowego prospektywnego i retrospektywnego;</w:t>
            </w:r>
          </w:p>
          <w:p w:rsidR="00EB5623" w:rsidRPr="00E777A2" w:rsidRDefault="00EB5623" w:rsidP="00F2022E">
            <w:pPr>
              <w:shd w:val="clear" w:color="auto" w:fill="FFFFFF"/>
              <w:autoSpaceDE w:val="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- korekcja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atenuacji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obrazów PET skorelowanej sygnałem oddechowym;</w:t>
            </w:r>
          </w:p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- oceny indeksów SUV także na obrazach bramkowanych oddechowo;</w:t>
            </w:r>
          </w:p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B5623" w:rsidRPr="00E777A2" w:rsidRDefault="00EB5623" w:rsidP="00F42FB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Protokoły bramkowania oddechowego PET -zintegrowane w ciągu skanu akwizycyjnego, nie wymagając ponownego skanowania obszaru czy repozycjonowania pacjenta. Algorytm przepływu optycznego 3D, który umożliwia uwzględnienie 100% danych liczbowych do rekonstrukcji obrazu. (pakiet ty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p</w:t>
            </w: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u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QFreeze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OncoFreeze</w:t>
            </w:r>
            <w:proofErr w:type="spellEnd"/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, i inne tożsame). Podać nazwę własną licen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c</w:t>
            </w:r>
            <w:r w:rsidRPr="00E777A2">
              <w:rPr>
                <w:rFonts w:ascii="Arial" w:eastAsia="Arial" w:hAnsi="Arial" w:cs="Arial"/>
                <w:sz w:val="16"/>
                <w:szCs w:val="16"/>
                <w:lang w:eastAsia="en-US"/>
              </w:rPr>
              <w:t>ji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/oprogramowania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607D0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6A1EE4">
              <w:rPr>
                <w:rFonts w:ascii="Arial" w:hAnsi="Arial" w:cs="Arial"/>
                <w:sz w:val="16"/>
                <w:szCs w:val="16"/>
              </w:rPr>
              <w:t>podać nazwę licencji i zał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6A1EE4">
              <w:rPr>
                <w:rFonts w:ascii="Arial" w:hAnsi="Arial" w:cs="Arial"/>
                <w:sz w:val="16"/>
                <w:szCs w:val="16"/>
              </w:rPr>
              <w:t>czyć materiały producenta</w:t>
            </w:r>
          </w:p>
        </w:tc>
        <w:tc>
          <w:tcPr>
            <w:tcW w:w="2835" w:type="dxa"/>
            <w:vAlign w:val="center"/>
          </w:tcPr>
          <w:p w:rsidR="00EB5623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Wykonanie badania bramkowanego oddechowo dla wyznaczonego obszaru bez wydłużania czasu skanowania w celu zebrania 100% danych, tj. w tym samym czasie akwizycyjnym co obszary ciała niebramkowane </w:t>
            </w:r>
          </w:p>
          <w:p w:rsidR="00EB5623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5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>NIE = 0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83A98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83A98" w:rsidRDefault="00EB5623" w:rsidP="00EB6AC8">
            <w:pPr>
              <w:pStyle w:val="H-TextForma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Możliwość wykonywani</w:t>
            </w:r>
            <w:r>
              <w:rPr>
                <w:rFonts w:cs="Arial"/>
                <w:color w:val="auto"/>
                <w:sz w:val="16"/>
                <w:szCs w:val="16"/>
                <w:lang w:val="pl-PL"/>
              </w:rPr>
              <w:t>a</w:t>
            </w:r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badań kardiologicznych bramkowanych PET i TK (skanowanie prospektywne i retrospektywne)  i rekonstrukcji, wraz z urządzeniem bramkującym (jeśli jest ono wymagane). Oprogramowanie do badań bramkowanych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kardio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-PET oparte na algorytmie  przepływów optycznych - do uzyskania 100%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zliczeń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w każdej ramce (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frame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), w celu wyostrzenia obrazów pozyskanych z obu badań bramkowanych i polepszenia wizualizacji dystrybucji znacznika w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miokardium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, grubości ścian i lepszej oceny defektu.  Opcja ma obsługiwać  min.24 kanałów sygnałów bramkujących (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gate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bins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) w akwizycjach PET w trybie </w:t>
            </w:r>
            <w:proofErr w:type="spellStart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listmode</w:t>
            </w:r>
            <w:proofErr w:type="spellEnd"/>
            <w:r w:rsidRPr="00883A98">
              <w:rPr>
                <w:rFonts w:cs="Arial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883A98" w:rsidRDefault="00EB5623" w:rsidP="00EB6A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883A98">
              <w:rPr>
                <w:rFonts w:ascii="Arial" w:hAnsi="Arial" w:cs="Arial"/>
                <w:sz w:val="16"/>
                <w:szCs w:val="16"/>
              </w:rPr>
              <w:t>podać nazwę licencji i zał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883A98">
              <w:rPr>
                <w:rFonts w:ascii="Arial" w:hAnsi="Arial" w:cs="Arial"/>
                <w:sz w:val="16"/>
                <w:szCs w:val="16"/>
              </w:rPr>
              <w:t>czyć materiały producenta</w:t>
            </w:r>
          </w:p>
        </w:tc>
        <w:tc>
          <w:tcPr>
            <w:tcW w:w="2835" w:type="dxa"/>
            <w:vAlign w:val="center"/>
          </w:tcPr>
          <w:p w:rsidR="00EB5623" w:rsidRPr="00883A98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98">
              <w:rPr>
                <w:rFonts w:ascii="Arial" w:hAnsi="Arial" w:cs="Arial"/>
                <w:sz w:val="16"/>
                <w:szCs w:val="16"/>
              </w:rPr>
              <w:t>Możliwość wykonania bramkowania kardiologicznego wykorzystując 100% informacji w każdej bramce serca – wraz  z uzyskaniem falowego wykresu oddechu wyłącznie na podstawie analizy danych PET bez konieczności użycia zewnętrznego urządzenia bramkującego do korekcji ruchów oddechowych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83A98">
              <w:rPr>
                <w:rFonts w:ascii="Arial" w:hAnsi="Arial" w:cs="Arial"/>
                <w:sz w:val="16"/>
                <w:szCs w:val="16"/>
              </w:rPr>
              <w:t xml:space="preserve">TAK = 5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83A98">
              <w:rPr>
                <w:rFonts w:ascii="Arial" w:hAnsi="Arial" w:cs="Arial"/>
                <w:sz w:val="16"/>
                <w:szCs w:val="16"/>
              </w:rPr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883A9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</w:rPr>
              <w:t>Oprogramowanie do automatycznego dopasowywania obrazów kardiologicznych, zapewniające automatyczne, "sztywne" dopasowywanie obrazów TK i PET w obrazowaniu kardiologicznym</w:t>
            </w:r>
            <w:r w:rsidRPr="004566F0">
              <w:rPr>
                <w:rFonts w:ascii="Arial" w:eastAsia="Arial" w:hAnsi="Arial" w:cs="Arial"/>
                <w:sz w:val="16"/>
                <w:szCs w:val="16"/>
              </w:rPr>
              <w:t>, tzn.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66F0">
              <w:rPr>
                <w:rFonts w:ascii="Arial" w:eastAsia="Arial" w:hAnsi="Arial" w:cs="Arial"/>
                <w:sz w:val="16"/>
                <w:szCs w:val="16"/>
              </w:rPr>
              <w:t xml:space="preserve">algorytm </w:t>
            </w:r>
            <w:r w:rsidRPr="00E777A2">
              <w:rPr>
                <w:rFonts w:ascii="Arial" w:eastAsia="Arial" w:hAnsi="Arial" w:cs="Arial"/>
                <w:sz w:val="16"/>
                <w:szCs w:val="16"/>
              </w:rPr>
              <w:t>ma identyfikować cechy anatomiczne serca i dopasować do siebie kolejne obrazy, zapewniając optymalną korekcję tłumień, zmniejszając zmienność wyników uzyskiwanych przez różnych użytkowników. Podać nazwę licencji</w:t>
            </w:r>
            <w:r>
              <w:rPr>
                <w:rFonts w:ascii="Arial" w:eastAsia="Arial" w:hAnsi="Arial" w:cs="Arial"/>
                <w:sz w:val="16"/>
                <w:szCs w:val="16"/>
              </w:rPr>
              <w:t>/oprogramowania</w:t>
            </w:r>
            <w:r w:rsidRPr="00E777A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Arial" w:hAnsi="Arial" w:cs="Arial"/>
                <w:sz w:val="16"/>
                <w:szCs w:val="16"/>
              </w:rPr>
              <w:t>Oprogramowanie do automatycznego wykrywania optymalnej fazy do wizualizacji naczyń wieńcowych bez zakłóceń spowodowanych ruchem. Faza wybierana na koniec skurczu albo rozkurczu, bądź w obu tych punktach, a system ma automatycznie wykonać rekonstrukcję. Podać nazwę licencji</w:t>
            </w:r>
            <w:r>
              <w:rPr>
                <w:rFonts w:ascii="Arial" w:eastAsia="Arial" w:hAnsi="Arial" w:cs="Arial"/>
                <w:sz w:val="16"/>
                <w:szCs w:val="16"/>
              </w:rPr>
              <w:t>/oprogramowania</w:t>
            </w:r>
            <w:r w:rsidRPr="00E777A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archiwizacji badań/obrazów na CD-R lub DVD  w formacie DICOM 3.0 z automatycznym wgrywaniem przeglądarki 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Browser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umożliwiającej odtwarzanie obrazów na PC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Dwukierunkowy interkom do komunikacji głosowej z pacjentem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20C4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System automatycznego instruktażu głosowego dla pacjenta w języku polskim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20C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20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20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Rekonstrukcje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3D SSD (Shaded Surface Display)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Rekonstrukcje wielopłaszczyznowe MPR (Multi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Planar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Reformation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i po dowolnej prostej/prostych i krzywej. 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Edycja wolumenów w przeglądarce MPR.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Prezentacje rekonstrukcji 3D w technice VRT (Volume Rendering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Technique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z przełączaniem VRT&lt;&gt;MPR/MIP/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MIPthin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MinMP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Prezentacja typu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Cine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CT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Pomiary geometryczne (długości / kątów / powierzchni / objętości).  Pomiar długości (odległości) w planie XY z dokładnością co najmniej 1 mm.</w:t>
            </w:r>
          </w:p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Pomiary analityczne (pomiar poziomu gęstości, profile gęstości, histogramy, analiza skanu dynamicznego PET oraz TK)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przeglądania na konsoli operatora wszystkich typów badań wykonywanych na aparacie.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4566F0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566F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566F0" w:rsidRDefault="00EB5623" w:rsidP="00F2022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Możliwość akwizycji PET w trybie ciągłym tzw. „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continous-bed-motion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” z różną prędkością skanowania dla przynajmniej  4 regionów skanowania i z możliwością zaplanowania podłużnego obszaru skanowania PET i CT z dokładnością do 0,5 cm bez nadmiernego skanowania wynikającą z długości łóżka akwizycyjnego, oraz z możliwością zaprogramowania dla poszczególnych regionów (wymagane min.4) różnych matryc rekonstrukcji - w tym dla regionu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głowa-szyja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min.macierz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rekonstrukcji 400x400, dla obszaru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thorax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- bramkowania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odechowego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. Zaimplementowane na konsoli gotowe do wyboru i dopasowania w cm dla indywidualnego pacjenta protokoły skanowania,  w tym minimum: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Lung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Liver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Lymphoma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/Melanoma,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Head&amp;Neck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Colorectal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Prostate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566F0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667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4566F0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566F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Oprogramowanie do wsparcia oceny efektywności terapii – poprzez zautomatyzowane pozyskiwanie obrazów z pojedynczego skanu z parametrami: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 · standardowymi wartościami SUV, 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· szybkością metabolizmu glukozy (tzw.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Metabolic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Rate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(Ki) wyrażonej w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mgFDG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/min/100ml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· dystrybucją znacznika w % wg modelu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Patlaka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 (% DV = Distribution Volume). 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Oprogramowanie ma wykorzystywać bezpośrednią rekonstrukcję z danych surowych dla redukcji szumu i szybszego przepływu pracy.  </w:t>
            </w:r>
          </w:p>
          <w:p w:rsidR="00EB5623" w:rsidRPr="004566F0" w:rsidRDefault="00EB5623" w:rsidP="00062EB3">
            <w:pPr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Załączyć materiały producenta oraz podać nazwę narzędzia/licencji.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566F0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TAK/NIE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C51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6503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INTEGRALNE WYPOSAŻENIE SKANERA PET/TK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System bramkowania oddechowego Respiratory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Gating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który pozwala na realizowanie akwizycji synchronizowanej oddechowo w technice retrospektywnej i prospektywnej z wykorzystaniem zewnętrznego urządzenia bramkującego. Urządzenie bramkujące (typu </w:t>
            </w:r>
            <w:proofErr w:type="spellStart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Anzai</w:t>
            </w:r>
            <w:proofErr w:type="spellEnd"/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lub porównywalne)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System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centratorów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laserowych przesuwnych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sterowanych komputerowo umożliwiający pozycjonowanie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izocentrum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planu leczenia na podstawie danych z dostarczonej stacji wirtualnej symulacji,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dwa boczne kolumnowe (nie naścienne) z przesuwem w osi pionowej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jeden sufitowy z przesuwem w poprzek osi długiej stołu TK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kolor wiązek laserowych: czerwony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kolorowy dotykowy panel sterujący umieszczony obok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gantry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na wysięgniku sufitowym z ramieniem obrotowym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np. model LAP Dorado Nova 3 RED lub równoważny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komputer wraz z oprogramowaniem sterującym laserami np. Carina NAV lub równoważne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fantom lub komplet fantomów do weryfikacji ustawienia </w:t>
            </w:r>
            <w:proofErr w:type="spellStart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centratorów</w:t>
            </w:r>
            <w:proofErr w:type="spellEnd"/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EB5623" w:rsidRPr="005E7F2B" w:rsidRDefault="00EB5623" w:rsidP="00EF4DE4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5E7F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Opisać, podać nazwę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EF4DE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4566F0" w:rsidTr="00EB5623">
        <w:trPr>
          <w:cantSplit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4566F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8BE" w:rsidRPr="00E27851" w:rsidRDefault="00EB5623" w:rsidP="007478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Komputer, mobilny klasy notebook do przygotowania i prezentacji opisów badań: 1 sztuka.</w:t>
            </w:r>
            <w:r w:rsidRPr="004566F0">
              <w:rPr>
                <w:rFonts w:ascii="Arial" w:hAnsi="Arial" w:cs="Arial"/>
                <w:sz w:val="16"/>
                <w:szCs w:val="16"/>
              </w:rPr>
              <w:br/>
              <w:t>Parametry zestawu:</w:t>
            </w:r>
            <w:r w:rsidRPr="004566F0">
              <w:rPr>
                <w:rFonts w:ascii="Arial" w:hAnsi="Arial" w:cs="Arial"/>
                <w:sz w:val="16"/>
                <w:szCs w:val="16"/>
              </w:rPr>
              <w:br/>
              <w:t>ekran o przekątnej</w:t>
            </w:r>
            <w:r w:rsidR="00B64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6F0">
              <w:rPr>
                <w:rFonts w:ascii="Arial" w:hAnsi="Arial" w:cs="Arial"/>
                <w:sz w:val="16"/>
                <w:szCs w:val="16"/>
              </w:rPr>
              <w:t xml:space="preserve"> ~13”; nominalna rozdzielczość  2560x1600 (WQXGA): powłoka ekranu: Matowa/Błyszcząca; Typ ekranu:  LED, IPS</w:t>
            </w:r>
            <w:r w:rsidR="003B499F">
              <w:rPr>
                <w:rFonts w:ascii="Arial" w:hAnsi="Arial" w:cs="Arial"/>
                <w:sz w:val="16"/>
                <w:szCs w:val="16"/>
              </w:rPr>
              <w:t xml:space="preserve">,; </w:t>
            </w:r>
            <w:proofErr w:type="spellStart"/>
            <w:r w:rsidR="003B499F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="003B499F">
              <w:rPr>
                <w:rFonts w:ascii="Arial" w:hAnsi="Arial" w:cs="Arial"/>
                <w:sz w:val="16"/>
                <w:szCs w:val="16"/>
              </w:rPr>
              <w:t xml:space="preserve"> Bar z </w:t>
            </w:r>
            <w:proofErr w:type="spellStart"/>
            <w:r w:rsidR="003B499F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="003B499F">
              <w:rPr>
                <w:rFonts w:ascii="Arial" w:hAnsi="Arial" w:cs="Arial"/>
                <w:sz w:val="16"/>
                <w:szCs w:val="16"/>
              </w:rPr>
              <w:t xml:space="preserve"> ID;</w:t>
            </w:r>
            <w:r w:rsidR="003B499F">
              <w:rPr>
                <w:rFonts w:ascii="Arial" w:hAnsi="Arial" w:cs="Arial"/>
                <w:sz w:val="16"/>
                <w:szCs w:val="16"/>
              </w:rPr>
              <w:br/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Procesor: </w:t>
            </w:r>
            <w:r w:rsidR="003B499F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Osiągający w teście </w:t>
            </w:r>
            <w:proofErr w:type="spellStart"/>
            <w:r w:rsidR="003B499F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="003B499F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CPU Mark wynik min. 12381 punktów. Na wezwanie należy dołączyć wydruk ze strony: http://www.cpubenchmark.net potwierdzający spełnienie wymogów SIWZ</w:t>
            </w:r>
          </w:p>
          <w:p w:rsidR="00EB5623" w:rsidRPr="004566F0" w:rsidRDefault="00EB5623" w:rsidP="00CC6FDC">
            <w:pPr>
              <w:rPr>
                <w:rFonts w:ascii="Arial" w:hAnsi="Arial" w:cs="Arial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Zainstalowana pamięć RAM:  8 GB; Typ pamięci:  16 GB pamięci LPDDR3 2133 MHz; Pojemność dysku:  512 GB SSD; Typ karty graficznej:  Zintegrowana</w:t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osiągająca w teście </w:t>
            </w:r>
            <w:proofErr w:type="spellStart"/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Video Card wynik min. 1964 punktów. Na wezwanie należy dołączyć wydruk ze strony: http://www.cpubenchmark.net potwierdzający spełnienie wymogów SIWZ</w:t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Pamięć karty g</w:t>
            </w:r>
            <w:r w:rsidR="00FB39EE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aficznej: </w:t>
            </w:r>
            <w:r w:rsidR="00CC6FDC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Współdzielona</w:t>
            </w:r>
            <w:r w:rsidR="00CC6FDC">
              <w:rPr>
                <w:rFonts w:ascii="Arial" w:hAnsi="Arial" w:cs="Arial"/>
                <w:sz w:val="16"/>
                <w:szCs w:val="16"/>
              </w:rPr>
              <w:t>;</w:t>
            </w:r>
            <w:r w:rsidR="00CC6FDC">
              <w:rPr>
                <w:rFonts w:ascii="Arial" w:hAnsi="Arial" w:cs="Arial"/>
                <w:sz w:val="16"/>
                <w:szCs w:val="16"/>
              </w:rPr>
              <w:br/>
            </w:r>
            <w:r w:rsidRPr="004566F0">
              <w:rPr>
                <w:rFonts w:ascii="Arial" w:hAnsi="Arial" w:cs="Arial"/>
                <w:sz w:val="16"/>
                <w:szCs w:val="16"/>
              </w:rPr>
              <w:t xml:space="preserve">Rodzaje wejść/wyjść:  </w:t>
            </w:r>
          </w:p>
          <w:p w:rsidR="00260919" w:rsidRDefault="00EB5623" w:rsidP="00F2022E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Thunderbolt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3(USB-C) - 4szt., Wyjście słuchawkowe - 1szt.; Karta sieciowa bezprzewodowa WLAN:  Wi-Fi 802.11 a/b/g/n/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; Moduł Bluetooth:  Tak; Dźwięk:  Głośniki Stereo, Trzy mikrofony; Kamera internetowa: 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FaceTime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 HD 720p; Bateria: 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-polimerowa 49,2 </w:t>
            </w:r>
            <w:proofErr w:type="spellStart"/>
            <w:r w:rsidRPr="004566F0">
              <w:rPr>
                <w:rFonts w:ascii="Arial" w:hAnsi="Arial" w:cs="Arial"/>
                <w:sz w:val="16"/>
                <w:szCs w:val="16"/>
              </w:rPr>
              <w:t>Wh</w:t>
            </w:r>
            <w:proofErr w:type="spellEnd"/>
            <w:r w:rsidRPr="004566F0">
              <w:rPr>
                <w:rFonts w:ascii="Arial" w:hAnsi="Arial" w:cs="Arial"/>
                <w:sz w:val="16"/>
                <w:szCs w:val="16"/>
              </w:rPr>
              <w:t xml:space="preserve">; Szacunkowy czas pracy na baterii:  do 10h; </w:t>
            </w:r>
            <w:r w:rsidRPr="00CC6FDC">
              <w:rPr>
                <w:rFonts w:ascii="Arial" w:hAnsi="Arial" w:cs="Arial"/>
                <w:sz w:val="16"/>
                <w:szCs w:val="16"/>
              </w:rPr>
              <w:t>Klawiatura numeryczna:  Nie</w:t>
            </w:r>
            <w:r w:rsidRPr="004566F0">
              <w:rPr>
                <w:rFonts w:ascii="Arial" w:hAnsi="Arial" w:cs="Arial"/>
                <w:sz w:val="16"/>
                <w:szCs w:val="16"/>
              </w:rPr>
              <w:t xml:space="preserve">; Podświetlana klawiatura:  Tak; </w:t>
            </w:r>
          </w:p>
          <w:p w:rsidR="00260919" w:rsidRDefault="00EB5623" w:rsidP="00F2022E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 xml:space="preserve">Zainstalowany system operacyjny:  </w:t>
            </w:r>
            <w:r w:rsidR="00260919">
              <w:rPr>
                <w:rFonts w:ascii="Arial" w:hAnsi="Arial" w:cs="Arial"/>
                <w:sz w:val="16"/>
                <w:szCs w:val="16"/>
              </w:rPr>
              <w:t>współpracujący z oprog</w:t>
            </w:r>
            <w:r w:rsidR="00CC6FDC">
              <w:rPr>
                <w:rFonts w:ascii="Arial" w:hAnsi="Arial" w:cs="Arial"/>
                <w:sz w:val="16"/>
                <w:szCs w:val="16"/>
              </w:rPr>
              <w:t>r</w:t>
            </w:r>
            <w:r w:rsidR="00260919">
              <w:rPr>
                <w:rFonts w:ascii="Arial" w:hAnsi="Arial" w:cs="Arial"/>
                <w:sz w:val="16"/>
                <w:szCs w:val="16"/>
              </w:rPr>
              <w:t>amowaniem służącym do opisu badań pochodzących z skanera PET/TK</w:t>
            </w:r>
            <w:r w:rsidRPr="004566F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5623" w:rsidRPr="004566F0" w:rsidRDefault="00EB5623" w:rsidP="00F2022E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66F0">
              <w:rPr>
                <w:rFonts w:ascii="Arial" w:hAnsi="Arial" w:cs="Arial"/>
                <w:sz w:val="16"/>
                <w:szCs w:val="16"/>
              </w:rPr>
              <w:t>Waga: poniżej 1,5 kg</w:t>
            </w:r>
          </w:p>
          <w:p w:rsidR="00EB5623" w:rsidRPr="004566F0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Przejściówka z USB-C na USB;</w:t>
            </w:r>
          </w:p>
          <w:p w:rsidR="00EB5623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Wieloportowa przejściówka z USB-C na cyfrowe AV;</w:t>
            </w:r>
          </w:p>
          <w:p w:rsidR="00EB5623" w:rsidRPr="004566F0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Zewnętrzna klawiatura Bluetooth;</w:t>
            </w:r>
          </w:p>
          <w:p w:rsidR="00EB5623" w:rsidRPr="004566F0" w:rsidRDefault="00EB5623" w:rsidP="00F2022E">
            <w:p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Przewód z USB-C na </w:t>
            </w:r>
            <w:proofErr w:type="spellStart"/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Lightning</w:t>
            </w:r>
            <w:proofErr w:type="spellEnd"/>
            <w:r w:rsidRPr="004566F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(1 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4566F0" w:rsidRDefault="00EB5623" w:rsidP="00F2022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4566F0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parametry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C77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4566F0" w:rsidRDefault="00EB5623" w:rsidP="006503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4D98" w:rsidRPr="00E27851" w:rsidRDefault="00EB5623" w:rsidP="00774D9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Komputer stacjonarny </w:t>
            </w:r>
            <w:r w:rsidR="002F26D5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(stacja, monitor, licencje programowe)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do prowadzenia i nadzoru badań diagnostycznych – 5 sztuk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Parametry zestawu: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Procesor - osiągający w teście </w:t>
            </w:r>
            <w:proofErr w:type="spellStart"/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CPU Mark wynik min. 6715 punktów. Na wezwanie należy dołączyć wydruk ze strony: http://www.cpubenchmark.net potwierdzający spełnienie wymogów SIWZ</w:t>
            </w:r>
          </w:p>
          <w:p w:rsidR="002F26D5" w:rsidRPr="00E27851" w:rsidRDefault="00EB5623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Płyta główna ze zintegrowaną kartą graficzną oraz sieciową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Dysk twardy: co najmniej 160GB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Pamięć operacyjna: co najmniej </w:t>
            </w:r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GB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Obudowa z zasilaczem ATX: co najmniej 400W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Porty LPT oraz USB 2.0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Czytnik kart chipowych (do identyfikacji użytkowników)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Mysz optyczna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Klawiatura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774D98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Zainstalowany</w:t>
            </w:r>
            <w:r w:rsidR="008D5353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, aktywowany w pełni legalny mogący pracować w firmach typu szpital, system operacyjny Windows 10 Professional PL 64 bit, wraz z nośnikiem lub system równoważny - przez równoważność rozumie się: integracja z AD</w:t>
            </w:r>
          </w:p>
          <w:p w:rsidR="00EB5623" w:rsidRPr="00E27851" w:rsidRDefault="00EB5623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Monitor kolorowy o przekątnej min. 19” i rozdzielczości nie mniejszej niż 1280 x 1024.</w:t>
            </w:r>
          </w:p>
          <w:p w:rsidR="008F14C5" w:rsidRPr="00E27851" w:rsidRDefault="008F14C5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MS OFFICE lub inny zintegrowany pakiet biurowy (zawierający co najmniej: edytor tekstu, arkusz kalkulacyjny, program do tworzenia prezentacji, program do obsługi poczty elektronicznej oraz kalendarza) charakteryzujący się następującymi cechami:</w:t>
            </w:r>
          </w:p>
          <w:p w:rsidR="008F14C5" w:rsidRPr="00E27851" w:rsidRDefault="008F14C5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Natywna współpraca z systemem MS Exchange 2003, w tym odbiór poczty, możliwość udostępniania kalendarza dla innych użytkowników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automatycznej instalacji komponentów (przy użyciu instalatora systemowego)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zdalnej instalacji komponentów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Pełna polska wersja językowa interfejsu użytkownika. Dokumentacja oraz pomoc techniczna w języku polskim.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blokowania niebezpiecznej lub niechcianej poczty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Wsparcie dla formatu XML w podstawowych aplikacjach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nadawania uprawnień do modyfikacji i formatowania dokumentów lub ich fragmentów</w:t>
            </w:r>
          </w:p>
          <w:p w:rsidR="008F14C5" w:rsidRPr="00E27851" w:rsidRDefault="008F14C5" w:rsidP="008F14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przesyłanie poczty na podstawie reguł, automatyczne odpowiedzi, możliwość dodawania do dokumentów i arkuszy kalkulacyjnych podpisów cyfrowych., pozwalających na stwierdzenie czy dany dokument/arkusz pochodzi z bezpiecznego źródła i nie został w żaden sposób zmieniony</w:t>
            </w:r>
          </w:p>
          <w:p w:rsidR="008F14C5" w:rsidRPr="00E27851" w:rsidRDefault="008F14C5" w:rsidP="002F26D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parametry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zaszyfrowania danych w dokumentach i arkuszach kalkulacyjnych 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automatycznego odzyskiwania dokumentów i arkuszy kalkulacyjnych w wypadku odcięcia dopływu prądu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prawidłowe odczytywanie i zapisywanie danych w dokumentach w formatach: DOC, .DOCX, XLS, .XLSX, w tym obsługa formatowania, makr, formuł, formularzy w plikach wytworzonych w MS Office 2007, MS Office 2010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Zaproponowane oprogramowanie musi posiadać taki sposób licencjonowania, który zapewni jego instalację na komputerze (komputerach) innych niż te, na których pierwotnie zainstalowano oprogramowanie, pod warunkiem wcześniejszej deinstalacji z tego komputera (komputerów).Możliwość instalacji na systemach operacyjnych Microsoft  Windows: 7,8,8.1,10</w:t>
            </w:r>
          </w:p>
          <w:p w:rsidR="00B7799A" w:rsidRPr="00E27851" w:rsidRDefault="00B7799A" w:rsidP="00B779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zintegrowania uwierzytelniania użytkowników z usługą katalogową Active Directory – użytkownik raz zalogowany z poziomu systemu operacyjnego stacji roboczej ma być automatycznie rozpoznawany we wszystkich modułach oferowanego rozwiązania bez potrzeby oddzielnego monitowania go o ponowne uwierzytelnienie się</w:t>
            </w:r>
          </w:p>
          <w:p w:rsidR="00EB5623" w:rsidRPr="00E27851" w:rsidRDefault="00B7799A" w:rsidP="00B7799A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Zachowanie pełnej zgodności z formatami plików utworzonych za pomocą oprogramowania Microsoft Excel, Word, Power Point w wersji 2003 oraz  2007 i 2010, z uwzględnieniem poprawnej realizacji użytych w nich funkcji specjalnych i makropoleceń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B5623" w:rsidRPr="00B7799A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B7799A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B7799A" w:rsidTr="00B7799A">
        <w:trPr>
          <w:cantSplit/>
          <w:trHeight w:val="160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Default="00B7799A" w:rsidP="00B779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Półka na dyski i macierz dyskowa 12*8 TB – 1 szt. 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>Parametry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>zestawu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HPE 3PAR </w:t>
            </w:r>
            <w:proofErr w:type="spellStart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StoreServ</w:t>
            </w:r>
            <w:proofErr w:type="spellEnd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8000 LFF(3.5in) Field Integrated SAS Drive Enclosure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Factory Integrated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HPE 3PAR 8000 8TB+SW 7.2K LFF HDD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Factory Integrated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HPE External 2.0m (6ft) Mini-SAS HD 4x to Mini-SAS HD 4x Cable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HPE 5Y Proactive Care 24x7 SVC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For HPE Internal Entitlement Purposes</w:t>
            </w:r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HPE 3PAR 8000 8TB+SW 7.2K LFF HDD </w:t>
            </w:r>
            <w:proofErr w:type="spellStart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</w:t>
            </w:r>
            <w:proofErr w:type="spellEnd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HPE 3PAR 8000 Drive </w:t>
            </w:r>
            <w:proofErr w:type="spellStart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Encl</w:t>
            </w:r>
            <w:proofErr w:type="spellEnd"/>
            <w:r w:rsidRPr="00E77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Support</w:t>
            </w:r>
          </w:p>
          <w:p w:rsidR="00B7799A" w:rsidRPr="00B7799A" w:rsidRDefault="00B7799A" w:rsidP="00B779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99A" w:rsidRDefault="00B7799A" w:rsidP="007C08E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parametry</w:t>
            </w:r>
          </w:p>
        </w:tc>
        <w:tc>
          <w:tcPr>
            <w:tcW w:w="2835" w:type="dxa"/>
            <w:vAlign w:val="center"/>
          </w:tcPr>
          <w:p w:rsidR="00EB5623" w:rsidRPr="00B7799A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B7799A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</w:tr>
      <w:tr w:rsidR="00B7799A" w:rsidRPr="00104B52" w:rsidTr="00EB5623">
        <w:trPr>
          <w:cantSplit/>
          <w:trHeight w:val="2816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7799A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799A" w:rsidRPr="00590B68" w:rsidRDefault="00B7799A" w:rsidP="007C08E1">
            <w:pPr>
              <w:rPr>
                <w:rFonts w:ascii="Arial" w:hAnsi="Arial" w:cs="Arial"/>
                <w:sz w:val="16"/>
                <w:szCs w:val="16"/>
              </w:rPr>
            </w:pPr>
            <w:r w:rsidRPr="00590B68">
              <w:rPr>
                <w:rFonts w:ascii="Arial" w:hAnsi="Arial" w:cs="Arial"/>
                <w:sz w:val="16"/>
                <w:szCs w:val="16"/>
              </w:rPr>
              <w:t xml:space="preserve">Oprogramowanie do dozymetrii wewnętrznej powinno umożliwić wyznaczenie dawki pochłoniętej promieniowania jonizującego (w jednostkach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mSv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miliSivertach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) w organach pacjenta i w całym ciele, po podaniu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radiofarmaceutyków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 MIBG, DOTATATE,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NaJ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, FDG,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Choline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, FET, FLT, FES, PSMA znakowanych następującymi radioizotopami: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F,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68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Ga,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99m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Tc,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131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I,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90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Y, </w:t>
            </w:r>
            <w:r w:rsidRPr="00590B68">
              <w:rPr>
                <w:rFonts w:ascii="Arial" w:hAnsi="Arial" w:cs="Arial"/>
                <w:sz w:val="16"/>
                <w:szCs w:val="16"/>
                <w:vertAlign w:val="superscript"/>
              </w:rPr>
              <w:t>177</w:t>
            </w:r>
            <w:r w:rsidRPr="00590B68">
              <w:rPr>
                <w:rFonts w:ascii="Arial" w:hAnsi="Arial" w:cs="Arial"/>
                <w:sz w:val="16"/>
                <w:szCs w:val="16"/>
              </w:rPr>
              <w:t xml:space="preserve">Lu. Oprogramowanie powinno umożliwić obliczenia dawki pochłoniętej promieniowania jonizującego w wybranych tkankach pacjenta na podstawie serii badań planarnych </w:t>
            </w:r>
            <w:proofErr w:type="spellStart"/>
            <w:r w:rsidRPr="00590B68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590B68">
              <w:rPr>
                <w:rFonts w:ascii="Arial" w:hAnsi="Arial" w:cs="Arial"/>
                <w:sz w:val="16"/>
                <w:szCs w:val="16"/>
              </w:rPr>
              <w:t xml:space="preserve"> Body oraz PET/CT lub SPECT/CT (tzw. dozymetria 3D, hybrydowa).</w:t>
            </w:r>
          </w:p>
          <w:p w:rsidR="00B7799A" w:rsidRDefault="00B7799A" w:rsidP="007C08E1">
            <w:pPr>
              <w:pStyle w:val="WW-Tekstpodstawowy21"/>
              <w:ind w:right="0"/>
              <w:rPr>
                <w:sz w:val="16"/>
                <w:szCs w:val="16"/>
              </w:rPr>
            </w:pPr>
            <w:r w:rsidRPr="00590B68">
              <w:rPr>
                <w:sz w:val="16"/>
                <w:szCs w:val="16"/>
              </w:rPr>
              <w:t>Oprogramowanie zostanie zainstalowane i skonfigurowane na jednym z dostarczonych komputerów.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99A" w:rsidRPr="00883A98" w:rsidRDefault="00B7799A" w:rsidP="007C08E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3A9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B7799A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7799A" w:rsidRPr="00883A98" w:rsidRDefault="00B7799A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764836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764836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A722B" w:rsidRDefault="00EB5623" w:rsidP="00764836">
            <w:pPr>
              <w:pStyle w:val="WW-Tekstpodstawowy21"/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Aplikacja w chmurze umożliwiająca pomiar dawki, zarządzanie wydajnością, oraz wgląd w protokoły aparatu PET, wspomagająca proces zarządzania pracownią medycyny nuklearnej, posiadająca poniższe funkcjonalności: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 xml:space="preserve">przedstawienie informacji o dawce aparatu PET stosowanej w placówce (min. </w:t>
            </w:r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Inject Activity [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MBq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], Inject Activity [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MBq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] per kg, WB Effective Dose [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mSv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], Rad-Pharma-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Iso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-Code, Rad-Pharma-</w:t>
            </w:r>
            <w:proofErr w:type="spellStart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Iso</w:t>
            </w:r>
            <w:proofErr w:type="spellEnd"/>
            <w:r w:rsidRPr="008A722B">
              <w:rPr>
                <w:rFonts w:ascii="Arial" w:hAnsi="Arial" w:cs="Arial"/>
                <w:sz w:val="16"/>
                <w:szCs w:val="16"/>
                <w:lang w:val="en-US"/>
              </w:rPr>
              <w:t>-Name)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 xml:space="preserve">umożliwia wyświetlanie zdarzeń dotyczących dawkowania w odpowiednim przedziale czasu 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umożliwia przedstawienie wskaźników w podziałach na: dawka na system/rodzaj badania/lokalizację/porównanie stosowanej dawki w obrębie instytucji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zapewnia wizualizację realizacji dawki w placówce w porównaniu do wskaźników wewnętrznych i krajowych.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przedstawienie informacji dotyczących aktualnego wykorzystania aparatu PET w placówce: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Liczba badań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Liczba pacjentów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Badania na pacjenta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Czas zmiany pacjenta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Badania na godzinę</w:t>
            </w:r>
          </w:p>
          <w:p w:rsidR="00EB5623" w:rsidRPr="008A722B" w:rsidRDefault="00EB5623" w:rsidP="00F42FBE">
            <w:pPr>
              <w:pStyle w:val="WW-Tekstpodstawowy21"/>
              <w:numPr>
                <w:ilvl w:val="0"/>
                <w:numId w:val="49"/>
              </w:numPr>
              <w:rPr>
                <w:rFonts w:eastAsia="Arial"/>
                <w:sz w:val="16"/>
                <w:szCs w:val="16"/>
              </w:rPr>
            </w:pPr>
            <w:r w:rsidRPr="008A722B">
              <w:rPr>
                <w:rFonts w:eastAsia="Arial"/>
                <w:sz w:val="16"/>
                <w:szCs w:val="16"/>
              </w:rPr>
              <w:t>Długość badania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wskaźniki KPI mogą być wyświetlane w ujęciu tygodniowym i miesięcznym, pokazując trend działania i wykorzystania skanera PET</w:t>
            </w:r>
          </w:p>
          <w:p w:rsidR="00EB5623" w:rsidRPr="008A722B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>analiza wydajności w zakresie protokołów PET i wykorzystywanie ich do optymalizacji procesów roboczych,</w:t>
            </w:r>
          </w:p>
          <w:p w:rsidR="00EB5623" w:rsidRPr="00E27851" w:rsidRDefault="00EB5623" w:rsidP="00764836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A722B">
              <w:rPr>
                <w:rFonts w:ascii="Arial" w:hAnsi="Arial" w:cs="Arial"/>
                <w:sz w:val="16"/>
                <w:szCs w:val="16"/>
              </w:rPr>
              <w:t xml:space="preserve">sprawdzenie, które protokoły PET uległy zmianie z upływem czasu, oraz identyfikowanie i komentowania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zmian parametrów, w celu wykrycia niespójności w nazewnictwie i parametryzacji.</w:t>
            </w:r>
          </w:p>
          <w:p w:rsidR="00A06700" w:rsidRPr="00E27851" w:rsidRDefault="00EB5623" w:rsidP="00A0670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platforma sprzętową dedykowana do </w:t>
            </w:r>
            <w:r w:rsidR="00A06700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obsługi wyżej opisanej 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aplikacji </w:t>
            </w:r>
          </w:p>
          <w:p w:rsidR="00EB5623" w:rsidRPr="008A722B" w:rsidRDefault="00EB5623" w:rsidP="00A0670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>integracja</w:t>
            </w:r>
            <w:r w:rsidR="00A06700"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278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aplikacji z posiadanym system PACS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764836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764836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 = 5 pkt.</w:t>
            </w:r>
            <w:r w:rsidRPr="00764836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764836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Osłony z W bez okienka na strzykawki  5 ml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E777A2">
              <w:rPr>
                <w:rFonts w:ascii="Arial" w:hAnsi="Arial" w:cs="Arial"/>
                <w:sz w:val="16"/>
                <w:szCs w:val="16"/>
              </w:rPr>
              <w:t>F kompatybilne z posiadanym sprzętem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Comecer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Altea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) do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rozdozowywania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radiofarmaceutyków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– 50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Nosidełka na strzykawki z W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E777A2">
              <w:rPr>
                <w:rFonts w:ascii="Arial" w:hAnsi="Arial" w:cs="Arial"/>
                <w:sz w:val="16"/>
                <w:szCs w:val="16"/>
              </w:rPr>
              <w:t>F – 5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CA1901" w:rsidRDefault="00EB5623" w:rsidP="00D42D1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007C">
              <w:rPr>
                <w:rFonts w:ascii="Arial" w:hAnsi="Arial" w:cs="Arial"/>
                <w:sz w:val="16"/>
                <w:szCs w:val="16"/>
              </w:rPr>
              <w:t>Dawkomierze osobiste z natychmiastowym odczytem dawki, możliwością sczytywania 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bez dodatkowych stacji</w:t>
            </w:r>
            <w:r w:rsidRPr="00E0007C">
              <w:rPr>
                <w:rFonts w:ascii="Arial" w:hAnsi="Arial" w:cs="Arial"/>
                <w:sz w:val="16"/>
                <w:szCs w:val="16"/>
              </w:rPr>
              <w:t xml:space="preserve"> i ustawienia poziomów alarmowych (</w:t>
            </w:r>
            <w:r w:rsidR="00D42D1C">
              <w:rPr>
                <w:rFonts w:ascii="Arial" w:hAnsi="Arial" w:cs="Arial"/>
                <w:sz w:val="16"/>
                <w:szCs w:val="16"/>
              </w:rPr>
              <w:t xml:space="preserve">typu Graetz Gamma </w:t>
            </w:r>
            <w:proofErr w:type="spellStart"/>
            <w:r w:rsidR="00D42D1C">
              <w:rPr>
                <w:rFonts w:ascii="Arial" w:hAnsi="Arial" w:cs="Arial"/>
                <w:sz w:val="16"/>
                <w:szCs w:val="16"/>
              </w:rPr>
              <w:t>Twin</w:t>
            </w:r>
            <w:proofErr w:type="spellEnd"/>
            <w:r w:rsidRPr="00E0007C">
              <w:rPr>
                <w:rFonts w:ascii="Arial" w:hAnsi="Arial" w:cs="Arial"/>
                <w:sz w:val="16"/>
                <w:szCs w:val="16"/>
              </w:rPr>
              <w:t xml:space="preserve"> lub podobne) – 10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Osłony z Pb z okienkiem na strzykawki  2 ml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99m</w:t>
            </w:r>
            <w:r w:rsidRPr="00E777A2">
              <w:rPr>
                <w:rFonts w:ascii="Arial" w:hAnsi="Arial" w:cs="Arial"/>
                <w:sz w:val="16"/>
                <w:szCs w:val="16"/>
              </w:rPr>
              <w:t>Tc – 30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Nosidełka na strzykawki dla </w:t>
            </w:r>
            <w:r w:rsidRPr="00E777A2">
              <w:rPr>
                <w:rFonts w:ascii="Arial" w:hAnsi="Arial" w:cs="Arial"/>
                <w:sz w:val="16"/>
                <w:szCs w:val="16"/>
                <w:vertAlign w:val="superscript"/>
              </w:rPr>
              <w:t>99m</w:t>
            </w:r>
            <w:r w:rsidRPr="00E777A2">
              <w:rPr>
                <w:rFonts w:ascii="Arial" w:hAnsi="Arial" w:cs="Arial"/>
                <w:sz w:val="16"/>
                <w:szCs w:val="16"/>
              </w:rPr>
              <w:t>Tc – 1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CA1901" w:rsidRDefault="00EB5623" w:rsidP="00BC2B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5F9B">
              <w:rPr>
                <w:rFonts w:ascii="Arial" w:hAnsi="Arial" w:cs="Arial"/>
                <w:sz w:val="16"/>
                <w:szCs w:val="16"/>
              </w:rPr>
              <w:t xml:space="preserve">Fotele dla pacjentów oczekujących po podaniu </w:t>
            </w:r>
            <w:proofErr w:type="spellStart"/>
            <w:r w:rsidRPr="000F5F9B">
              <w:rPr>
                <w:rFonts w:ascii="Arial" w:hAnsi="Arial" w:cs="Arial"/>
                <w:sz w:val="16"/>
                <w:szCs w:val="16"/>
              </w:rPr>
              <w:t>radiofarmaceutyku</w:t>
            </w:r>
            <w:proofErr w:type="spellEnd"/>
            <w:r w:rsidRPr="000F5F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5F9B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0F5F9B">
              <w:rPr>
                <w:rFonts w:ascii="Arial" w:hAnsi="Arial" w:cs="Arial"/>
                <w:sz w:val="16"/>
                <w:szCs w:val="16"/>
              </w:rPr>
              <w:t xml:space="preserve">F (typu </w:t>
            </w:r>
            <w:proofErr w:type="spellStart"/>
            <w:r w:rsidRPr="000F5F9B">
              <w:rPr>
                <w:rFonts w:ascii="Arial" w:hAnsi="Arial" w:cs="Arial"/>
                <w:sz w:val="16"/>
                <w:szCs w:val="16"/>
              </w:rPr>
              <w:t>Winco</w:t>
            </w:r>
            <w:proofErr w:type="spellEnd"/>
            <w:r w:rsidRPr="000F5F9B">
              <w:rPr>
                <w:rFonts w:ascii="Arial" w:hAnsi="Arial" w:cs="Arial"/>
                <w:sz w:val="16"/>
                <w:szCs w:val="16"/>
              </w:rPr>
              <w:t xml:space="preserve"> ocala FL34474 model no 654 lub </w:t>
            </w:r>
            <w:r w:rsidR="00BC2B57">
              <w:rPr>
                <w:rFonts w:ascii="Arial" w:hAnsi="Arial" w:cs="Arial"/>
                <w:sz w:val="16"/>
                <w:szCs w:val="16"/>
              </w:rPr>
              <w:t>RÓWNOWAŻNE</w:t>
            </w:r>
            <w:r w:rsidRPr="000F5F9B">
              <w:rPr>
                <w:rFonts w:ascii="Arial" w:hAnsi="Arial" w:cs="Arial"/>
                <w:sz w:val="16"/>
                <w:szCs w:val="16"/>
              </w:rPr>
              <w:t xml:space="preserve">) - 2 </w:t>
            </w:r>
            <w:proofErr w:type="spellStart"/>
            <w:r w:rsidRPr="000F5F9B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tabs>
                <w:tab w:val="left" w:pos="105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Stanowiska lekarskie do przeglądu i opisywania badań pracujące w systemie serwera aplikacyjnego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57E10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757E10">
              <w:rPr>
                <w:rFonts w:ascii="Arial" w:hAnsi="Arial" w:cs="Arial"/>
                <w:sz w:val="16"/>
                <w:szCs w:val="16"/>
              </w:rPr>
              <w:t>Dostawa nowego serwera aplikacyjnego lub rozbudowa serwera aplikacyjnego zainstalowanego obecnie w Zakładzie Medycyny Nuklearnej Świętokrzyskiego Centrum Onkologii.</w:t>
            </w:r>
          </w:p>
          <w:p w:rsidR="00EB5623" w:rsidRPr="00757E10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757E10">
              <w:rPr>
                <w:rFonts w:ascii="Arial" w:hAnsi="Arial" w:cs="Arial"/>
                <w:sz w:val="16"/>
                <w:szCs w:val="16"/>
              </w:rPr>
              <w:t>Nie dopuszcza się rozbudowy innych serwerów aplikacyjnych zainstalowanych obecnie w innych oddziałach Świętokrzyskiego Centrum Onkologii.</w:t>
            </w:r>
          </w:p>
          <w:p w:rsidR="00EB5623" w:rsidRPr="00757E10" w:rsidRDefault="00EB5623" w:rsidP="00747801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57E10">
              <w:rPr>
                <w:rFonts w:ascii="Arial" w:hAnsi="Arial" w:cs="Arial"/>
                <w:sz w:val="16"/>
                <w:szCs w:val="16"/>
              </w:rPr>
              <w:t>W wyniku dostawy lub rozbudowy wymagane jest uzyskanie pełnej funkcjonalności (zarówno pod względem jakościowym jak też ilościowym) całego systemu stanowisk lekarskich, która jest opisana w następnych punktach niniejszej sekcji.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opisać zaoferowane rozwiązanie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FD579D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Minimalne parametry serwera: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liczba procesorów: min 2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pamięć RAM: min. 192 GB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wbudowana macierz w konfiguracji RAID Level 5 lub równoważnej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pojemność macierzy: min. 12 TB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redundantne zasilanie typu Hot-plug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napęd optyczny: DVD RW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klawiatura, mysz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obudowa serwera do zabudowy w szafie RACK 19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możliwość jednoczesnego przetwarzania min. 45 000 warstw</w:t>
            </w:r>
          </w:p>
          <w:p w:rsidR="00EB5623" w:rsidRPr="00FD579D" w:rsidRDefault="00EB5623" w:rsidP="0074780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serwer dedykowany dla 5-15 jednoczesnych użytkowników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FD579D" w:rsidRDefault="00EB5623" w:rsidP="0074780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D579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TAK,</w:t>
            </w:r>
            <w:r w:rsidRPr="00FD579D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E777A2">
              <w:rPr>
                <w:rFonts w:ascii="Arial" w:hAnsi="Arial" w:cs="Arial"/>
                <w:sz w:val="16"/>
                <w:szCs w:val="16"/>
              </w:rPr>
              <w:t>opisać zaoferowane rozwiązanie</w:t>
            </w:r>
            <w:r w:rsidRPr="00FD579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FD579D" w:rsidRDefault="00EB5623" w:rsidP="00C3674A">
            <w:pPr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Dostawa 5 sztuk nowych stanowisk lekarskich. W wyniku dostawy stanowisk wymagane jest uzyskanie pełnej funkcjonalności (zarówno pod względem jakościowym jak też ilościowym) całego systemu stanowisk lekarskich, która jest opisana w następnych punktach niniejszej sekcji.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opisać zaoferowane rozwiązanie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623" w:rsidRPr="006A1EE4" w:rsidRDefault="00EB5623" w:rsidP="0074780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FD579D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Stanowisko lekarskie trzymonitorowe - konsola kliencka serwera aplikacyjnego, każde wyposażone w: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2 kolorowe monitory diagnostyczne, każdy o min. przekątnej 24” i rozdzielczości nie mniejszej  niż 1920 x 1200 pikseli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>1 monitor opisowy o min. przekątnej min. 19” i rozdzielczości nie mniejszej niż 1280 x 1024</w:t>
            </w:r>
          </w:p>
          <w:p w:rsidR="00EB5623" w:rsidRPr="00FD579D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579D">
              <w:rPr>
                <w:rFonts w:ascii="Arial" w:hAnsi="Arial" w:cs="Arial"/>
                <w:sz w:val="16"/>
                <w:szCs w:val="16"/>
              </w:rPr>
              <w:t xml:space="preserve">Komputer PC, wyposażony w: min. 8 GB RAM, dysk min. 250 GB, interfejs LAN 1 </w:t>
            </w:r>
            <w:proofErr w:type="spellStart"/>
            <w:r w:rsidRPr="00FD579D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FD579D">
              <w:rPr>
                <w:rFonts w:ascii="Arial" w:hAnsi="Arial" w:cs="Arial"/>
                <w:sz w:val="16"/>
                <w:szCs w:val="16"/>
              </w:rPr>
              <w:t>, system Windows 10 lub nowszy</w:t>
            </w:r>
            <w:r w:rsidR="00BC2B57">
              <w:rPr>
                <w:rFonts w:ascii="Arial" w:hAnsi="Arial" w:cs="Arial"/>
                <w:sz w:val="16"/>
                <w:szCs w:val="16"/>
              </w:rPr>
              <w:t xml:space="preserve"> (lub równoważny)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opisać zaoferowane rozwiązanie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2F6C3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2F6C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F6C30" w:rsidRDefault="00EB5623" w:rsidP="007478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 xml:space="preserve">Dostawa aplikacji 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podstawowych i zaawansowanych </w:t>
            </w:r>
            <w:r w:rsidRPr="002F6C30">
              <w:rPr>
                <w:rFonts w:ascii="Arial" w:hAnsi="Arial" w:cs="Arial"/>
                <w:sz w:val="16"/>
                <w:szCs w:val="16"/>
              </w:rPr>
              <w:t>w oparciu o model pływających licencji. Zainstalowanie oprogramowania klienckiego na wszystkich 5-ciu stanowiskach lekarskich. Możliwość zainstalowania oprogramowania klienckiego na dowolnej ilości stanowisk lekarskich, z natychmiastową dostępnością do dowolnego badania i dowolnej aplikacji. Wszystkie dostarczone aplikacje są bezterminowe.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2F6C30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G</w:t>
            </w:r>
            <w:r w:rsidRPr="002F6C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B5623" w:rsidRPr="002F6C30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Automatyczny (odbywający się w tle, bez ingerencji użytkownika, inicjowany tylko przez wybranie konkretnego pacjenta lub konkretnego badania) i/lub ręczny (wymagający wyszukania i wskazania konkretnych badań przez użytkownika) import poprzednich badań tego samego pacjenta z archiwum PACS.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2F6C30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Tak,</w:t>
            </w:r>
            <w:r w:rsidRPr="002F6C30">
              <w:rPr>
                <w:rFonts w:ascii="Arial" w:hAnsi="Arial" w:cs="Arial"/>
                <w:sz w:val="16"/>
                <w:szCs w:val="16"/>
              </w:rPr>
              <w:br/>
              <w:t>Podać typ importu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Import tylko ręczny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Import automatyczny =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Podstawowe oprogramowanie kliniczne (dostępne i możliwe do pełnego wykorzystania jednoczasowo na wszystkich stanowiskach lekarskich w ilości opisanej w punkcie G.2)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F6C30" w:rsidRDefault="00EB5623" w:rsidP="002F6C30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Zestaw predefiniowanych układów wyświetlania (layoutów), skojarzony z zastosowaną aplikacją, np. onkologiczna/naczyniowa. Szybkie przełączanie pomiędzy predefiniowanymi układami wy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2F6C30">
              <w:rPr>
                <w:rFonts w:ascii="Arial" w:hAnsi="Arial" w:cs="Arial"/>
                <w:sz w:val="16"/>
                <w:szCs w:val="16"/>
              </w:rPr>
              <w:t>wietlania: badania bieżące (1 punkt czasowy), por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2F6C30">
              <w:rPr>
                <w:rFonts w:ascii="Arial" w:hAnsi="Arial" w:cs="Arial"/>
                <w:sz w:val="16"/>
                <w:szCs w:val="16"/>
              </w:rPr>
              <w:t>wnawcze (2,3,4 punkty czasowe) , wielofazowe.</w:t>
            </w:r>
          </w:p>
          <w:p w:rsidR="00EB5623" w:rsidRPr="002F6C30" w:rsidRDefault="00EB5623" w:rsidP="002F6C30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Możliwość indywidualnego dopasowania układów wyświetlania przez każdego użytkownika, z możliwością zapamiętania.</w:t>
            </w:r>
          </w:p>
          <w:p w:rsidR="00EB5623" w:rsidRPr="00E777A2" w:rsidRDefault="00EB5623" w:rsidP="002F6C30">
            <w:pPr>
              <w:rPr>
                <w:rFonts w:ascii="Arial" w:hAnsi="Arial" w:cs="Arial"/>
                <w:sz w:val="16"/>
                <w:szCs w:val="16"/>
              </w:rPr>
            </w:pPr>
            <w:r w:rsidRPr="002F6C30">
              <w:rPr>
                <w:rFonts w:ascii="Arial" w:hAnsi="Arial" w:cs="Arial"/>
                <w:sz w:val="16"/>
                <w:szCs w:val="16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43AB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43ABA">
            <w:pPr>
              <w:rPr>
                <w:rFonts w:ascii="Arial" w:hAnsi="Arial" w:cs="Arial"/>
                <w:sz w:val="16"/>
                <w:szCs w:val="16"/>
              </w:rPr>
            </w:pPr>
            <w:r w:rsidRPr="001049DA">
              <w:rPr>
                <w:rFonts w:ascii="Arial" w:hAnsi="Arial" w:cs="Arial"/>
                <w:sz w:val="16"/>
                <w:szCs w:val="16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4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4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43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H.3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Jednoczesna prezentacja i odczyt, z synchronizacją przestrzenną, danych obrazowych SPECT-CT, CT, MR, PET-CT.</w:t>
            </w:r>
          </w:p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Automatyczna synchronizacja wyświetlanych serii badania niezależna od grubości warstw.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H.5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Pomiary geometryczne (długości, kątów, powierzchni)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H.6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Prezentacje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Cine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H.8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Automatyczne usuwanie struktur kostnych z pozostawieniem wyłącznie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zakontrastowanego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drzewa naczyniowego w badaniach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usuwania obrazu stołu z obrazów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numerowanie kręgów kręgosłupa w badaniach odcinkowych jak i całego kręgosłupa z obrazów CT i MR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numerowanie żeber w badaniach 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Automatyczne numerowanie kręgów kręgosłupa w badaniach </w:t>
            </w:r>
            <w:r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Automatyczne numerowanie żeber w badaniach </w:t>
            </w:r>
            <w:r>
              <w:rPr>
                <w:rFonts w:ascii="Arial" w:hAnsi="Arial" w:cs="Arial"/>
                <w:sz w:val="16"/>
                <w:szCs w:val="16"/>
              </w:rPr>
              <w:t>PET/</w:t>
            </w:r>
            <w:r w:rsidRPr="00E777A2">
              <w:rPr>
                <w:rFonts w:ascii="Arial" w:hAnsi="Arial" w:cs="Arial"/>
                <w:sz w:val="16"/>
                <w:szCs w:val="16"/>
              </w:rPr>
              <w:t>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Rekonstrukcje MIP, VRT.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Predefiniowana paleta ustawień dla rekonstrukcji VRT uwzględniająca typy badań, obszary anatomiczne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062EB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H.16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062E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2EB3">
              <w:rPr>
                <w:rFonts w:ascii="Arial" w:hAnsi="Arial" w:cs="Arial"/>
                <w:sz w:val="16"/>
                <w:szCs w:val="16"/>
              </w:rPr>
              <w:t xml:space="preserve">Rekonstrukcje 3D typu </w:t>
            </w:r>
            <w:proofErr w:type="spellStart"/>
            <w:r w:rsidRPr="00062EB3">
              <w:rPr>
                <w:rFonts w:ascii="Arial" w:hAnsi="Arial" w:cs="Arial"/>
                <w:sz w:val="16"/>
                <w:szCs w:val="16"/>
              </w:rPr>
              <w:t>Cinematic</w:t>
            </w:r>
            <w:proofErr w:type="spellEnd"/>
            <w:r w:rsidRPr="00062EB3">
              <w:rPr>
                <w:rFonts w:ascii="Arial" w:hAnsi="Arial" w:cs="Arial"/>
                <w:sz w:val="16"/>
                <w:szCs w:val="16"/>
              </w:rPr>
              <w:t xml:space="preserve"> Rendering, bazujące na dokładnej fizycznej symulacji oddziaływania światła  z materią, realizujące realistyczny rendering kształtów, z uwzględnieniem rozpraszania światła, głębokości (cieni).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06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06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06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H.17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Reformatowanie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H.18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Pods</w:t>
            </w:r>
            <w:r>
              <w:rPr>
                <w:rFonts w:ascii="Arial" w:hAnsi="Arial" w:cs="Arial"/>
                <w:sz w:val="16"/>
                <w:szCs w:val="16"/>
              </w:rPr>
              <w:t>tawowa kwantyfikacja PET i SPECT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, łącznie z </w:t>
            </w:r>
            <w:r>
              <w:rPr>
                <w:rFonts w:ascii="Arial" w:hAnsi="Arial" w:cs="Arial"/>
                <w:sz w:val="16"/>
                <w:szCs w:val="16"/>
              </w:rPr>
              <w:t>pomiarem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SUV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>I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Zaawansowane oprogramowanie kliniczne (dostępne i możliwe do pełnego wykorzystania jednoczasowo zgodnie z ilością zakupionych licencji)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</w:t>
            </w:r>
          </w:p>
        </w:tc>
        <w:tc>
          <w:tcPr>
            <w:tcW w:w="4394" w:type="dxa"/>
            <w:shd w:val="clear" w:color="auto" w:fill="auto"/>
          </w:tcPr>
          <w:p w:rsidR="00EB5623" w:rsidRPr="00E777A2" w:rsidRDefault="00EB5623" w:rsidP="00747801">
            <w:pPr>
              <w:pStyle w:val="H-TextFormat"/>
              <w:rPr>
                <w:rFonts w:cs="Arial"/>
                <w:color w:val="auto"/>
                <w:sz w:val="16"/>
                <w:szCs w:val="16"/>
                <w:lang w:val="pl-PL"/>
              </w:rPr>
            </w:pPr>
            <w:r w:rsidRPr="00E777A2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Przetwarzanie badań SPECT, SPECT/CT poszczególnych organów (Organ </w:t>
            </w:r>
            <w:proofErr w:type="spellStart"/>
            <w:r w:rsidRPr="00E777A2">
              <w:rPr>
                <w:rFonts w:cs="Arial"/>
                <w:color w:val="auto"/>
                <w:sz w:val="16"/>
                <w:szCs w:val="16"/>
                <w:lang w:val="pl-PL"/>
              </w:rPr>
              <w:t>Based</w:t>
            </w:r>
            <w:proofErr w:type="spellEnd"/>
            <w:r w:rsidRPr="00E777A2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Processing) min.: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77A2">
              <w:rPr>
                <w:rFonts w:ascii="Arial" w:hAnsi="Arial" w:cs="Arial"/>
                <w:sz w:val="16"/>
                <w:szCs w:val="16"/>
                <w:lang w:val="en-US"/>
              </w:rPr>
              <w:t xml:space="preserve">Cardiac Planar Gated Blood Pool,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Analiza płuc,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Analiza tarczycy, 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Analiza nerek,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Analiza opróżniania żołądka,  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Analizy wątrobowo-żółciowe</w:t>
            </w:r>
          </w:p>
          <w:p w:rsidR="00EB5623" w:rsidRPr="00E777A2" w:rsidRDefault="00EB5623" w:rsidP="0074780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EB5623" w:rsidRPr="00E777A2" w:rsidRDefault="00EB5623" w:rsidP="0074780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Licencje dla min.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843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Oprogramowanie do automatycznej segmentacji i prezentacji w 3D zmian w badaniach CT w narządach miąższowych, w tym w wątrobie oraz węzłach chłonnych wraz z automatycznym pomiarem zmiany zgodnie z RECIST 1.1, WHO i jej objętości.</w:t>
            </w:r>
          </w:p>
          <w:p w:rsidR="00EB5623" w:rsidRPr="00E777A2" w:rsidRDefault="00EB5623" w:rsidP="00843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843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B776FD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Oprogramowanie do pogłębionej analizy zmian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hipo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hiperdensyjnych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 w narządach miąższowych w oparciu o zadane poziomy gęstości HU wraz z wyznaczeniem objętości obszaru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hipo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hiperdensyjnego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 i jego udziału procentowego do całej zmiany </w:t>
            </w:r>
          </w:p>
          <w:p w:rsidR="00EB5623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(potencjalny wskaźnik martwicy)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B5623" w:rsidRPr="00E777A2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B77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B77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  <w:p w:rsidR="00EB5623" w:rsidRPr="006A1EE4" w:rsidRDefault="00EB5623" w:rsidP="00B77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>NIE = 0</w:t>
            </w:r>
            <w:r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Możliwość załadowania i porównania, co najmniej 4 zestawów danych tego samego pacjenta (np.: w celu porównania badań wykonanych w tym samym dniu w różnych fazach lub porównanie badań wykonanych w rożnym czasie) z automatyczną synchronizacją przestrzenną oraz możliwością powiązania i oceny zmian tych samych obszarów anatomicznych w czasie.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onkologiczny o oceny badań MN: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Kwantyfikacja funkcjonalna, w tym (SUV), wartość szczytowa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Peak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), objętość metabolicznie aktywnego guza (MTV), całkowita glikoliza zmiany patologicznej (TLG)/całkowita aktywność;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Raportowanie oraz ocena kwantyfikowalnej odpowiedzi na leczenie poprzez automatyczną segmentację </w:t>
            </w:r>
            <w:r w:rsidRPr="00B776FD">
              <w:rPr>
                <w:rFonts w:ascii="Arial" w:hAnsi="Arial" w:cs="Arial"/>
                <w:sz w:val="16"/>
                <w:szCs w:val="16"/>
              </w:rPr>
              <w:t xml:space="preserve">jednego i wielu ognisk jednocześnie (np. przy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chłoniakach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oraz obliczanie wpływu nowotworu na funkcjonowanie całego organizmu lub określonego regionu ciała (MTV oraz TLG/całkowita aktywność)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Narzędzia hybrydowe do łatwego wykonywania pomiarów funkcjonalnych oraz anatomicznych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Obliczanie progu PERCIST</w:t>
            </w:r>
          </w:p>
          <w:p w:rsidR="00EB5623" w:rsidRPr="00E777A2" w:rsidRDefault="00EB5623" w:rsidP="007478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B776FD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Aplikacja dla szybkiej i dokładnej oceny badań onkologicznych CT klatki piersiowej: 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ocena kostna z możliwością obracania żeber, rozwinięciem struktury kostnej klatki piersiowej na płaszczyźnie, 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ocena kręgosłupa z automatycznym wyznaczaniem linii rdzenia kręgowego, przeglądaniem w płaszczyznach prostopadłych do osi kręgosłupa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automatyczne oznakowanie kręgów kręgosłupa i żeber 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automatyczna detekcja zmian/złamań w kręgosłupie</w:t>
            </w:r>
          </w:p>
          <w:p w:rsidR="00EB5623" w:rsidRPr="00B776FD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B77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Licencja dla min.1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843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Możliwość klasyfikacji w badaniach PET zmian w węzłach chłonnych wg klasyfikacji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Deauville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Licencje dla min.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Możliwość porównywania badan PET z różnych aparatów, wykonanych przy różnych parametr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rekonstrukcji (technologia EQ-PET lub równoważna).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Licencje dla min.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Ocena objętościowych obszarów zainteresowania podczas akwizycji dynamicznych PET, generowanie krzywych czasowych aktywności (TAC) do standardowych wskaźników PET.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Pakiet neurologiczny do analizy badań PET: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bazy danych FDG,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wyświetlanie i kwantyfikacja badań PET mózgu,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tworzenie obrazów mózgu w 3D.</w:t>
            </w:r>
          </w:p>
          <w:p w:rsidR="00EB5623" w:rsidRPr="00B776FD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powtarzalna wizualna ocena skanów mózgu z wykorzystaniem FDOPA,</w:t>
            </w:r>
          </w:p>
          <w:p w:rsidR="00EB5623" w:rsidRPr="00E777A2" w:rsidRDefault="00EB5623" w:rsidP="00B776FD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 xml:space="preserve">kwantyfikacja np. stosunku lewa/prawa i stosunku </w:t>
            </w:r>
            <w:proofErr w:type="spellStart"/>
            <w:r w:rsidRPr="00B776FD">
              <w:rPr>
                <w:rFonts w:ascii="Arial" w:hAnsi="Arial" w:cs="Arial"/>
                <w:sz w:val="16"/>
                <w:szCs w:val="16"/>
              </w:rPr>
              <w:t>prążkowia</w:t>
            </w:r>
            <w:proofErr w:type="spellEnd"/>
            <w:r w:rsidRPr="00B776FD">
              <w:rPr>
                <w:rFonts w:ascii="Arial" w:hAnsi="Arial" w:cs="Arial"/>
                <w:sz w:val="16"/>
                <w:szCs w:val="16"/>
              </w:rPr>
              <w:t xml:space="preserve"> do tła</w:t>
            </w:r>
          </w:p>
          <w:p w:rsidR="00EB5623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5E13A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kardiologiczny do analizy badań PET: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obrazowanie perfuzji mięśnia sercowego metodą PET oraz czynności lewej komory - program typu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Corridor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/QGS/QPS.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wyświetlanie łączonych obrazów tomograficznych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automatyczna reorientację płaszczyzn w obrazowaniu kardiologicznym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obliczanie całkowitego i standardowego wskaźnika uwapnienia tętnic wieńcowych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Calcium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Scoring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) z oceną wieku naczyniowego (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Coronary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Age)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kwantyfikacja przepływu i objętości w mięśniu sercowym (MBF i CFR) dla Rb82, NH3 -amoniaku</w:t>
            </w: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kardiologiczny do analizy badań SPECT: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możliwość oceny perfuzji mięśnia sercowego 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określanie parametrów funkcyjnych serca, takich jak: objętość lewej komory, lokalne pogrubienie ściany - program typu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Corridor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>/QGS/QPS.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możliwość tworzenia drzewa wieńcowego z badania </w:t>
            </w:r>
            <w:proofErr w:type="spellStart"/>
            <w:r w:rsidRPr="00E777A2">
              <w:rPr>
                <w:rFonts w:ascii="Arial" w:hAnsi="Arial" w:cs="Arial"/>
                <w:sz w:val="16"/>
                <w:szCs w:val="16"/>
              </w:rPr>
              <w:t>angioCT</w:t>
            </w:r>
            <w:proofErr w:type="spellEnd"/>
            <w:r w:rsidRPr="00E777A2">
              <w:rPr>
                <w:rFonts w:ascii="Arial" w:hAnsi="Arial" w:cs="Arial"/>
                <w:sz w:val="16"/>
                <w:szCs w:val="16"/>
              </w:rPr>
              <w:t xml:space="preserve"> do prezentacji fuzji z uwapnieniem tętnic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fuzja badania perfuzyjnego SPECT i badania koronarograficznego oraz uwapnienia naczyń na obrazach 2D i 3D</w:t>
            </w:r>
          </w:p>
          <w:p w:rsidR="00EB5623" w:rsidRPr="00E777A2" w:rsidRDefault="00EB5623" w:rsidP="007478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F3E5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Pakiet neurologiczny do analizy badań SPECT: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porównywanie anatomii badania z bazą danych wraz z możliwością fuzji (w tym MR).</w:t>
            </w:r>
          </w:p>
          <w:p w:rsidR="00EB5623" w:rsidRPr="00E777A2" w:rsidRDefault="00EB5623" w:rsidP="0074780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automatyczne wyznaczanie korelacji danego badania z badaniem referencyjnym w celu szybkiego wyznaczenia obszarów nieprawidłowych.</w:t>
            </w:r>
          </w:p>
          <w:p w:rsidR="00EB5623" w:rsidRPr="003608C0" w:rsidRDefault="00EB5623" w:rsidP="003608C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wbudowane w pakiet bazy danych z badaniami referencyjnymi dla znaczników HMPAO oraz ECD z podziałem na grupy wiekowe.</w:t>
            </w:r>
          </w:p>
          <w:p w:rsidR="00EB5623" w:rsidRPr="003608C0" w:rsidRDefault="00EB5623" w:rsidP="003608C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8C0">
              <w:rPr>
                <w:rFonts w:ascii="Arial" w:hAnsi="Arial" w:cs="Arial"/>
                <w:sz w:val="16"/>
                <w:szCs w:val="16"/>
              </w:rPr>
              <w:t xml:space="preserve">powtarzalna wizualna ocena skanów mózgu z wykorzystaniem </w:t>
            </w:r>
            <w:proofErr w:type="spellStart"/>
            <w:r w:rsidRPr="003608C0">
              <w:rPr>
                <w:rFonts w:ascii="Arial" w:hAnsi="Arial" w:cs="Arial"/>
                <w:sz w:val="16"/>
                <w:szCs w:val="16"/>
              </w:rPr>
              <w:t>joflupanu</w:t>
            </w:r>
            <w:proofErr w:type="spellEnd"/>
          </w:p>
          <w:p w:rsidR="00EB5623" w:rsidRPr="003608C0" w:rsidRDefault="00EB5623" w:rsidP="003608C0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8C0">
              <w:rPr>
                <w:rFonts w:ascii="Arial" w:hAnsi="Arial" w:cs="Arial"/>
                <w:sz w:val="16"/>
                <w:szCs w:val="16"/>
              </w:rPr>
              <w:t xml:space="preserve">kwantyfikacja np. stosunku lewa/prawa i stosunku </w:t>
            </w:r>
            <w:proofErr w:type="spellStart"/>
            <w:r w:rsidRPr="003608C0">
              <w:rPr>
                <w:rFonts w:ascii="Arial" w:hAnsi="Arial" w:cs="Arial"/>
                <w:sz w:val="16"/>
                <w:szCs w:val="16"/>
              </w:rPr>
              <w:t>prążkowia</w:t>
            </w:r>
            <w:proofErr w:type="spellEnd"/>
            <w:r w:rsidRPr="003608C0">
              <w:rPr>
                <w:rFonts w:ascii="Arial" w:hAnsi="Arial" w:cs="Arial"/>
                <w:sz w:val="16"/>
                <w:szCs w:val="16"/>
              </w:rPr>
              <w:t xml:space="preserve"> do tła</w:t>
            </w:r>
          </w:p>
          <w:p w:rsidR="00EB5623" w:rsidRPr="00E777A2" w:rsidRDefault="00EB5623" w:rsidP="007478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478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30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47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7C08E1">
            <w:pPr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Oprogramowanie zintegrowane z serwerem aplikacyjnym, do dystrybucji badań na oddziały (serwer dystrybucyjny), umożliwiające na natychmiastowe otwieranie badań dostępnych w ramach serwera aplikacyjnego z poziomu przeglądarek internetowych (IE, Safari, Android) także na urządzeniach przenośnych np. IPAD. </w:t>
            </w:r>
          </w:p>
          <w:p w:rsidR="00EB5623" w:rsidRPr="00E777A2" w:rsidRDefault="00EB5623" w:rsidP="007C08E1">
            <w:pPr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Oprogramowanie umożliwiające podstawowe funkcjonalności do analizy obrazów: 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rekonstrukcje VRT, MIP, MPR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zmiana okna wyświetlania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biblioteka układów wyświetlania (layouty) </w:t>
            </w:r>
          </w:p>
          <w:p w:rsidR="00EB5623" w:rsidRPr="00E777A2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podstawowe pomiary na obrazach: odległości, kąty, zaznaczenie</w:t>
            </w:r>
          </w:p>
          <w:p w:rsidR="00EB5623" w:rsidRPr="00E777A2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Licencje dla min. 3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/ NIE</w:t>
            </w:r>
          </w:p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Pakiet oprogramowania do multimodalnego konturowania guza i narządów krytycznych. </w:t>
            </w:r>
          </w:p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Oprogramowanie umożliwia: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możliwość konturowania w oparciu o badania CT, MR, PET, PET/CT, 4D CT, obrazach dynamicznych CT/MR (np. perfuzja), równolegle na wielu zestawach danych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dostępność ręcznych i półautomatycznych narzędzi segmentacji, z możliwością konturowania w dowolnych przekrojach, 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kopiowanie/wklejanie konturów pomiędzy zestawami danych, co najmniej z MR do CT, z PET do CT a kontur przypisywany jest do tomografii do planowania 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możliwość konturowania organów wrażliwych, z użyciem funkcji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autokonturowania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(dla mózgu, serca, płuc, wątroby, nerek, główki kości udowej)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fuzja obrazów w oparciu o matrycę prostą oraz deformacyjną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możliwość konturowania po odcieniach szarości w badaniach MR oraz po wartościach SUV w badaniach PET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wyświetlanie do 4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fuzjowanych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serii zdjęć równocześnie, co najmniej: PET/CT, MR/CT, CT/CT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propagacja konturu z jednej fazy 4D do innych faz oddechowych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propagacja struktur pomiędzy badaniami z wykorzystaniem rejestracji deformacyjnej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tworzenie punktów referencyjnych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wyświetlanie dawek terapeutycznych</w:t>
            </w:r>
          </w:p>
          <w:p w:rsidR="00EB5623" w:rsidRPr="007C08E1" w:rsidRDefault="00EB5623" w:rsidP="007C08E1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zgodność z standardem DICOM oraz IHE-RO</w:t>
            </w:r>
          </w:p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7C08E1" w:rsidRDefault="00EB5623" w:rsidP="007C08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32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32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2A1AA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8E1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Funkcja wirtualnej symulacji realizujące min.:</w:t>
            </w:r>
          </w:p>
          <w:p w:rsidR="00EB5623" w:rsidRPr="007C08E1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konturowanie i edytowanie struktur</w:t>
            </w:r>
          </w:p>
          <w:p w:rsidR="00EB5623" w:rsidRPr="007C08E1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wyznaczanie i zarzadzanie punktami referencyjnymi</w:t>
            </w:r>
          </w:p>
          <w:p w:rsidR="00EB5623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 xml:space="preserve">eksport danych o położeniu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izocentrum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do systemu laserów pozycjonujących</w:t>
            </w:r>
          </w:p>
          <w:p w:rsidR="00EB5623" w:rsidRPr="007C08E1" w:rsidRDefault="00EB5623" w:rsidP="002A1AA9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7C08E1">
              <w:rPr>
                <w:rFonts w:ascii="Arial" w:hAnsi="Arial" w:cs="Arial"/>
                <w:sz w:val="16"/>
                <w:szCs w:val="16"/>
              </w:rPr>
              <w:t xml:space="preserve">ransfer danych do oferowanego sterowanego komputerowo systemu sterowanych </w:t>
            </w:r>
            <w:proofErr w:type="spellStart"/>
            <w:r w:rsidRPr="007C08E1">
              <w:rPr>
                <w:rFonts w:ascii="Arial" w:hAnsi="Arial" w:cs="Arial"/>
                <w:sz w:val="16"/>
                <w:szCs w:val="16"/>
              </w:rPr>
              <w:t>centratorów</w:t>
            </w:r>
            <w:proofErr w:type="spellEnd"/>
            <w:r w:rsidRPr="007C08E1">
              <w:rPr>
                <w:rFonts w:ascii="Arial" w:hAnsi="Arial" w:cs="Arial"/>
                <w:sz w:val="16"/>
                <w:szCs w:val="16"/>
              </w:rPr>
              <w:t xml:space="preserve">  laserowych w standardzie DICOM RT</w:t>
            </w:r>
          </w:p>
          <w:p w:rsidR="00EB5623" w:rsidRPr="007C08E1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08E1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B5623" w:rsidRPr="00E777A2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I.17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 xml:space="preserve">Aplikacja do oceny guzów (ocena odpowiedzi na leczenie przerzutów nowotworów do kości (rak prostaty / piersi, szpiczak mnogi) oparta na ADC, wysokim b DWI: </w:t>
            </w:r>
          </w:p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 xml:space="preserve">Możliwość segmentacji zmian z ręczną korektą, analiza dyfuzji </w:t>
            </w:r>
            <w:proofErr w:type="spellStart"/>
            <w:r w:rsidRPr="00054A3A">
              <w:rPr>
                <w:rFonts w:ascii="Arial" w:hAnsi="Arial" w:cs="Arial"/>
                <w:sz w:val="16"/>
                <w:szCs w:val="16"/>
              </w:rPr>
              <w:t>whole</w:t>
            </w:r>
            <w:proofErr w:type="spellEnd"/>
            <w:r w:rsidRPr="00054A3A">
              <w:rPr>
                <w:rFonts w:ascii="Arial" w:hAnsi="Arial" w:cs="Arial"/>
                <w:sz w:val="16"/>
                <w:szCs w:val="16"/>
              </w:rPr>
              <w:t xml:space="preserve">-body za pomocą histogramów wraz z analizą ilościową i graficzną i porównanie rożnych badan, ocena </w:t>
            </w:r>
            <w:proofErr w:type="spellStart"/>
            <w:r w:rsidRPr="00054A3A">
              <w:rPr>
                <w:rFonts w:ascii="Arial" w:hAnsi="Arial" w:cs="Arial"/>
                <w:sz w:val="16"/>
                <w:szCs w:val="16"/>
              </w:rPr>
              <w:t>funcjonalna</w:t>
            </w:r>
            <w:proofErr w:type="spellEnd"/>
            <w:r w:rsidRPr="00054A3A">
              <w:rPr>
                <w:rFonts w:ascii="Arial" w:hAnsi="Arial" w:cs="Arial"/>
                <w:sz w:val="16"/>
                <w:szCs w:val="16"/>
              </w:rPr>
              <w:t xml:space="preserve"> PET,</w:t>
            </w:r>
          </w:p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54A3A">
              <w:rPr>
                <w:rFonts w:ascii="Arial" w:hAnsi="Arial" w:cs="Arial"/>
                <w:sz w:val="16"/>
                <w:szCs w:val="16"/>
              </w:rPr>
              <w:t>OncoTrend</w:t>
            </w:r>
            <w:proofErr w:type="spellEnd"/>
            <w:r w:rsidRPr="00054A3A">
              <w:rPr>
                <w:rFonts w:ascii="Arial" w:hAnsi="Arial" w:cs="Arial"/>
                <w:sz w:val="16"/>
                <w:szCs w:val="16"/>
              </w:rPr>
              <w:t xml:space="preserve"> lub zgodnie z nomenklaturą producenta)</w:t>
            </w:r>
          </w:p>
          <w:p w:rsidR="00EB5623" w:rsidRPr="00054A3A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054A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4A3A">
              <w:rPr>
                <w:rFonts w:ascii="Arial" w:hAnsi="Arial" w:cs="Arial"/>
                <w:sz w:val="16"/>
                <w:szCs w:val="16"/>
              </w:rPr>
              <w:t>Licencja dla min. 1 jednoczesnego użytkownika.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B776FD" w:rsidRDefault="00EB5623" w:rsidP="0005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/ NIE</w:t>
            </w:r>
          </w:p>
          <w:p w:rsidR="00EB5623" w:rsidRPr="00E777A2" w:rsidRDefault="00EB5623" w:rsidP="0005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FD">
              <w:rPr>
                <w:rFonts w:ascii="Arial" w:hAnsi="Arial" w:cs="Arial"/>
                <w:sz w:val="16"/>
                <w:szCs w:val="16"/>
              </w:rPr>
              <w:t>podać nazwę licencji i liczbę licencji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E4">
              <w:rPr>
                <w:rFonts w:ascii="Arial" w:hAnsi="Arial" w:cs="Arial"/>
                <w:sz w:val="16"/>
                <w:szCs w:val="16"/>
              </w:rPr>
              <w:t xml:space="preserve">TAK =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1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  <w:r w:rsidRPr="006A1EE4">
              <w:rPr>
                <w:rFonts w:ascii="Arial" w:hAnsi="Arial" w:cs="Arial"/>
                <w:sz w:val="16"/>
                <w:szCs w:val="16"/>
              </w:rPr>
              <w:br/>
              <w:t xml:space="preserve">NIE = 0 </w:t>
            </w:r>
            <w:r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9763A">
              <w:rPr>
                <w:rFonts w:ascii="Arial" w:eastAsia="Calibri" w:hAnsi="Arial" w:cs="Arial"/>
                <w:sz w:val="16"/>
                <w:szCs w:val="16"/>
                <w:lang w:eastAsia="en-US"/>
              </w:rPr>
              <w:t>I.18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39763A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Pakiet do opisu badań SPECT/CT:</w:t>
            </w:r>
          </w:p>
          <w:p w:rsidR="00EB5623" w:rsidRPr="0039763A" w:rsidRDefault="00EB5623" w:rsidP="00BF2BF8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uzyskiwanie obrazów SPECT po rekonstrukcji iteracyjnej OSEM 3D, obrazów SPECT do obrazowania kośćca po rekonstrukcji w oparciu o surowe dane CT z podziałem na 5 klas tkanek (jedn.HU), oraz przeprowadzania fuzji obu typów zrekonstruowanych obrazów SPECT Narzędzia do kwantyfikacji SUV na uzyskanych obrazach SPECT/CT w celu oceny stanów zapalnych u pacjentów z wszczepionymi protezami.</w:t>
            </w:r>
          </w:p>
          <w:p w:rsidR="00EB5623" w:rsidRPr="0039763A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B5623" w:rsidRPr="0039763A" w:rsidRDefault="00EB5623" w:rsidP="002A1A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Licencja dla min. 4 jednoczesnych użytkowników.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TAK / NIE</w:t>
            </w:r>
          </w:p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Podać nazwę licencji,  liczbę licencji</w:t>
            </w:r>
          </w:p>
        </w:tc>
        <w:tc>
          <w:tcPr>
            <w:tcW w:w="2835" w:type="dxa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763A">
              <w:rPr>
                <w:rFonts w:ascii="Arial" w:hAnsi="Arial" w:cs="Arial"/>
                <w:sz w:val="16"/>
                <w:szCs w:val="16"/>
              </w:rPr>
              <w:t>TAK = 5 pkt.</w:t>
            </w:r>
            <w:r w:rsidRPr="0039763A">
              <w:rPr>
                <w:rFonts w:ascii="Arial" w:hAnsi="Arial" w:cs="Arial"/>
                <w:sz w:val="16"/>
                <w:szCs w:val="16"/>
              </w:rPr>
              <w:br/>
              <w:t>NIE = 0 pkt.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39763A" w:rsidRDefault="00EB5623" w:rsidP="002A1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INTEGRACJA Z ISTNIEJĄCYMI SYSTEMAMI I URZĄDZENIAMI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52215A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bookmarkStart w:id="0" w:name="_Hlk14171110"/>
            <w:r w:rsidRPr="005221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J.1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2215A" w:rsidRDefault="00EB5623" w:rsidP="005777D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Integracja oferowanego skanera PET/TK z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ogólnoszpitalnym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systemem PACS/RIS/HIS (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Netraad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>/RIS/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Clininet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CGM) istniejącym w Świętokrzyskim Centrum Onkologii poprzez Interfejs sieciowy w formacie DICOM 3.0 z klasami:</w:t>
            </w:r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Query /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Retrieve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Receive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Storage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215A">
              <w:rPr>
                <w:rFonts w:ascii="Arial" w:hAnsi="Arial" w:cs="Arial"/>
                <w:sz w:val="16"/>
                <w:szCs w:val="16"/>
                <w:lang w:val="en-US"/>
              </w:rPr>
              <w:t>Secondary Capture Image</w:t>
            </w:r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 xml:space="preserve">RT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Structure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Set</w:t>
            </w:r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Modality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</w:p>
          <w:p w:rsidR="00EB5623" w:rsidRPr="0052215A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Modality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Performed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Procedure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 xml:space="preserve"> Step</w:t>
            </w:r>
          </w:p>
          <w:p w:rsidR="00EB5623" w:rsidRPr="0052215A" w:rsidRDefault="00EB5623" w:rsidP="005777D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B5623" w:rsidRPr="0052215A" w:rsidRDefault="00EB5623" w:rsidP="007C08E1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>Integracja obejmuje dostarczenie niezbędnej(</w:t>
            </w:r>
            <w:proofErr w:type="spellStart"/>
            <w:r w:rsidRPr="0052215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52215A">
              <w:rPr>
                <w:rFonts w:ascii="Arial" w:hAnsi="Arial" w:cs="Arial"/>
                <w:sz w:val="16"/>
                <w:szCs w:val="16"/>
              </w:rPr>
              <w:t>) licencji i skonfigurowanie zarówno po stronie oferowanego urządzenia jak i po stronie systemu PACS/RIS/HIS.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52215A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215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52215A" w:rsidRDefault="00EB5623" w:rsidP="007C08E1">
            <w:pPr>
              <w:pStyle w:val="Lista-poziom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52215A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5777DB" w:rsidRDefault="00EB5623" w:rsidP="00577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Integracja oferowanych s</w:t>
            </w:r>
            <w:r w:rsidRPr="003F5B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tanowisk lekarski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ch</w:t>
            </w:r>
            <w:r w:rsidRPr="003F5B3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 przeglądu i opisywania badań pracując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ych</w:t>
            </w:r>
            <w:r w:rsidRPr="003F5B3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systemie serwera aplikacyjnego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3F5B3D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ogólnoszpitalnym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systemem PACS/RIS/</w:t>
            </w:r>
            <w:r w:rsidRPr="006A1EE4">
              <w:rPr>
                <w:rFonts w:ascii="Arial" w:hAnsi="Arial" w:cs="Arial"/>
                <w:sz w:val="16"/>
                <w:szCs w:val="16"/>
              </w:rPr>
              <w:t>HIS (</w:t>
            </w:r>
            <w:proofErr w:type="spellStart"/>
            <w:r w:rsidRPr="006A1EE4">
              <w:rPr>
                <w:rFonts w:ascii="Arial" w:hAnsi="Arial" w:cs="Arial"/>
                <w:sz w:val="16"/>
                <w:szCs w:val="16"/>
              </w:rPr>
              <w:t>Netraad</w:t>
            </w:r>
            <w:proofErr w:type="spellEnd"/>
            <w:r w:rsidRPr="006A1EE4">
              <w:rPr>
                <w:rFonts w:ascii="Arial" w:hAnsi="Arial" w:cs="Arial"/>
                <w:sz w:val="16"/>
                <w:szCs w:val="16"/>
              </w:rPr>
              <w:t>/RIS/</w:t>
            </w:r>
            <w:proofErr w:type="spellStart"/>
            <w:r w:rsidRPr="006A1EE4">
              <w:rPr>
                <w:rFonts w:ascii="Arial" w:hAnsi="Arial" w:cs="Arial"/>
                <w:sz w:val="16"/>
                <w:szCs w:val="16"/>
              </w:rPr>
              <w:t>Clininet</w:t>
            </w:r>
            <w:proofErr w:type="spellEnd"/>
            <w:r w:rsidRPr="006A1EE4">
              <w:rPr>
                <w:rFonts w:ascii="Arial" w:hAnsi="Arial" w:cs="Arial"/>
                <w:sz w:val="16"/>
                <w:szCs w:val="16"/>
              </w:rPr>
              <w:t xml:space="preserve"> CGM) istniejącym w Świętokrzyskim Centrum Onkologii poprzez interfejs</w:t>
            </w:r>
            <w:r w:rsidRPr="005777DB">
              <w:rPr>
                <w:rFonts w:ascii="Arial" w:hAnsi="Arial" w:cs="Arial"/>
                <w:sz w:val="16"/>
                <w:szCs w:val="16"/>
              </w:rPr>
              <w:t xml:space="preserve"> sieciowy w formacie DICOM 3.0 z klasami: </w:t>
            </w:r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7DB">
              <w:rPr>
                <w:rFonts w:ascii="Arial" w:hAnsi="Arial" w:cs="Arial"/>
                <w:sz w:val="16"/>
                <w:szCs w:val="16"/>
              </w:rPr>
              <w:t xml:space="preserve">Query /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Retrieve</w:t>
            </w:r>
            <w:proofErr w:type="spellEnd"/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 w:rsidRPr="005777D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Receive</w:t>
            </w:r>
            <w:proofErr w:type="spellEnd"/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7DB">
              <w:rPr>
                <w:rFonts w:ascii="Arial" w:hAnsi="Arial" w:cs="Arial"/>
                <w:sz w:val="16"/>
                <w:szCs w:val="16"/>
              </w:rPr>
              <w:t xml:space="preserve">Storage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</w:p>
          <w:p w:rsidR="00EB5623" w:rsidRPr="005777DB" w:rsidRDefault="00EB5623" w:rsidP="005777DB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7DB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proofErr w:type="spellStart"/>
            <w:r w:rsidRPr="005777DB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</w:p>
          <w:p w:rsidR="00EB5623" w:rsidRPr="007C0D9B" w:rsidRDefault="00EB5623" w:rsidP="005777D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B5623" w:rsidRPr="00E777A2" w:rsidRDefault="00EB5623" w:rsidP="004F401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Integracja obejmuje dostarczenie niezbędnej(</w:t>
            </w:r>
            <w:proofErr w:type="spellStart"/>
            <w:r w:rsidRPr="007C0D9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7C0D9B">
              <w:rPr>
                <w:rFonts w:ascii="Arial" w:hAnsi="Arial" w:cs="Arial"/>
                <w:sz w:val="16"/>
                <w:szCs w:val="16"/>
              </w:rPr>
              <w:t>) licencji i skonfigurowanie zarówno po stronie oferowanego urządzenia jak i po stronie systemu PACS/RIS/HIS.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eastAsia="Calibri" w:hAnsi="Arial" w:cs="Arial"/>
                <w:sz w:val="16"/>
                <w:szCs w:val="16"/>
                <w:lang w:eastAsia="en-US"/>
              </w:rPr>
              <w:t>J.3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2A1AA9" w:rsidRDefault="00EB5623" w:rsidP="003F5B3D">
            <w:pPr>
              <w:rPr>
                <w:rFonts w:ascii="Arial" w:hAnsi="Arial" w:cs="Arial"/>
                <w:sz w:val="16"/>
                <w:szCs w:val="16"/>
              </w:rPr>
            </w:pPr>
            <w:r w:rsidRPr="002A1AA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Integracja oferowanych stanowisk lekarskich do przeglądu i opisywania badań pracujących w systemie serwera aplikacyjnego </w:t>
            </w:r>
            <w:r w:rsidRPr="002A1AA9">
              <w:rPr>
                <w:rFonts w:ascii="Arial" w:hAnsi="Arial" w:cs="Arial"/>
                <w:sz w:val="16"/>
                <w:szCs w:val="16"/>
              </w:rPr>
              <w:t xml:space="preserve">z aparatami istniejącymi w Zakładzie Medycyny Nuklearnej Świętokrzyskiego Centrum Onkologii (PET/TK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Biograph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64-4R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TruePoint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, SPECT/CT SYMBIA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Intevo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Bold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>, SPECT/CT SYMBIA-T) w zakresie umożliwiającym :</w:t>
            </w:r>
          </w:p>
          <w:p w:rsidR="00EB5623" w:rsidRPr="002A1AA9" w:rsidRDefault="00EB5623" w:rsidP="000E6CB2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AA9">
              <w:rPr>
                <w:rFonts w:ascii="Arial" w:hAnsi="Arial" w:cs="Arial"/>
                <w:sz w:val="16"/>
                <w:szCs w:val="16"/>
              </w:rPr>
              <w:t xml:space="preserve">pobieranie badań wykonanych na tych aparatach z systemu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ogólnoszpitalnego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PACS/RIS/HIS,</w:t>
            </w:r>
          </w:p>
          <w:p w:rsidR="00EB5623" w:rsidRPr="002A1AA9" w:rsidRDefault="00EB5623" w:rsidP="000E6CB2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hAnsi="Arial" w:cs="Arial"/>
                <w:sz w:val="16"/>
                <w:szCs w:val="16"/>
              </w:rPr>
              <w:t xml:space="preserve">opracowywanie tych badań z wykorzystaniem wszystkich </w:t>
            </w:r>
            <w:r>
              <w:rPr>
                <w:rFonts w:ascii="Arial" w:hAnsi="Arial" w:cs="Arial"/>
                <w:sz w:val="16"/>
                <w:szCs w:val="16"/>
              </w:rPr>
              <w:t xml:space="preserve">adekwatnych </w:t>
            </w:r>
            <w:r w:rsidRPr="002A1AA9">
              <w:rPr>
                <w:rFonts w:ascii="Arial" w:hAnsi="Arial" w:cs="Arial"/>
                <w:sz w:val="16"/>
                <w:szCs w:val="16"/>
              </w:rPr>
              <w:t>funkcji opisanych i zaoferowanych w sekcjach G, H, I,</w:t>
            </w:r>
          </w:p>
          <w:p w:rsidR="00EB5623" w:rsidRPr="002A1AA9" w:rsidRDefault="00EB5623" w:rsidP="000E6CB2">
            <w:pPr>
              <w:pStyle w:val="Akapitzlist"/>
              <w:numPr>
                <w:ilvl w:val="0"/>
                <w:numId w:val="48"/>
              </w:num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hAnsi="Arial" w:cs="Arial"/>
                <w:sz w:val="16"/>
                <w:szCs w:val="16"/>
              </w:rPr>
              <w:t xml:space="preserve">odsyłanie opracowanych badań do systemu </w:t>
            </w:r>
            <w:proofErr w:type="spellStart"/>
            <w:r w:rsidRPr="002A1AA9">
              <w:rPr>
                <w:rFonts w:ascii="Arial" w:hAnsi="Arial" w:cs="Arial"/>
                <w:sz w:val="16"/>
                <w:szCs w:val="16"/>
              </w:rPr>
              <w:t>ogólnoszpitalnego</w:t>
            </w:r>
            <w:proofErr w:type="spellEnd"/>
            <w:r w:rsidRPr="002A1AA9">
              <w:rPr>
                <w:rFonts w:ascii="Arial" w:hAnsi="Arial" w:cs="Arial"/>
                <w:sz w:val="16"/>
                <w:szCs w:val="16"/>
              </w:rPr>
              <w:t xml:space="preserve"> PACS/RIS/HIS.</w:t>
            </w:r>
          </w:p>
          <w:p w:rsidR="00EB5623" w:rsidRPr="002A1AA9" w:rsidRDefault="00EB5623" w:rsidP="003516B9">
            <w:p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623" w:rsidRPr="002A1AA9" w:rsidRDefault="00EB5623" w:rsidP="003516B9">
            <w:pPr>
              <w:suppressAutoHyphens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F7105">
              <w:rPr>
                <w:rFonts w:ascii="Arial" w:hAnsi="Arial" w:cs="Arial"/>
                <w:sz w:val="16"/>
                <w:szCs w:val="16"/>
              </w:rPr>
              <w:t>Zamawiający zastrzega sobie prawo do weryfikacji danych zadeklarowanych w sekcjach G, H, I poprzez konieczność zaprezentowania przez Wykonawcę w trakcie procesu oceny ofert działania oferowanego oprogramowania na 1 egzemplarzu stacji opisowej w siedzibie Zamawiającego w terminie 3 dni od wezwania do takiej prezentacji.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1AA9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2A1AA9" w:rsidRDefault="00EB5623" w:rsidP="003F5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WARUNKI GWARANCJI I SERWISU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Okres gwarancji na urządzenia oraz wszystkie elementy dodatkowe dostarczone w ramach niniejszego zadania.</w:t>
            </w:r>
          </w:p>
          <w:p w:rsidR="00EB5623" w:rsidRPr="007C0D9B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Przeglądy techniczne urządzeń wymagane / zalecane przez producenta w okresie gwarancji są wliczone w cenę przedmiotu zamówienia wraz ze wszystkimi materiałami niezbędnymi do wykonania wymaganych przeglądów, przy czym ostatni przegląd musi być wykonany </w:t>
            </w:r>
            <w:r w:rsidRPr="007C0D9B">
              <w:rPr>
                <w:rFonts w:ascii="Arial" w:hAnsi="Arial" w:cs="Arial"/>
                <w:sz w:val="16"/>
                <w:szCs w:val="16"/>
              </w:rPr>
              <w:t>w ostatnim miesiącu okresu gwarancji.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AF71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≥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36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miesiące,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podać w miesiącach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777A2">
              <w:rPr>
                <w:rFonts w:ascii="Arial" w:hAnsi="Arial" w:cs="Arial"/>
                <w:b w:val="0"/>
                <w:sz w:val="16"/>
                <w:szCs w:val="16"/>
              </w:rPr>
              <w:t>Pełna obsługa serwisowa w okresie obowiązywania gwarancji wliczona w cenę przedmiotu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777A2">
              <w:rPr>
                <w:rFonts w:ascii="Arial" w:hAnsi="Arial" w:cs="Arial"/>
                <w:b w:val="0"/>
                <w:sz w:val="16"/>
                <w:szCs w:val="16"/>
              </w:rPr>
              <w:t>Gwarancja liczona od momentu protokolarnego przekazania do eksploatacji lecz nie później jak 6 miesięcy od daty dostawy.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Gwarancja dostępności części zamiennych min. 10 lat, a w przypadku sprzętu IT min 5 lat od daty sprzedaży.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7C08E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zdalnej diagnostyki serwisowej poprzez łącze szerokopasmowe i sieć komputerową Zamawiającego.</w:t>
            </w:r>
          </w:p>
          <w:p w:rsidR="00EB5623" w:rsidRPr="007C0D9B" w:rsidRDefault="00EB5623" w:rsidP="007C08E1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Dotyczy skanera PET/TK oraz serwera aplikacyjnego.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7C08E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Możliwość zgłaszania awarii 24 [h/dobę], 365 [dni /rok].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Dotyczy skanera PET/TK oraz serwera aplikacyjnego.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7C0D9B" w:rsidRDefault="00EB5623" w:rsidP="003F5B3D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r w:rsidRPr="007C0D9B">
              <w:rPr>
                <w:rFonts w:ascii="Arial" w:hAnsi="Arial" w:cs="Arial"/>
                <w:sz w:val="16"/>
                <w:szCs w:val="16"/>
              </w:rPr>
              <w:t>Czas reakcji serwisu w okresie gwarancji max. 24 [</w:t>
            </w:r>
            <w:proofErr w:type="spellStart"/>
            <w:r w:rsidRPr="007C0D9B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7C0D9B">
              <w:rPr>
                <w:rFonts w:ascii="Arial" w:hAnsi="Arial" w:cs="Arial"/>
                <w:sz w:val="16"/>
                <w:szCs w:val="16"/>
              </w:rPr>
              <w:t>] liczone w dni robocze. Dni robocze są rozumiane jako dni od poniedziałku do piątku z wyłączeniem sobót, świąt i dni ustawowo wolnych od pracy.</w:t>
            </w:r>
            <w:r w:rsidRPr="007C0D9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C0D9B">
              <w:rPr>
                <w:rFonts w:ascii="Arial" w:hAnsi="Arial" w:cs="Arial"/>
                <w:sz w:val="16"/>
                <w:szCs w:val="16"/>
              </w:rPr>
              <w:t>Dotyczy skanera PET/TK oraz serwera aplikacyjnego.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W przypadku wystąpienia wad lub usterek, Wykonawca zobowiązany jest do ich usunięcia w ciągu max. 3 dni roboczych od podjęcia naprawy, a w przypadku konieczności sprowadzenia części zamiennych spoza Polski, w ciągu max. 7 dni roboczych od podjęcia naprawy.</w:t>
            </w:r>
          </w:p>
          <w:p w:rsidR="00EB5623" w:rsidRPr="007C0D9B" w:rsidRDefault="00EB5623" w:rsidP="003F5B3D">
            <w:pPr>
              <w:rPr>
                <w:sz w:val="16"/>
                <w:szCs w:val="16"/>
              </w:rPr>
            </w:pPr>
            <w:r w:rsidRPr="007C0D9B">
              <w:rPr>
                <w:rFonts w:ascii="Arial" w:hAnsi="Arial" w:cs="Arial"/>
                <w:sz w:val="16"/>
                <w:szCs w:val="16"/>
              </w:rPr>
              <w:t>Dni robocze są rozumiane jako dni od poniedziałku do piątku z wyłączeniem sobót, świąt i dni ustawowo wolnych od pracy.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Dotyczy skanera PET/TK oraz serwera aplikacyjnego.</w:t>
            </w:r>
            <w:r w:rsidRPr="007C0D9B">
              <w:rPr>
                <w:rFonts w:ascii="Arial" w:hAnsi="Arial" w:cs="Arial"/>
                <w:sz w:val="16"/>
                <w:szCs w:val="16"/>
              </w:rPr>
              <w:br/>
              <w:t>Dla wyposażenia opisanego w sekcji „INTEGRALNE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Przerwa w eksploatacji aparatu, łącznie z naprawą gw</w:t>
            </w:r>
            <w:r w:rsidR="005E36A9">
              <w:rPr>
                <w:rFonts w:ascii="Arial" w:hAnsi="Arial" w:cs="Arial"/>
                <w:b w:val="0"/>
                <w:sz w:val="16"/>
                <w:szCs w:val="16"/>
              </w:rPr>
              <w:t>arancyjną wynosząca więcej niż 7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 xml:space="preserve"> dni, przedłużająca okres gwarancji o tę przerwę.</w:t>
            </w:r>
          </w:p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Dotyczy skanera PET/TK oraz serwera aplikacyjnego.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Dla wyposażenia opisanego w sekcji „INTEGRALNE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Liczba napraw gwarancyjnych uprawniających do wymiany tego samego podzespołu na nowy – max. 3 naprawy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Dotyczy skanera PET/TK oraz serwera aplikacyjnego.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br/>
              <w:t>Dla wyposażenia opisanego w sekcji „</w:t>
            </w:r>
            <w:r w:rsidRPr="007C0D9B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777A2">
              <w:rPr>
                <w:rFonts w:ascii="Arial" w:hAnsi="Arial" w:cs="Arial"/>
                <w:b w:val="0"/>
                <w:sz w:val="16"/>
                <w:szCs w:val="16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Autoryzowany przez producenta s</w:t>
            </w: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erwis gwarancyjny sprawowany przez wykonawcę – dotyczy skanera PET/TK i serwera aplikacyjnego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EB5623" w:rsidRPr="007C0D9B" w:rsidRDefault="00EB5623" w:rsidP="003F5B3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0D9B">
              <w:rPr>
                <w:rFonts w:ascii="Arial" w:hAnsi="Arial" w:cs="Arial"/>
                <w:b w:val="0"/>
                <w:sz w:val="16"/>
                <w:szCs w:val="16"/>
              </w:rPr>
              <w:t>Dla wyposażenia opisanego w sekcji „</w:t>
            </w:r>
            <w:r w:rsidRPr="007C0D9B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TAK,</w:t>
            </w:r>
            <w:r w:rsidRPr="00E777A2">
              <w:rPr>
                <w:rFonts w:ascii="Arial" w:hAnsi="Arial" w:cs="Arial"/>
                <w:sz w:val="16"/>
                <w:szCs w:val="16"/>
              </w:rPr>
              <w:br/>
              <w:t>podać adres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8F6B72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40" w:lineRule="auto"/>
              <w:jc w:val="left"/>
              <w:rPr>
                <w:b w:val="0"/>
              </w:rPr>
            </w:pPr>
            <w:r w:rsidRPr="0044600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Dla wyposażenia opisanego w sekcji „</w:t>
            </w:r>
            <w:r w:rsidRPr="00446006">
              <w:rPr>
                <w:rFonts w:ascii="Arial" w:eastAsia="Calibri" w:hAnsi="Arial" w:cs="Arial"/>
                <w:b w:val="0"/>
                <w:color w:val="000000" w:themeColor="text1"/>
                <w:sz w:val="16"/>
                <w:szCs w:val="16"/>
                <w:lang w:eastAsia="en-US"/>
              </w:rPr>
              <w:t>INTEGRALNE WYPOSAŻENIE SKANERA PET/TK” obowiązują warunki oferowane przez dystrybutora tego wyposażenia.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K.1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 uruchomieniu skanera PET/TK Wykonawca przeprowadzi testy odbiorcze – akceptacyjne i testy specjalistyczne – zgodnie z zaleceniami producenta i wymogami polskiego prawa.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K.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E777A2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Wykonawca dostarczy do miejsca instalacji niezbędną ilość fluoru </w:t>
            </w:r>
            <w:r w:rsidRPr="00E777A2"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  <w:t>18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F do wykonania w/w testów</w:t>
            </w:r>
            <w:r w:rsidR="007B4A0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="007B4A03" w:rsidRPr="007B4A0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jeżeli jest on konieczny do wykonywania tych testów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</w:t>
            </w: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5623" w:rsidRPr="008F6B72" w:rsidRDefault="00EB5623" w:rsidP="003F5B3D">
            <w:pPr>
              <w:pStyle w:val="Nagwek1"/>
              <w:tabs>
                <w:tab w:val="num" w:pos="432"/>
              </w:tabs>
              <w:suppressAutoHyphens/>
              <w:spacing w:line="240" w:lineRule="auto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8F6B72"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 xml:space="preserve">Źródło izotopowe (lub źródła), fantom lub komplet fantomów oraz oprogramowanie niezbędne do testów i kalibracji modułu </w:t>
            </w:r>
            <w:bookmarkStart w:id="1" w:name="_GoBack"/>
            <w:bookmarkEnd w:id="1"/>
            <w:r w:rsidRPr="008F6B72"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>PET i TK zalecanej przez producenta, ujętych w instrukcji obsługi). Wym</w:t>
            </w:r>
            <w:r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>iana i utylizacja zużytego źródł</w:t>
            </w:r>
            <w:r w:rsidRPr="008F6B72">
              <w:rPr>
                <w:rFonts w:ascii="Arial" w:eastAsia="Calibri" w:hAnsi="Arial" w:cs="Arial"/>
                <w:b w:val="0"/>
                <w:sz w:val="16"/>
                <w:szCs w:val="16"/>
                <w:lang w:val="pl-PL" w:eastAsia="en-US"/>
              </w:rPr>
              <w:t>a kalibracyjnego zagwarantowana na czas oferowanej gwarancji. Wymagane załączenie zgody PAA dla Oferenta w zakresie obrotu kalibracyjnymi źródłami promieniotwórczymi do oferowanego typu skanera PET/TK (załączyć)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SZKOLENIA</w:t>
            </w: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pStyle w:val="Stopka1"/>
              <w:tabs>
                <w:tab w:val="clear" w:pos="4536"/>
                <w:tab w:val="clear" w:pos="9072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77A2">
              <w:rPr>
                <w:rFonts w:ascii="Arial" w:hAnsi="Arial" w:cs="Arial"/>
                <w:color w:val="auto"/>
                <w:sz w:val="16"/>
                <w:szCs w:val="16"/>
              </w:rPr>
              <w:t>Instrukcja obsługi w języku polskim i angielskim w formie pisemnej oraz elektronicznej załączonej np. na CD, lub DVD – dostarczyć wraz z dostawą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0C122D">
            <w:pPr>
              <w:pStyle w:val="H-TextFormat"/>
              <w:snapToGrid w:val="0"/>
              <w:rPr>
                <w:rFonts w:cs="Arial"/>
                <w:sz w:val="16"/>
                <w:szCs w:val="16"/>
                <w:lang w:val="pl-PL"/>
              </w:rPr>
            </w:pPr>
            <w:r w:rsidRPr="00E777A2">
              <w:rPr>
                <w:rFonts w:cs="Arial"/>
                <w:sz w:val="16"/>
                <w:szCs w:val="16"/>
                <w:lang w:val="pl-PL"/>
              </w:rPr>
              <w:t xml:space="preserve">Szkolenia dla lekarzy, techników, fizyków w wymiarze: Lekarze 2 x 5 dni roboczych, technicy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2 x 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5 dni</w:t>
            </w:r>
            <w:r>
              <w:rPr>
                <w:rFonts w:cs="Arial"/>
                <w:sz w:val="16"/>
                <w:szCs w:val="16"/>
                <w:lang w:val="pl-PL"/>
              </w:rPr>
              <w:t>, f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izycy 4 dni</w:t>
            </w:r>
            <w:r>
              <w:rPr>
                <w:rFonts w:cs="Arial"/>
                <w:sz w:val="16"/>
                <w:szCs w:val="16"/>
                <w:lang w:val="pl-PL"/>
              </w:rPr>
              <w:t>: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 xml:space="preserve"> w terminach uzgodnionych z użytkownikiem</w:t>
            </w:r>
            <w:r w:rsidR="00926151">
              <w:rPr>
                <w:rFonts w:cs="Arial"/>
                <w:sz w:val="16"/>
                <w:szCs w:val="16"/>
                <w:lang w:val="pl-PL"/>
              </w:rPr>
              <w:t xml:space="preserve"> (realizacja po uruchomieniu)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. Po szkoleniu wstępnym - certyf</w:t>
            </w:r>
            <w:r>
              <w:rPr>
                <w:rFonts w:cs="Arial"/>
                <w:sz w:val="16"/>
                <w:szCs w:val="16"/>
                <w:lang w:val="pl-PL"/>
              </w:rPr>
              <w:t>i</w:t>
            </w:r>
            <w:r w:rsidRPr="00E777A2">
              <w:rPr>
                <w:rFonts w:cs="Arial"/>
                <w:sz w:val="16"/>
                <w:szCs w:val="16"/>
                <w:lang w:val="pl-PL"/>
              </w:rPr>
              <w:t>katy dla uczestników szkolenia.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Szkolenia dla pracowników działu aparatury medycznej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pracowników działu </w:t>
            </w:r>
            <w:r w:rsidRPr="00E777A2">
              <w:rPr>
                <w:rFonts w:ascii="Arial" w:hAnsi="Arial" w:cs="Arial"/>
                <w:sz w:val="16"/>
                <w:szCs w:val="16"/>
              </w:rPr>
              <w:t>informatyk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777A2">
              <w:rPr>
                <w:rFonts w:ascii="Arial" w:hAnsi="Arial" w:cs="Arial"/>
                <w:sz w:val="16"/>
                <w:szCs w:val="16"/>
              </w:rPr>
              <w:t xml:space="preserve"> na miejscu instalacji  – 2 [dni]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 xml:space="preserve">Szkolenia w krajowym ośrodku referencyjnym z możliwością zamiany na kurs szkoleniowy na terenie Polski – 10 [osobodni].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Szkolenia doskonalące w ramach corocznego Europejskiego Kongresu Medycyny Nuklearnej EANM lub innego kongresu/kursu (zagraniczny) z zakresu medycyny nuklearnej –  24 [osobodni]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77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</w:t>
            </w: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Szkolenia użytkownika: obejmują skaner PET/CT oraz system stanowisk lekarskich będące przedmiotem dostawy w zakresie jego obsługi podstawowej i zawansowanej w zakresach dla techników </w:t>
            </w:r>
            <w:proofErr w:type="spellStart"/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elektroradiologii</w:t>
            </w:r>
            <w:proofErr w:type="spellEnd"/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dla fizyków medycznych. Szkolenia obejmują także podstawowe czynności nadzoru serwisowego realizowanego przez Użytkownika.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6B7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3F5B3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1EE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PRACE MONTAŻOWE</w:t>
            </w: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  <w:r w:rsidRPr="00A1793C">
              <w:rPr>
                <w:rFonts w:ascii="Arial" w:hAnsi="Arial" w:cs="Arial"/>
                <w:sz w:val="16"/>
                <w:szCs w:val="16"/>
              </w:rPr>
              <w:t>informuje o możliwości</w:t>
            </w:r>
            <w:r w:rsidRPr="008F6B72">
              <w:rPr>
                <w:rFonts w:ascii="Arial" w:hAnsi="Arial" w:cs="Arial"/>
                <w:sz w:val="16"/>
                <w:szCs w:val="16"/>
              </w:rPr>
              <w:t xml:space="preserve"> dokonania wizji lokalnej adaptowanego pomieszczenia. Zamawiający informuje, że wszelkie uszkodzenia oraz braki związane z montażem urządzenia Wykonawca musi odtworzyć i doprowadzić do stanu pierwotnego.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Opracowanie wytycznych dotyczących zapewnienia należytych warunków eksploatacji.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0C122D" w:rsidP="00A1793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projektu adaptacji pomieszczeń. </w:t>
            </w:r>
            <w:r w:rsidR="00EB5623" w:rsidRPr="008F6B72">
              <w:rPr>
                <w:rFonts w:ascii="Arial" w:hAnsi="Arial" w:cs="Arial"/>
                <w:sz w:val="16"/>
                <w:szCs w:val="16"/>
              </w:rPr>
              <w:t>Adaptacja pomieszczenia w zakresie zgodnym z wymaganiami Programu Funkcjonalno-Użytkowego (PFU), stanowiącego integralną część SIWZ.</w:t>
            </w:r>
            <w:r w:rsidR="00EB5623" w:rsidRPr="008F6B72">
              <w:rPr>
                <w:rFonts w:ascii="Arial" w:hAnsi="Arial" w:cs="Arial"/>
                <w:sz w:val="16"/>
                <w:szCs w:val="16"/>
              </w:rPr>
              <w:br/>
              <w:t>Zakres adaptacji obejmuje m.in. wykonanie projektu i radiologicznych osłon stałych, zainstalowanie UPS o mocy przynajmniej 160kVA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Instalacja skanera PET/CT w zaadaptowanych pomieszczeniach zgodnie z wymaganiami producenta.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E777A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M.5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566686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6686">
              <w:rPr>
                <w:rFonts w:ascii="Arial" w:hAnsi="Arial" w:cs="Arial"/>
                <w:sz w:val="16"/>
                <w:szCs w:val="16"/>
              </w:rPr>
              <w:t>Oświadczenie, że lokalizacja i dostępne media pozwolą na zbudowanie niezbędnej infrastruktury dla poprawnego funkcjonowania aparatu.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341"/>
          <w:jc w:val="center"/>
        </w:trPr>
        <w:tc>
          <w:tcPr>
            <w:tcW w:w="902" w:type="dxa"/>
            <w:shd w:val="clear" w:color="auto" w:fill="D9D9D9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0195" w:type="dxa"/>
            <w:gridSpan w:val="4"/>
            <w:shd w:val="clear" w:color="auto" w:fill="D9D9D9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DOKUMENTACJA</w:t>
            </w: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 xml:space="preserve">Zakres dokumentacji </w:t>
            </w:r>
            <w:r>
              <w:rPr>
                <w:rFonts w:ascii="Arial" w:hAnsi="Arial" w:cs="Arial"/>
                <w:sz w:val="16"/>
                <w:szCs w:val="16"/>
              </w:rPr>
              <w:t xml:space="preserve">powykonawczej </w:t>
            </w:r>
            <w:r w:rsidRPr="00E55771">
              <w:rPr>
                <w:rFonts w:ascii="Arial" w:hAnsi="Arial" w:cs="Arial"/>
                <w:sz w:val="16"/>
                <w:szCs w:val="16"/>
              </w:rPr>
              <w:t>w obszarze IT wymagany przez Dział Informatyki: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urządzeń (serwery, stacje robocze, aparaty) oraz schematy ich połączeń fizycznych wraz z oznaczeniami: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 xml:space="preserve">    medium, protokołów, tras, gniazd, urządzeń;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serwisów/usług, aplikacji, sterowników oraz schematy ich połączeń logicznych wraz z oznaczeniami: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 xml:space="preserve">    adresacji numerycznej (IP), adresacji symbolicznej (DNS, AET), nazewnictwa komponentów sprzętowych i programowych, protokołów i interfejsów komunikacyjnych, struktur i przepływów danych;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ustawień i parametrów konfiguracyjnych urządzeń i oprogramowania;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wykaz kont, loginów, uprawnień, haseł;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procedury diagnostyki, backupu/archiwizacji, zgłoszeń serwisowych;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instrukcje dla użytkownika i administratora;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wymagane zezwolenia, </w:t>
            </w:r>
            <w:r w:rsidRPr="00E55771">
              <w:rPr>
                <w:rFonts w:ascii="Arial" w:hAnsi="Arial" w:cs="Arial"/>
                <w:sz w:val="16"/>
                <w:szCs w:val="16"/>
              </w:rPr>
              <w:t>certyfikaty, licencje;</w:t>
            </w:r>
          </w:p>
          <w:p w:rsidR="00EB5623" w:rsidRPr="00566686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wyniki testów akc</w:t>
            </w:r>
            <w:r>
              <w:rPr>
                <w:rFonts w:ascii="Arial" w:hAnsi="Arial" w:cs="Arial"/>
                <w:sz w:val="16"/>
                <w:szCs w:val="16"/>
              </w:rPr>
              <w:t>eptacyjnych/odbiorowych</w:t>
            </w:r>
            <w:r w:rsidRPr="00E557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B5623" w:rsidRPr="008F6B72" w:rsidTr="00EB5623">
        <w:trPr>
          <w:cantSplit/>
          <w:trHeight w:val="283"/>
          <w:jc w:val="center"/>
        </w:trPr>
        <w:tc>
          <w:tcPr>
            <w:tcW w:w="902" w:type="dxa"/>
            <w:shd w:val="clear" w:color="auto" w:fill="FFFFFF"/>
            <w:vAlign w:val="center"/>
          </w:tcPr>
          <w:p w:rsidR="00EB5623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55771">
              <w:rPr>
                <w:rFonts w:ascii="Arial" w:hAnsi="Arial" w:cs="Arial"/>
                <w:sz w:val="16"/>
                <w:szCs w:val="16"/>
              </w:rPr>
              <w:t>orma i ilość kopii dokumentacji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0D6">
              <w:rPr>
                <w:rFonts w:ascii="Arial" w:hAnsi="Arial" w:cs="Arial"/>
                <w:sz w:val="16"/>
                <w:szCs w:val="16"/>
              </w:rPr>
              <w:t>powykonawczej w obszarze IT</w:t>
            </w:r>
            <w:r w:rsidRPr="00E557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5623" w:rsidRPr="00E55771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wersja drukowana/papierowa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egz.</w:t>
            </w:r>
          </w:p>
          <w:p w:rsidR="00EB5623" w:rsidRPr="00566686" w:rsidRDefault="00EB5623" w:rsidP="00F6555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55771">
              <w:rPr>
                <w:rFonts w:ascii="Arial" w:hAnsi="Arial" w:cs="Arial"/>
                <w:sz w:val="16"/>
                <w:szCs w:val="16"/>
              </w:rPr>
              <w:t>- elektroniczna</w:t>
            </w:r>
            <w:r>
              <w:rPr>
                <w:rFonts w:ascii="Arial" w:hAnsi="Arial" w:cs="Arial"/>
                <w:sz w:val="16"/>
                <w:szCs w:val="16"/>
              </w:rPr>
              <w:t xml:space="preserve"> (np. plik PDF) – 1 egz.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5623" w:rsidRPr="00E777A2" w:rsidRDefault="00EB5623" w:rsidP="00F6555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B5623" w:rsidRPr="006A1EE4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B5623" w:rsidRPr="008F6B72" w:rsidRDefault="00EB5623" w:rsidP="00F655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F21D81" w:rsidRPr="00E777A2" w:rsidRDefault="00F21D81" w:rsidP="00F21D81">
      <w:pPr>
        <w:rPr>
          <w:rFonts w:ascii="Arial" w:hAnsi="Arial" w:cs="Arial"/>
          <w:sz w:val="16"/>
          <w:szCs w:val="16"/>
        </w:rPr>
      </w:pPr>
    </w:p>
    <w:p w:rsidR="00647F6D" w:rsidRDefault="00647F6D" w:rsidP="00F2022E">
      <w:pPr>
        <w:rPr>
          <w:rFonts w:ascii="Arial" w:hAnsi="Arial" w:cs="Arial"/>
          <w:sz w:val="16"/>
          <w:szCs w:val="16"/>
        </w:rPr>
      </w:pPr>
    </w:p>
    <w:p w:rsidR="00F21D81" w:rsidRDefault="00F21D81" w:rsidP="00F2022E">
      <w:pPr>
        <w:rPr>
          <w:rFonts w:ascii="Arial" w:hAnsi="Arial" w:cs="Arial"/>
          <w:sz w:val="16"/>
          <w:szCs w:val="16"/>
        </w:rPr>
      </w:pPr>
    </w:p>
    <w:p w:rsidR="00F21D81" w:rsidRDefault="00F21D81" w:rsidP="00F2022E">
      <w:pPr>
        <w:rPr>
          <w:rFonts w:ascii="Arial" w:hAnsi="Arial" w:cs="Arial"/>
          <w:sz w:val="16"/>
          <w:szCs w:val="16"/>
        </w:rPr>
      </w:pPr>
    </w:p>
    <w:p w:rsidR="00F21D81" w:rsidRPr="00E777A2" w:rsidRDefault="00F21D81" w:rsidP="00F2022E">
      <w:pPr>
        <w:rPr>
          <w:rFonts w:ascii="Arial" w:hAnsi="Arial" w:cs="Arial"/>
          <w:sz w:val="16"/>
          <w:szCs w:val="16"/>
        </w:rPr>
      </w:pPr>
    </w:p>
    <w:p w:rsidR="00304674" w:rsidRPr="00E777A2" w:rsidRDefault="00304674" w:rsidP="00F2022E">
      <w:pPr>
        <w:rPr>
          <w:rFonts w:ascii="Arial" w:hAnsi="Arial" w:cs="Arial"/>
          <w:sz w:val="16"/>
          <w:szCs w:val="16"/>
        </w:rPr>
      </w:pPr>
    </w:p>
    <w:p w:rsidR="00304674" w:rsidRPr="00E777A2" w:rsidRDefault="00304674" w:rsidP="00F2022E">
      <w:pPr>
        <w:rPr>
          <w:rFonts w:ascii="Arial" w:hAnsi="Arial" w:cs="Arial"/>
          <w:sz w:val="16"/>
          <w:szCs w:val="16"/>
        </w:rPr>
      </w:pPr>
    </w:p>
    <w:p w:rsidR="00BE2A8B" w:rsidRPr="00E777A2" w:rsidRDefault="00BE2A8B" w:rsidP="00F2022E">
      <w:pPr>
        <w:rPr>
          <w:rFonts w:ascii="Arial" w:hAnsi="Arial" w:cs="Arial"/>
          <w:sz w:val="16"/>
          <w:szCs w:val="16"/>
        </w:rPr>
      </w:pPr>
      <w:r w:rsidRPr="00E777A2">
        <w:rPr>
          <w:rFonts w:ascii="Arial" w:hAnsi="Arial" w:cs="Arial"/>
          <w:sz w:val="16"/>
          <w:szCs w:val="16"/>
        </w:rPr>
        <w:t>Uwagi i objaśnienia:</w:t>
      </w:r>
    </w:p>
    <w:p w:rsidR="00BE2A8B" w:rsidRPr="00E777A2" w:rsidRDefault="00BE2A8B" w:rsidP="00F2022E">
      <w:pPr>
        <w:rPr>
          <w:rFonts w:ascii="Arial" w:hAnsi="Arial" w:cs="Arial"/>
          <w:sz w:val="16"/>
          <w:szCs w:val="16"/>
        </w:rPr>
      </w:pPr>
    </w:p>
    <w:p w:rsidR="004D0C60" w:rsidRPr="00566686" w:rsidRDefault="004D0C60" w:rsidP="00882305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566686">
        <w:rPr>
          <w:rFonts w:ascii="Arial" w:hAnsi="Arial" w:cs="Arial"/>
          <w:sz w:val="16"/>
          <w:szCs w:val="16"/>
        </w:rPr>
        <w:t xml:space="preserve">Wszystkie parametry podane w tabeli powinny zostać potwierdzone w oryginalnych materiałach informacyjnych producenta(ów) </w:t>
      </w:r>
      <w:r w:rsidRPr="00566686">
        <w:rPr>
          <w:rFonts w:ascii="Arial" w:hAnsi="Arial" w:cs="Arial"/>
          <w:sz w:val="16"/>
          <w:szCs w:val="16"/>
          <w:u w:val="single"/>
        </w:rPr>
        <w:t>w języku angielskim</w:t>
      </w:r>
      <w:r w:rsidRPr="00566686">
        <w:rPr>
          <w:rFonts w:ascii="Arial" w:hAnsi="Arial" w:cs="Arial"/>
          <w:sz w:val="16"/>
          <w:szCs w:val="16"/>
        </w:rPr>
        <w:t xml:space="preserve">. </w:t>
      </w:r>
      <w:r w:rsidR="00E32ECB" w:rsidRPr="00566686">
        <w:rPr>
          <w:rFonts w:ascii="Arial" w:hAnsi="Arial" w:cs="Arial"/>
          <w:sz w:val="16"/>
          <w:szCs w:val="16"/>
        </w:rPr>
        <w:t>Zamawiający wymaga pod rygorem odrzucenia oferty, ab</w:t>
      </w:r>
      <w:r w:rsidR="00351454">
        <w:rPr>
          <w:rFonts w:ascii="Arial" w:hAnsi="Arial" w:cs="Arial"/>
          <w:sz w:val="16"/>
          <w:szCs w:val="16"/>
        </w:rPr>
        <w:t>y</w:t>
      </w:r>
      <w:r w:rsidR="00E32ECB" w:rsidRPr="00566686">
        <w:rPr>
          <w:rFonts w:ascii="Arial" w:hAnsi="Arial" w:cs="Arial"/>
          <w:sz w:val="16"/>
          <w:szCs w:val="16"/>
        </w:rPr>
        <w:t xml:space="preserve"> o</w:t>
      </w:r>
      <w:r w:rsidRPr="00566686">
        <w:rPr>
          <w:rFonts w:ascii="Arial" w:hAnsi="Arial" w:cs="Arial"/>
          <w:sz w:val="16"/>
          <w:szCs w:val="16"/>
        </w:rPr>
        <w:t>ferowany s</w:t>
      </w:r>
      <w:r w:rsidR="00E32ECB" w:rsidRPr="00566686">
        <w:rPr>
          <w:rFonts w:ascii="Arial" w:hAnsi="Arial" w:cs="Arial"/>
          <w:sz w:val="16"/>
          <w:szCs w:val="16"/>
        </w:rPr>
        <w:t>kaner PET/TK i serwer aplikacyjny</w:t>
      </w:r>
      <w:r w:rsidR="00950FBA" w:rsidRPr="00566686">
        <w:rPr>
          <w:rFonts w:ascii="Arial" w:hAnsi="Arial" w:cs="Arial"/>
          <w:sz w:val="16"/>
          <w:szCs w:val="16"/>
        </w:rPr>
        <w:t xml:space="preserve"> z oprogramowaniem</w:t>
      </w:r>
      <w:r w:rsidR="00E32ECB" w:rsidRPr="00566686">
        <w:rPr>
          <w:rFonts w:ascii="Arial" w:hAnsi="Arial" w:cs="Arial"/>
          <w:sz w:val="16"/>
          <w:szCs w:val="16"/>
        </w:rPr>
        <w:t xml:space="preserve"> </w:t>
      </w:r>
      <w:r w:rsidRPr="00566686">
        <w:rPr>
          <w:rFonts w:ascii="Arial" w:hAnsi="Arial" w:cs="Arial"/>
          <w:sz w:val="16"/>
          <w:szCs w:val="16"/>
        </w:rPr>
        <w:t>posiada</w:t>
      </w:r>
      <w:r w:rsidR="00E32ECB" w:rsidRPr="00566686">
        <w:rPr>
          <w:rFonts w:ascii="Arial" w:hAnsi="Arial" w:cs="Arial"/>
          <w:sz w:val="16"/>
          <w:szCs w:val="16"/>
        </w:rPr>
        <w:t>ł</w:t>
      </w:r>
      <w:r w:rsidRPr="00566686">
        <w:rPr>
          <w:rFonts w:ascii="Arial" w:hAnsi="Arial" w:cs="Arial"/>
          <w:sz w:val="16"/>
          <w:szCs w:val="16"/>
        </w:rPr>
        <w:t xml:space="preserve"> deklarację zgodności C</w:t>
      </w:r>
      <w:r w:rsidR="00026236">
        <w:rPr>
          <w:rFonts w:ascii="Arial" w:hAnsi="Arial" w:cs="Arial"/>
          <w:sz w:val="16"/>
          <w:szCs w:val="16"/>
        </w:rPr>
        <w:t>E zgodnie z dyrektywą 93/42/EEC</w:t>
      </w:r>
      <w:r w:rsidR="00E32ECB" w:rsidRPr="00566686">
        <w:rPr>
          <w:rFonts w:ascii="Arial" w:hAnsi="Arial" w:cs="Arial"/>
          <w:sz w:val="16"/>
          <w:szCs w:val="16"/>
        </w:rPr>
        <w:t>.</w:t>
      </w:r>
    </w:p>
    <w:p w:rsidR="00BE2A8B" w:rsidRPr="00566686" w:rsidRDefault="00BE2A8B" w:rsidP="00882305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566686">
        <w:rPr>
          <w:rFonts w:ascii="Arial" w:hAnsi="Arial" w:cs="Arial"/>
          <w:sz w:val="16"/>
          <w:szCs w:val="16"/>
        </w:rPr>
        <w:t xml:space="preserve">Parametry określone jako </w:t>
      </w:r>
      <w:r w:rsidR="00C51C9A" w:rsidRPr="00566686">
        <w:rPr>
          <w:rFonts w:ascii="Arial" w:hAnsi="Arial" w:cs="Arial"/>
          <w:sz w:val="16"/>
          <w:szCs w:val="16"/>
        </w:rPr>
        <w:t>TAK</w:t>
      </w:r>
      <w:r w:rsidRPr="00566686">
        <w:rPr>
          <w:rFonts w:ascii="Arial" w:hAnsi="Arial" w:cs="Arial"/>
          <w:sz w:val="16"/>
          <w:szCs w:val="16"/>
        </w:rPr>
        <w:t xml:space="preserve"> są parametrami granicznymi. Udzielenie odpowiedzi </w:t>
      </w:r>
      <w:r w:rsidR="00C51C9A" w:rsidRPr="00566686">
        <w:rPr>
          <w:rFonts w:ascii="Arial" w:hAnsi="Arial" w:cs="Arial"/>
          <w:sz w:val="16"/>
          <w:szCs w:val="16"/>
        </w:rPr>
        <w:t>NIE</w:t>
      </w:r>
      <w:r w:rsidRPr="00566686">
        <w:rPr>
          <w:rFonts w:ascii="Arial" w:hAnsi="Arial" w:cs="Arial"/>
          <w:sz w:val="16"/>
          <w:szCs w:val="16"/>
        </w:rPr>
        <w:t xml:space="preserve">  lub innej nie stanowiącej jednoznacznego potwierdzenia spełniania warunku będzie skutkowało odrzuceniem oferty.</w:t>
      </w:r>
    </w:p>
    <w:p w:rsidR="002B687D" w:rsidRDefault="00304674" w:rsidP="002B687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566686">
        <w:rPr>
          <w:rFonts w:ascii="Arial" w:hAnsi="Arial" w:cs="Arial"/>
          <w:sz w:val="16"/>
          <w:szCs w:val="16"/>
        </w:rPr>
        <w:t>W przypadku parametru ocenianego nie będącego parametrem ilościowym – gdy odpowiedź może brzmieć TAK lub NIE – Wykonawca winien udzielić odpowiedzi TAK lub NIE.W tych przypadkach Zamawiający przyzna punkty w wysokości określonej w danym wierszu tabeli.</w:t>
      </w:r>
    </w:p>
    <w:p w:rsidR="00950FBA" w:rsidRPr="002B687D" w:rsidRDefault="00BE2A8B" w:rsidP="002B687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2B687D">
        <w:rPr>
          <w:rFonts w:ascii="Arial" w:hAnsi="Arial" w:cs="Arial"/>
          <w:sz w:val="16"/>
          <w:szCs w:val="16"/>
        </w:rPr>
        <w:t>Parametry o określonych warunkach liczbowych (</w:t>
      </w:r>
      <w:r w:rsidR="00950FBA" w:rsidRPr="002B687D">
        <w:rPr>
          <w:rFonts w:ascii="Arial" w:hAnsi="Arial" w:cs="Arial"/>
          <w:sz w:val="16"/>
          <w:szCs w:val="16"/>
        </w:rPr>
        <w:t>„=”</w:t>
      </w:r>
      <w:r w:rsidRPr="002B687D">
        <w:rPr>
          <w:rFonts w:ascii="Arial" w:hAnsi="Arial" w:cs="Arial"/>
          <w:sz w:val="16"/>
          <w:szCs w:val="16"/>
        </w:rPr>
        <w:t xml:space="preserve"> „</w:t>
      </w:r>
      <w:r w:rsidR="00EE0C69" w:rsidRPr="002B687D">
        <w:rPr>
          <w:rFonts w:ascii="Arial" w:hAnsi="Arial" w:cs="Arial"/>
          <w:sz w:val="16"/>
          <w:szCs w:val="16"/>
        </w:rPr>
        <w:t>≥” „&gt;</w:t>
      </w:r>
      <w:r w:rsidRPr="002B687D">
        <w:rPr>
          <w:rFonts w:ascii="Arial" w:hAnsi="Arial" w:cs="Arial"/>
          <w:sz w:val="16"/>
          <w:szCs w:val="16"/>
        </w:rPr>
        <w:t>” „</w:t>
      </w:r>
      <w:r w:rsidR="00EE0C69" w:rsidRPr="002B687D">
        <w:rPr>
          <w:rFonts w:ascii="Arial" w:hAnsi="Arial" w:cs="Arial"/>
          <w:sz w:val="16"/>
          <w:szCs w:val="16"/>
        </w:rPr>
        <w:t>≤ „</w:t>
      </w:r>
      <w:r w:rsidRPr="002B687D">
        <w:rPr>
          <w:rFonts w:ascii="Arial" w:hAnsi="Arial" w:cs="Arial"/>
          <w:sz w:val="16"/>
          <w:szCs w:val="16"/>
        </w:rPr>
        <w:t xml:space="preserve">&lt;” ) są warunkami granicznymi, których niespełnienie spowoduje odrzucenie oferty. Wartość </w:t>
      </w:r>
      <w:r w:rsidR="00566686" w:rsidRPr="002B687D">
        <w:rPr>
          <w:rFonts w:ascii="Arial" w:hAnsi="Arial" w:cs="Arial"/>
          <w:sz w:val="16"/>
          <w:szCs w:val="16"/>
        </w:rPr>
        <w:t xml:space="preserve">graniczna </w:t>
      </w:r>
      <w:r w:rsidRPr="002B687D">
        <w:rPr>
          <w:rFonts w:ascii="Arial" w:hAnsi="Arial" w:cs="Arial"/>
          <w:sz w:val="16"/>
          <w:szCs w:val="16"/>
        </w:rPr>
        <w:t>oznacza wartość wymaganą.</w:t>
      </w:r>
      <w:r w:rsidR="00566686" w:rsidRPr="002B687D">
        <w:rPr>
          <w:rFonts w:ascii="Arial" w:hAnsi="Arial" w:cs="Arial"/>
          <w:sz w:val="16"/>
          <w:szCs w:val="16"/>
        </w:rPr>
        <w:t xml:space="preserve"> </w:t>
      </w:r>
      <w:r w:rsidRPr="002B687D">
        <w:rPr>
          <w:rFonts w:ascii="Arial" w:hAnsi="Arial" w:cs="Arial"/>
          <w:sz w:val="16"/>
          <w:szCs w:val="16"/>
        </w:rPr>
        <w:t>Brak odpowiedzi punktowany będzie jako 0</w:t>
      </w:r>
      <w:r w:rsidR="00A5536B" w:rsidRPr="002B687D">
        <w:rPr>
          <w:rFonts w:ascii="Arial" w:hAnsi="Arial" w:cs="Arial"/>
          <w:sz w:val="16"/>
          <w:szCs w:val="16"/>
        </w:rPr>
        <w:t>.</w:t>
      </w:r>
    </w:p>
    <w:p w:rsidR="00BE2A8B" w:rsidRPr="00E777A2" w:rsidRDefault="00BE2A8B" w:rsidP="00882305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777A2">
        <w:rPr>
          <w:rFonts w:ascii="Arial" w:hAnsi="Arial" w:cs="Arial"/>
          <w:sz w:val="16"/>
          <w:szCs w:val="16"/>
        </w:rPr>
        <w:t>Wykonawca zobowiązany jest do podania parametrów w jednostkach wskazanych w niniejszym opisie.</w:t>
      </w:r>
    </w:p>
    <w:p w:rsidR="00BE2A8B" w:rsidRPr="00E777A2" w:rsidRDefault="00BE2A8B" w:rsidP="00CF0023">
      <w:pPr>
        <w:pStyle w:val="Akapitzlist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777A2">
        <w:rPr>
          <w:rFonts w:ascii="Arial" w:hAnsi="Arial" w:cs="Arial"/>
          <w:sz w:val="16"/>
          <w:szCs w:val="16"/>
        </w:rPr>
        <w:t>Wykonawca gwarantuje niniejszym, że sprzęt jest fabrycznie nowy (rok produkcji  2019), nieużywany, kompletny i do jego uruchomienia oraz stosowania zgodnie z przeznaczeniem nie jest konieczny zakup dodatkowych elementów i akcesoriów.</w:t>
      </w:r>
    </w:p>
    <w:sectPr w:rsidR="00BE2A8B" w:rsidRPr="00E777A2" w:rsidSect="00DA626E">
      <w:pgSz w:w="16840" w:h="11907" w:orient="landscape" w:code="9"/>
      <w:pgMar w:top="1134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F2" w:rsidRDefault="00014AF2">
      <w:r>
        <w:separator/>
      </w:r>
    </w:p>
  </w:endnote>
  <w:endnote w:type="continuationSeparator" w:id="0">
    <w:p w:rsidR="00014AF2" w:rsidRDefault="0001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Antiqua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F2" w:rsidRDefault="00014AF2">
      <w:r>
        <w:separator/>
      </w:r>
    </w:p>
  </w:footnote>
  <w:footnote w:type="continuationSeparator" w:id="0">
    <w:p w:rsidR="00014AF2" w:rsidRDefault="0001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0"/>
    <w:multiLevelType w:val="multilevel"/>
    <w:tmpl w:val="6786F03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10" w:hanging="360"/>
      </w:pPr>
      <w:rPr>
        <w:rFonts w:ascii="Symbol" w:hAnsi="Symbol" w:cs="Symbol"/>
      </w:rPr>
    </w:lvl>
  </w:abstractNum>
  <w:abstractNum w:abstractNumId="8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1D"/>
    <w:multiLevelType w:val="singleLevel"/>
    <w:tmpl w:val="0000001D"/>
    <w:name w:val="WW8Num44"/>
    <w:lvl w:ilvl="0">
      <w:start w:val="1"/>
      <w:numFmt w:val="bullet"/>
      <w:pStyle w:val="ListaP3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cs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1C46E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E30FA2"/>
    <w:multiLevelType w:val="hybridMultilevel"/>
    <w:tmpl w:val="C7CC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C6BD3"/>
    <w:multiLevelType w:val="hybridMultilevel"/>
    <w:tmpl w:val="B73E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C4E26"/>
    <w:multiLevelType w:val="hybridMultilevel"/>
    <w:tmpl w:val="94C6F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CF0098"/>
    <w:multiLevelType w:val="hybridMultilevel"/>
    <w:tmpl w:val="FF36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21D60"/>
    <w:multiLevelType w:val="hybridMultilevel"/>
    <w:tmpl w:val="5BB6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610A5"/>
    <w:multiLevelType w:val="hybridMultilevel"/>
    <w:tmpl w:val="67FC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11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>
    <w:nsid w:val="26A12A4F"/>
    <w:multiLevelType w:val="multilevel"/>
    <w:tmpl w:val="6786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2AAD6361"/>
    <w:multiLevelType w:val="hybridMultilevel"/>
    <w:tmpl w:val="7F426516"/>
    <w:lvl w:ilvl="0" w:tplc="46F48B4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D5EEB"/>
    <w:multiLevelType w:val="hybridMultilevel"/>
    <w:tmpl w:val="152E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5859"/>
    <w:multiLevelType w:val="multilevel"/>
    <w:tmpl w:val="D23A764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47E70D9"/>
    <w:multiLevelType w:val="hybridMultilevel"/>
    <w:tmpl w:val="4E4E6D5A"/>
    <w:lvl w:ilvl="0" w:tplc="73B6A3D6">
      <w:numFmt w:val="bullet"/>
      <w:pStyle w:val="Lista-poziom4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3">
    <w:nsid w:val="366A3052"/>
    <w:multiLevelType w:val="hybridMultilevel"/>
    <w:tmpl w:val="FC1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C07E3"/>
    <w:multiLevelType w:val="singleLevel"/>
    <w:tmpl w:val="5CA6D0CC"/>
    <w:lvl w:ilvl="0">
      <w:start w:val="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8A0E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2922042"/>
    <w:multiLevelType w:val="hybridMultilevel"/>
    <w:tmpl w:val="9B20C5B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C1524C"/>
    <w:multiLevelType w:val="multilevel"/>
    <w:tmpl w:val="0A189C8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596867"/>
    <w:multiLevelType w:val="hybridMultilevel"/>
    <w:tmpl w:val="26E0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B7047"/>
    <w:multiLevelType w:val="hybridMultilevel"/>
    <w:tmpl w:val="4BF8F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950C3"/>
    <w:multiLevelType w:val="hybridMultilevel"/>
    <w:tmpl w:val="6B6C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35522"/>
    <w:multiLevelType w:val="hybridMultilevel"/>
    <w:tmpl w:val="24B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B4356"/>
    <w:multiLevelType w:val="hybridMultilevel"/>
    <w:tmpl w:val="2A1E1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250CEE"/>
    <w:multiLevelType w:val="hybridMultilevel"/>
    <w:tmpl w:val="1EC8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6EBB"/>
    <w:multiLevelType w:val="hybridMultilevel"/>
    <w:tmpl w:val="C930E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A7416"/>
    <w:multiLevelType w:val="hybridMultilevel"/>
    <w:tmpl w:val="79821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864373"/>
    <w:multiLevelType w:val="hybridMultilevel"/>
    <w:tmpl w:val="B7A2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07308"/>
    <w:multiLevelType w:val="hybridMultilevel"/>
    <w:tmpl w:val="80525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53677"/>
    <w:multiLevelType w:val="hybridMultilevel"/>
    <w:tmpl w:val="5B5A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F5B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8597E7A"/>
    <w:multiLevelType w:val="multilevel"/>
    <w:tmpl w:val="2A1E1A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712F2"/>
    <w:multiLevelType w:val="hybridMultilevel"/>
    <w:tmpl w:val="56C8A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427CB"/>
    <w:multiLevelType w:val="hybridMultilevel"/>
    <w:tmpl w:val="B7A2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B0A93"/>
    <w:multiLevelType w:val="hybridMultilevel"/>
    <w:tmpl w:val="E546576E"/>
    <w:lvl w:ilvl="0" w:tplc="A05698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95F93"/>
    <w:multiLevelType w:val="multilevel"/>
    <w:tmpl w:val="B574B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7AA73BC0"/>
    <w:multiLevelType w:val="hybridMultilevel"/>
    <w:tmpl w:val="405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F5D08"/>
    <w:multiLevelType w:val="hybridMultilevel"/>
    <w:tmpl w:val="8084C31A"/>
    <w:lvl w:ilvl="0" w:tplc="6E24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E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E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8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A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6"/>
  </w:num>
  <w:num w:numId="3">
    <w:abstractNumId w:val="25"/>
  </w:num>
  <w:num w:numId="4">
    <w:abstractNumId w:val="10"/>
  </w:num>
  <w:num w:numId="5">
    <w:abstractNumId w:val="24"/>
  </w:num>
  <w:num w:numId="6">
    <w:abstractNumId w:val="40"/>
  </w:num>
  <w:num w:numId="7">
    <w:abstractNumId w:val="3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5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43"/>
  </w:num>
  <w:num w:numId="18">
    <w:abstractNumId w:val="38"/>
  </w:num>
  <w:num w:numId="19">
    <w:abstractNumId w:val="12"/>
  </w:num>
  <w:num w:numId="20">
    <w:abstractNumId w:val="14"/>
  </w:num>
  <w:num w:numId="21">
    <w:abstractNumId w:val="3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47"/>
  </w:num>
  <w:num w:numId="27">
    <w:abstractNumId w:val="46"/>
  </w:num>
  <w:num w:numId="28">
    <w:abstractNumId w:val="39"/>
  </w:num>
  <w:num w:numId="29">
    <w:abstractNumId w:val="31"/>
  </w:num>
  <w:num w:numId="30">
    <w:abstractNumId w:val="16"/>
  </w:num>
  <w:num w:numId="31">
    <w:abstractNumId w:val="28"/>
  </w:num>
  <w:num w:numId="32">
    <w:abstractNumId w:val="6"/>
  </w:num>
  <w:num w:numId="33">
    <w:abstractNumId w:val="18"/>
  </w:num>
  <w:num w:numId="34">
    <w:abstractNumId w:val="44"/>
  </w:num>
  <w:num w:numId="35">
    <w:abstractNumId w:val="37"/>
  </w:num>
  <w:num w:numId="36">
    <w:abstractNumId w:val="29"/>
  </w:num>
  <w:num w:numId="37">
    <w:abstractNumId w:val="21"/>
  </w:num>
  <w:num w:numId="38">
    <w:abstractNumId w:val="42"/>
  </w:num>
  <w:num w:numId="39">
    <w:abstractNumId w:val="33"/>
  </w:num>
  <w:num w:numId="40">
    <w:abstractNumId w:val="15"/>
  </w:num>
  <w:num w:numId="41">
    <w:abstractNumId w:val="32"/>
  </w:num>
  <w:num w:numId="42">
    <w:abstractNumId w:val="22"/>
  </w:num>
  <w:num w:numId="43">
    <w:abstractNumId w:val="20"/>
  </w:num>
  <w:num w:numId="44">
    <w:abstractNumId w:val="11"/>
  </w:num>
  <w:num w:numId="45">
    <w:abstractNumId w:val="34"/>
  </w:num>
  <w:num w:numId="46">
    <w:abstractNumId w:val="23"/>
  </w:num>
  <w:num w:numId="47">
    <w:abstractNumId w:val="41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6D"/>
    <w:rsid w:val="00014AF2"/>
    <w:rsid w:val="000213C7"/>
    <w:rsid w:val="00023C52"/>
    <w:rsid w:val="000256AF"/>
    <w:rsid w:val="00026236"/>
    <w:rsid w:val="00033919"/>
    <w:rsid w:val="0003403D"/>
    <w:rsid w:val="00034349"/>
    <w:rsid w:val="000401FD"/>
    <w:rsid w:val="00044C44"/>
    <w:rsid w:val="00054A3A"/>
    <w:rsid w:val="00060407"/>
    <w:rsid w:val="00062EB3"/>
    <w:rsid w:val="0007438F"/>
    <w:rsid w:val="00087EC7"/>
    <w:rsid w:val="00093980"/>
    <w:rsid w:val="00093AFD"/>
    <w:rsid w:val="00096E21"/>
    <w:rsid w:val="000A25FA"/>
    <w:rsid w:val="000B4DAF"/>
    <w:rsid w:val="000C122D"/>
    <w:rsid w:val="000E1697"/>
    <w:rsid w:val="000E6CB2"/>
    <w:rsid w:val="000F5F9B"/>
    <w:rsid w:val="00101B1C"/>
    <w:rsid w:val="001049DA"/>
    <w:rsid w:val="00104B52"/>
    <w:rsid w:val="00107951"/>
    <w:rsid w:val="00107ACF"/>
    <w:rsid w:val="00120EF3"/>
    <w:rsid w:val="00123FBB"/>
    <w:rsid w:val="0013193E"/>
    <w:rsid w:val="00133A66"/>
    <w:rsid w:val="00136352"/>
    <w:rsid w:val="00137E9E"/>
    <w:rsid w:val="001412EB"/>
    <w:rsid w:val="00142A4E"/>
    <w:rsid w:val="0014514E"/>
    <w:rsid w:val="00147932"/>
    <w:rsid w:val="00150D6D"/>
    <w:rsid w:val="00153A8F"/>
    <w:rsid w:val="00154764"/>
    <w:rsid w:val="00156E49"/>
    <w:rsid w:val="00161384"/>
    <w:rsid w:val="00173763"/>
    <w:rsid w:val="001755D3"/>
    <w:rsid w:val="001A0C70"/>
    <w:rsid w:val="001A37C9"/>
    <w:rsid w:val="001B6F80"/>
    <w:rsid w:val="001E0062"/>
    <w:rsid w:val="001E4CC8"/>
    <w:rsid w:val="00200B25"/>
    <w:rsid w:val="002137F6"/>
    <w:rsid w:val="00256A5B"/>
    <w:rsid w:val="00260919"/>
    <w:rsid w:val="00270BA9"/>
    <w:rsid w:val="00273A1E"/>
    <w:rsid w:val="00274310"/>
    <w:rsid w:val="00292628"/>
    <w:rsid w:val="002A1AA9"/>
    <w:rsid w:val="002B687D"/>
    <w:rsid w:val="002B7C18"/>
    <w:rsid w:val="002C7741"/>
    <w:rsid w:val="002E1CFA"/>
    <w:rsid w:val="002F26D5"/>
    <w:rsid w:val="002F3E57"/>
    <w:rsid w:val="002F6C30"/>
    <w:rsid w:val="003009B5"/>
    <w:rsid w:val="0030173A"/>
    <w:rsid w:val="00304674"/>
    <w:rsid w:val="00306300"/>
    <w:rsid w:val="003108D6"/>
    <w:rsid w:val="00311976"/>
    <w:rsid w:val="00322C19"/>
    <w:rsid w:val="00324F95"/>
    <w:rsid w:val="0032689E"/>
    <w:rsid w:val="00330362"/>
    <w:rsid w:val="00335E2C"/>
    <w:rsid w:val="00343ABA"/>
    <w:rsid w:val="00351454"/>
    <w:rsid w:val="003516B9"/>
    <w:rsid w:val="003608C0"/>
    <w:rsid w:val="00365F5D"/>
    <w:rsid w:val="00374591"/>
    <w:rsid w:val="003876AE"/>
    <w:rsid w:val="00390E34"/>
    <w:rsid w:val="0039763A"/>
    <w:rsid w:val="003A042B"/>
    <w:rsid w:val="003A2FD8"/>
    <w:rsid w:val="003B499F"/>
    <w:rsid w:val="003C536A"/>
    <w:rsid w:val="003C773D"/>
    <w:rsid w:val="003E64C1"/>
    <w:rsid w:val="003F5B3D"/>
    <w:rsid w:val="00405749"/>
    <w:rsid w:val="00414FF6"/>
    <w:rsid w:val="00421C41"/>
    <w:rsid w:val="004221F3"/>
    <w:rsid w:val="00422C5D"/>
    <w:rsid w:val="004251B0"/>
    <w:rsid w:val="00443A07"/>
    <w:rsid w:val="00446006"/>
    <w:rsid w:val="0045490E"/>
    <w:rsid w:val="004566F0"/>
    <w:rsid w:val="00460245"/>
    <w:rsid w:val="00462463"/>
    <w:rsid w:val="004724AB"/>
    <w:rsid w:val="004A51F8"/>
    <w:rsid w:val="004D0C60"/>
    <w:rsid w:val="004F4012"/>
    <w:rsid w:val="00503BF9"/>
    <w:rsid w:val="00511A9E"/>
    <w:rsid w:val="005147AB"/>
    <w:rsid w:val="0052215A"/>
    <w:rsid w:val="00533B2E"/>
    <w:rsid w:val="005627B6"/>
    <w:rsid w:val="00566686"/>
    <w:rsid w:val="005777DB"/>
    <w:rsid w:val="00584514"/>
    <w:rsid w:val="00587625"/>
    <w:rsid w:val="00590B68"/>
    <w:rsid w:val="005A192D"/>
    <w:rsid w:val="005D33DC"/>
    <w:rsid w:val="005D6D74"/>
    <w:rsid w:val="005D6DCD"/>
    <w:rsid w:val="005E13AA"/>
    <w:rsid w:val="005E36A9"/>
    <w:rsid w:val="005E51E6"/>
    <w:rsid w:val="005E7F2B"/>
    <w:rsid w:val="005F6A8F"/>
    <w:rsid w:val="00601050"/>
    <w:rsid w:val="00603F29"/>
    <w:rsid w:val="00606EAF"/>
    <w:rsid w:val="0060766D"/>
    <w:rsid w:val="00607D0F"/>
    <w:rsid w:val="00612D93"/>
    <w:rsid w:val="00642529"/>
    <w:rsid w:val="00643436"/>
    <w:rsid w:val="00647F6D"/>
    <w:rsid w:val="0065033D"/>
    <w:rsid w:val="00650A46"/>
    <w:rsid w:val="00663A1E"/>
    <w:rsid w:val="00667CDB"/>
    <w:rsid w:val="006720F2"/>
    <w:rsid w:val="00672767"/>
    <w:rsid w:val="00683977"/>
    <w:rsid w:val="00684612"/>
    <w:rsid w:val="00690083"/>
    <w:rsid w:val="00695854"/>
    <w:rsid w:val="00697319"/>
    <w:rsid w:val="006A0D3D"/>
    <w:rsid w:val="006A1EE4"/>
    <w:rsid w:val="006A3E57"/>
    <w:rsid w:val="006A769D"/>
    <w:rsid w:val="006D025A"/>
    <w:rsid w:val="006D64BC"/>
    <w:rsid w:val="00720C41"/>
    <w:rsid w:val="00744B38"/>
    <w:rsid w:val="00747801"/>
    <w:rsid w:val="00757E10"/>
    <w:rsid w:val="00764836"/>
    <w:rsid w:val="0077079C"/>
    <w:rsid w:val="00774D98"/>
    <w:rsid w:val="007A01A7"/>
    <w:rsid w:val="007B4A03"/>
    <w:rsid w:val="007B4C75"/>
    <w:rsid w:val="007B4FBB"/>
    <w:rsid w:val="007C08E1"/>
    <w:rsid w:val="007C0D9B"/>
    <w:rsid w:val="007C538B"/>
    <w:rsid w:val="007D1093"/>
    <w:rsid w:val="007F0EA4"/>
    <w:rsid w:val="0080364F"/>
    <w:rsid w:val="00812395"/>
    <w:rsid w:val="0081395B"/>
    <w:rsid w:val="008150CE"/>
    <w:rsid w:val="00822947"/>
    <w:rsid w:val="00825068"/>
    <w:rsid w:val="00825471"/>
    <w:rsid w:val="00826527"/>
    <w:rsid w:val="00826666"/>
    <w:rsid w:val="00827C6E"/>
    <w:rsid w:val="0083364B"/>
    <w:rsid w:val="00843CA8"/>
    <w:rsid w:val="008554DD"/>
    <w:rsid w:val="00860F45"/>
    <w:rsid w:val="00864A6E"/>
    <w:rsid w:val="00867904"/>
    <w:rsid w:val="00881FA4"/>
    <w:rsid w:val="00882305"/>
    <w:rsid w:val="00883A98"/>
    <w:rsid w:val="00891A0F"/>
    <w:rsid w:val="008967C6"/>
    <w:rsid w:val="008A2118"/>
    <w:rsid w:val="008A5E6B"/>
    <w:rsid w:val="008A722B"/>
    <w:rsid w:val="008A7607"/>
    <w:rsid w:val="008D116A"/>
    <w:rsid w:val="008D5353"/>
    <w:rsid w:val="008D5E23"/>
    <w:rsid w:val="008E2483"/>
    <w:rsid w:val="008F14C5"/>
    <w:rsid w:val="008F4B83"/>
    <w:rsid w:val="008F6B72"/>
    <w:rsid w:val="008F7CA5"/>
    <w:rsid w:val="00916EBD"/>
    <w:rsid w:val="00921EC8"/>
    <w:rsid w:val="00926151"/>
    <w:rsid w:val="009275F0"/>
    <w:rsid w:val="009363F3"/>
    <w:rsid w:val="00945D79"/>
    <w:rsid w:val="009500B2"/>
    <w:rsid w:val="00950FBA"/>
    <w:rsid w:val="00960027"/>
    <w:rsid w:val="00965CD9"/>
    <w:rsid w:val="00971DB3"/>
    <w:rsid w:val="00997AEC"/>
    <w:rsid w:val="009B4687"/>
    <w:rsid w:val="009B4EB4"/>
    <w:rsid w:val="009C7BB7"/>
    <w:rsid w:val="009D7D59"/>
    <w:rsid w:val="009E08EF"/>
    <w:rsid w:val="00A04834"/>
    <w:rsid w:val="00A06700"/>
    <w:rsid w:val="00A07FCD"/>
    <w:rsid w:val="00A108BE"/>
    <w:rsid w:val="00A1793C"/>
    <w:rsid w:val="00A23D77"/>
    <w:rsid w:val="00A50CEB"/>
    <w:rsid w:val="00A52769"/>
    <w:rsid w:val="00A529CF"/>
    <w:rsid w:val="00A5364F"/>
    <w:rsid w:val="00A5536B"/>
    <w:rsid w:val="00A57A3D"/>
    <w:rsid w:val="00A63C62"/>
    <w:rsid w:val="00A73C7B"/>
    <w:rsid w:val="00A76856"/>
    <w:rsid w:val="00A96115"/>
    <w:rsid w:val="00AA2D6D"/>
    <w:rsid w:val="00AA6A6F"/>
    <w:rsid w:val="00AC11C8"/>
    <w:rsid w:val="00AC7C7B"/>
    <w:rsid w:val="00AD65E3"/>
    <w:rsid w:val="00AE1293"/>
    <w:rsid w:val="00AF7105"/>
    <w:rsid w:val="00B107D2"/>
    <w:rsid w:val="00B116B8"/>
    <w:rsid w:val="00B204C5"/>
    <w:rsid w:val="00B2477D"/>
    <w:rsid w:val="00B41E9B"/>
    <w:rsid w:val="00B57771"/>
    <w:rsid w:val="00B6416D"/>
    <w:rsid w:val="00B6432B"/>
    <w:rsid w:val="00B64DE9"/>
    <w:rsid w:val="00B7558C"/>
    <w:rsid w:val="00B776FD"/>
    <w:rsid w:val="00B7799A"/>
    <w:rsid w:val="00BC2B57"/>
    <w:rsid w:val="00BD0772"/>
    <w:rsid w:val="00BD246F"/>
    <w:rsid w:val="00BD3FB0"/>
    <w:rsid w:val="00BE2A8B"/>
    <w:rsid w:val="00BE5633"/>
    <w:rsid w:val="00BF2BF8"/>
    <w:rsid w:val="00C00010"/>
    <w:rsid w:val="00C002AF"/>
    <w:rsid w:val="00C059A2"/>
    <w:rsid w:val="00C17C64"/>
    <w:rsid w:val="00C21674"/>
    <w:rsid w:val="00C21B58"/>
    <w:rsid w:val="00C2408A"/>
    <w:rsid w:val="00C31A70"/>
    <w:rsid w:val="00C336A7"/>
    <w:rsid w:val="00C3674A"/>
    <w:rsid w:val="00C44BDB"/>
    <w:rsid w:val="00C51C9A"/>
    <w:rsid w:val="00C628AB"/>
    <w:rsid w:val="00C70CC6"/>
    <w:rsid w:val="00C75FBB"/>
    <w:rsid w:val="00C84B7E"/>
    <w:rsid w:val="00C84FCB"/>
    <w:rsid w:val="00C859C6"/>
    <w:rsid w:val="00C90357"/>
    <w:rsid w:val="00C916C2"/>
    <w:rsid w:val="00C928B9"/>
    <w:rsid w:val="00CA1901"/>
    <w:rsid w:val="00CA32B3"/>
    <w:rsid w:val="00CB0615"/>
    <w:rsid w:val="00CC593E"/>
    <w:rsid w:val="00CC650C"/>
    <w:rsid w:val="00CC6FDC"/>
    <w:rsid w:val="00CD16AA"/>
    <w:rsid w:val="00CE72E3"/>
    <w:rsid w:val="00CF0023"/>
    <w:rsid w:val="00D028A9"/>
    <w:rsid w:val="00D42D1C"/>
    <w:rsid w:val="00D4364E"/>
    <w:rsid w:val="00D60C72"/>
    <w:rsid w:val="00D61488"/>
    <w:rsid w:val="00D70588"/>
    <w:rsid w:val="00D71238"/>
    <w:rsid w:val="00D80D63"/>
    <w:rsid w:val="00D87057"/>
    <w:rsid w:val="00D93D6D"/>
    <w:rsid w:val="00DA07D2"/>
    <w:rsid w:val="00DA0A44"/>
    <w:rsid w:val="00DA2273"/>
    <w:rsid w:val="00DA3250"/>
    <w:rsid w:val="00DA626E"/>
    <w:rsid w:val="00DB6568"/>
    <w:rsid w:val="00DC617E"/>
    <w:rsid w:val="00DD4FAD"/>
    <w:rsid w:val="00DE1C47"/>
    <w:rsid w:val="00DF6868"/>
    <w:rsid w:val="00E0007C"/>
    <w:rsid w:val="00E02747"/>
    <w:rsid w:val="00E07AEA"/>
    <w:rsid w:val="00E13F04"/>
    <w:rsid w:val="00E14EEF"/>
    <w:rsid w:val="00E15914"/>
    <w:rsid w:val="00E23ABA"/>
    <w:rsid w:val="00E27851"/>
    <w:rsid w:val="00E3091B"/>
    <w:rsid w:val="00E32ECB"/>
    <w:rsid w:val="00E37B56"/>
    <w:rsid w:val="00E437BC"/>
    <w:rsid w:val="00E5233C"/>
    <w:rsid w:val="00E6034D"/>
    <w:rsid w:val="00E631C0"/>
    <w:rsid w:val="00E76100"/>
    <w:rsid w:val="00E777A2"/>
    <w:rsid w:val="00E85425"/>
    <w:rsid w:val="00E90250"/>
    <w:rsid w:val="00E93ED9"/>
    <w:rsid w:val="00EA4AB7"/>
    <w:rsid w:val="00EB5623"/>
    <w:rsid w:val="00EB6AC8"/>
    <w:rsid w:val="00EC1DED"/>
    <w:rsid w:val="00EC4496"/>
    <w:rsid w:val="00ED221E"/>
    <w:rsid w:val="00ED7FB2"/>
    <w:rsid w:val="00EE0C69"/>
    <w:rsid w:val="00EE4468"/>
    <w:rsid w:val="00EF29A1"/>
    <w:rsid w:val="00EF3C06"/>
    <w:rsid w:val="00EF4DE4"/>
    <w:rsid w:val="00F00172"/>
    <w:rsid w:val="00F0151B"/>
    <w:rsid w:val="00F063B4"/>
    <w:rsid w:val="00F11757"/>
    <w:rsid w:val="00F2022E"/>
    <w:rsid w:val="00F20322"/>
    <w:rsid w:val="00F21701"/>
    <w:rsid w:val="00F21D81"/>
    <w:rsid w:val="00F22530"/>
    <w:rsid w:val="00F25D02"/>
    <w:rsid w:val="00F3092F"/>
    <w:rsid w:val="00F350F7"/>
    <w:rsid w:val="00F42FBE"/>
    <w:rsid w:val="00F472EB"/>
    <w:rsid w:val="00F47D9E"/>
    <w:rsid w:val="00F5737E"/>
    <w:rsid w:val="00F63F85"/>
    <w:rsid w:val="00F65558"/>
    <w:rsid w:val="00F71AB9"/>
    <w:rsid w:val="00F84AB8"/>
    <w:rsid w:val="00F91D3A"/>
    <w:rsid w:val="00F9799B"/>
    <w:rsid w:val="00FA1EC5"/>
    <w:rsid w:val="00FB0139"/>
    <w:rsid w:val="00FB39EE"/>
    <w:rsid w:val="00FD03E1"/>
    <w:rsid w:val="00FD0ACE"/>
    <w:rsid w:val="00FD1A1C"/>
    <w:rsid w:val="00FD579D"/>
    <w:rsid w:val="00FD6D41"/>
    <w:rsid w:val="00FD75ED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rFonts w:ascii="Bookman Old Style" w:hAnsi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outlineLvl w:val="5"/>
    </w:pPr>
    <w:rPr>
      <w:rFonts w:ascii="Bookman Old Style" w:hAnsi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Bookman Old Style" w:hAnsi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sz w:val="16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center"/>
    </w:pPr>
    <w:rPr>
      <w:rFonts w:ascii="Bookman Old Style" w:hAnsi="Bookman Old Style"/>
      <w:b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Bookman Old Style" w:hAnsi="Bookman Old Style"/>
      <w:b/>
      <w:sz w:val="22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bold1">
    <w:name w:val="bold1"/>
    <w:uiPriority w:val="99"/>
    <w:rPr>
      <w:rFonts w:ascii="Arial" w:hAnsi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sz w:val="0"/>
      <w:szCs w:val="0"/>
    </w:rPr>
  </w:style>
  <w:style w:type="character" w:styleId="Uwydatnienie">
    <w:name w:val="Emphasis"/>
    <w:uiPriority w:val="99"/>
    <w:qFormat/>
    <w:rPr>
      <w:rFonts w:cs="Times New Roman"/>
      <w:i/>
    </w:rPr>
  </w:style>
  <w:style w:type="paragraph" w:customStyle="1" w:styleId="BezformatowaniaA">
    <w:name w:val="Bez formatowania A"/>
    <w:uiPriority w:val="99"/>
    <w:rPr>
      <w:rFonts w:ascii="Arial" w:hAnsi="Arial"/>
      <w:color w:val="000000"/>
    </w:rPr>
  </w:style>
  <w:style w:type="paragraph" w:customStyle="1" w:styleId="Style19">
    <w:name w:val="Style19"/>
    <w:uiPriority w:val="99"/>
    <w:pPr>
      <w:widowControl w:val="0"/>
      <w:spacing w:line="230" w:lineRule="exact"/>
      <w:jc w:val="center"/>
    </w:pPr>
    <w:rPr>
      <w:rFonts w:ascii="Arial Unicode MS" w:eastAsia="Arial Unicode MS"/>
      <w:color w:val="000000"/>
      <w:sz w:val="24"/>
    </w:rPr>
  </w:style>
  <w:style w:type="paragraph" w:customStyle="1" w:styleId="H-TextFormat">
    <w:name w:val="H-TextFormat"/>
    <w:uiPriority w:val="99"/>
    <w:pPr>
      <w:suppressAutoHyphens/>
    </w:pPr>
    <w:rPr>
      <w:rFonts w:ascii="Arial" w:hAnsi="Arial"/>
      <w:color w:val="000000"/>
      <w:sz w:val="22"/>
      <w:lang w:val="en-US"/>
    </w:rPr>
  </w:style>
  <w:style w:type="paragraph" w:customStyle="1" w:styleId="Normalny1">
    <w:name w:val="Normalny1"/>
    <w:uiPriority w:val="99"/>
    <w:pPr>
      <w:spacing w:after="200" w:line="276" w:lineRule="auto"/>
    </w:pPr>
    <w:rPr>
      <w:rFonts w:ascii="Arial" w:hAnsi="Arial"/>
      <w:color w:val="000000"/>
      <w:sz w:val="22"/>
    </w:rPr>
  </w:style>
  <w:style w:type="paragraph" w:customStyle="1" w:styleId="Tekstpodstawowy22">
    <w:name w:val="Tekst podstawowy 22"/>
    <w:uiPriority w:val="99"/>
    <w:rPr>
      <w:color w:val="000000"/>
      <w:sz w:val="22"/>
    </w:rPr>
  </w:style>
  <w:style w:type="paragraph" w:customStyle="1" w:styleId="Stopka1">
    <w:name w:val="Stopka1"/>
    <w:uiPriority w:val="99"/>
    <w:pPr>
      <w:tabs>
        <w:tab w:val="center" w:pos="4536"/>
        <w:tab w:val="right" w:pos="9072"/>
      </w:tabs>
    </w:pPr>
    <w:rPr>
      <w:color w:val="000000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suppressAutoHyphens/>
    </w:pPr>
    <w:rPr>
      <w:rFonts w:ascii="Arial" w:hAnsi="Arial" w:cs="Arial"/>
      <w:b/>
      <w:bCs/>
      <w:sz w:val="22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pPr>
      <w:suppressAutoHyphens/>
      <w:ind w:right="-284"/>
    </w:pPr>
    <w:rPr>
      <w:rFonts w:ascii="Arial" w:hAnsi="Arial" w:cs="Arial"/>
      <w:lang w:eastAsia="zh-CN"/>
    </w:rPr>
  </w:style>
  <w:style w:type="paragraph" w:customStyle="1" w:styleId="ListaP3">
    <w:name w:val="ListaP3"/>
    <w:basedOn w:val="Normalny"/>
    <w:pPr>
      <w:numPr>
        <w:numId w:val="15"/>
      </w:numPr>
      <w:suppressAutoHyphens/>
    </w:pPr>
    <w:rPr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pPr>
      <w:ind w:left="708"/>
    </w:pPr>
  </w:style>
  <w:style w:type="paragraph" w:customStyle="1" w:styleId="Pa5">
    <w:name w:val="Pa5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cs="Siemens Sans"/>
      <w:color w:val="000000"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andard">
    <w:name w:val="Standard"/>
    <w:link w:val="StandardZnak"/>
    <w:rsid w:val="00C31A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C31A7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B4C75"/>
    <w:rPr>
      <w:color w:val="808080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rsid w:val="00150D6D"/>
  </w:style>
  <w:style w:type="paragraph" w:customStyle="1" w:styleId="Lista-poziom4">
    <w:name w:val="Lista - poziom 4"/>
    <w:basedOn w:val="Normalny"/>
    <w:rsid w:val="0077079C"/>
    <w:pPr>
      <w:numPr>
        <w:numId w:val="42"/>
      </w:numPr>
    </w:pPr>
    <w:rPr>
      <w:sz w:val="24"/>
    </w:rPr>
  </w:style>
  <w:style w:type="character" w:styleId="Odwoaniedokomentarza">
    <w:name w:val="annotation reference"/>
    <w:basedOn w:val="Domylnaczcionkaakapitu"/>
    <w:rsid w:val="007707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079C"/>
  </w:style>
  <w:style w:type="character" w:customStyle="1" w:styleId="TekstkomentarzaZnak">
    <w:name w:val="Tekst komentarza Znak"/>
    <w:basedOn w:val="Domylnaczcionkaakapitu"/>
    <w:link w:val="Tekstkomentarza"/>
    <w:rsid w:val="0077079C"/>
  </w:style>
  <w:style w:type="character" w:styleId="Hipercze">
    <w:name w:val="Hyperlink"/>
    <w:basedOn w:val="Domylnaczcionkaakapitu"/>
    <w:uiPriority w:val="99"/>
    <w:semiHidden/>
    <w:unhideWhenUsed/>
    <w:rsid w:val="00774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rFonts w:ascii="Bookman Old Style" w:hAnsi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outlineLvl w:val="5"/>
    </w:pPr>
    <w:rPr>
      <w:rFonts w:ascii="Bookman Old Style" w:hAnsi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Bookman Old Style" w:hAnsi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sz w:val="16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center"/>
    </w:pPr>
    <w:rPr>
      <w:rFonts w:ascii="Bookman Old Style" w:hAnsi="Bookman Old Style"/>
      <w:b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Bookman Old Style" w:hAnsi="Bookman Old Style"/>
      <w:b/>
      <w:sz w:val="22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bold1">
    <w:name w:val="bold1"/>
    <w:uiPriority w:val="99"/>
    <w:rPr>
      <w:rFonts w:ascii="Arial" w:hAnsi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sz w:val="0"/>
      <w:szCs w:val="0"/>
    </w:rPr>
  </w:style>
  <w:style w:type="character" w:styleId="Uwydatnienie">
    <w:name w:val="Emphasis"/>
    <w:uiPriority w:val="99"/>
    <w:qFormat/>
    <w:rPr>
      <w:rFonts w:cs="Times New Roman"/>
      <w:i/>
    </w:rPr>
  </w:style>
  <w:style w:type="paragraph" w:customStyle="1" w:styleId="BezformatowaniaA">
    <w:name w:val="Bez formatowania A"/>
    <w:uiPriority w:val="99"/>
    <w:rPr>
      <w:rFonts w:ascii="Arial" w:hAnsi="Arial"/>
      <w:color w:val="000000"/>
    </w:rPr>
  </w:style>
  <w:style w:type="paragraph" w:customStyle="1" w:styleId="Style19">
    <w:name w:val="Style19"/>
    <w:uiPriority w:val="99"/>
    <w:pPr>
      <w:widowControl w:val="0"/>
      <w:spacing w:line="230" w:lineRule="exact"/>
      <w:jc w:val="center"/>
    </w:pPr>
    <w:rPr>
      <w:rFonts w:ascii="Arial Unicode MS" w:eastAsia="Arial Unicode MS"/>
      <w:color w:val="000000"/>
      <w:sz w:val="24"/>
    </w:rPr>
  </w:style>
  <w:style w:type="paragraph" w:customStyle="1" w:styleId="H-TextFormat">
    <w:name w:val="H-TextFormat"/>
    <w:uiPriority w:val="99"/>
    <w:pPr>
      <w:suppressAutoHyphens/>
    </w:pPr>
    <w:rPr>
      <w:rFonts w:ascii="Arial" w:hAnsi="Arial"/>
      <w:color w:val="000000"/>
      <w:sz w:val="22"/>
      <w:lang w:val="en-US"/>
    </w:rPr>
  </w:style>
  <w:style w:type="paragraph" w:customStyle="1" w:styleId="Normalny1">
    <w:name w:val="Normalny1"/>
    <w:uiPriority w:val="99"/>
    <w:pPr>
      <w:spacing w:after="200" w:line="276" w:lineRule="auto"/>
    </w:pPr>
    <w:rPr>
      <w:rFonts w:ascii="Arial" w:hAnsi="Arial"/>
      <w:color w:val="000000"/>
      <w:sz w:val="22"/>
    </w:rPr>
  </w:style>
  <w:style w:type="paragraph" w:customStyle="1" w:styleId="Tekstpodstawowy22">
    <w:name w:val="Tekst podstawowy 22"/>
    <w:uiPriority w:val="99"/>
    <w:rPr>
      <w:color w:val="000000"/>
      <w:sz w:val="22"/>
    </w:rPr>
  </w:style>
  <w:style w:type="paragraph" w:customStyle="1" w:styleId="Stopka1">
    <w:name w:val="Stopka1"/>
    <w:uiPriority w:val="99"/>
    <w:pPr>
      <w:tabs>
        <w:tab w:val="center" w:pos="4536"/>
        <w:tab w:val="right" w:pos="9072"/>
      </w:tabs>
    </w:pPr>
    <w:rPr>
      <w:color w:val="000000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suppressAutoHyphens/>
    </w:pPr>
    <w:rPr>
      <w:rFonts w:ascii="Arial" w:hAnsi="Arial" w:cs="Arial"/>
      <w:b/>
      <w:bCs/>
      <w:sz w:val="22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pPr>
      <w:suppressAutoHyphens/>
      <w:ind w:right="-284"/>
    </w:pPr>
    <w:rPr>
      <w:rFonts w:ascii="Arial" w:hAnsi="Arial" w:cs="Arial"/>
      <w:lang w:eastAsia="zh-CN"/>
    </w:rPr>
  </w:style>
  <w:style w:type="paragraph" w:customStyle="1" w:styleId="ListaP3">
    <w:name w:val="ListaP3"/>
    <w:basedOn w:val="Normalny"/>
    <w:pPr>
      <w:numPr>
        <w:numId w:val="15"/>
      </w:numPr>
      <w:suppressAutoHyphens/>
    </w:pPr>
    <w:rPr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pPr>
      <w:ind w:left="708"/>
    </w:pPr>
  </w:style>
  <w:style w:type="paragraph" w:customStyle="1" w:styleId="Pa5">
    <w:name w:val="Pa5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cs="Siemens Sans"/>
      <w:color w:val="000000"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andard">
    <w:name w:val="Standard"/>
    <w:link w:val="StandardZnak"/>
    <w:rsid w:val="00C31A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C31A7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B4C75"/>
    <w:rPr>
      <w:color w:val="808080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rsid w:val="00150D6D"/>
  </w:style>
  <w:style w:type="paragraph" w:customStyle="1" w:styleId="Lista-poziom4">
    <w:name w:val="Lista - poziom 4"/>
    <w:basedOn w:val="Normalny"/>
    <w:rsid w:val="0077079C"/>
    <w:pPr>
      <w:numPr>
        <w:numId w:val="42"/>
      </w:numPr>
    </w:pPr>
    <w:rPr>
      <w:sz w:val="24"/>
    </w:rPr>
  </w:style>
  <w:style w:type="character" w:styleId="Odwoaniedokomentarza">
    <w:name w:val="annotation reference"/>
    <w:basedOn w:val="Domylnaczcionkaakapitu"/>
    <w:rsid w:val="007707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079C"/>
  </w:style>
  <w:style w:type="character" w:customStyle="1" w:styleId="TekstkomentarzaZnak">
    <w:name w:val="Tekst komentarza Znak"/>
    <w:basedOn w:val="Domylnaczcionkaakapitu"/>
    <w:link w:val="Tekstkomentarza"/>
    <w:rsid w:val="0077079C"/>
  </w:style>
  <w:style w:type="character" w:styleId="Hipercze">
    <w:name w:val="Hyperlink"/>
    <w:basedOn w:val="Domylnaczcionkaakapitu"/>
    <w:uiPriority w:val="99"/>
    <w:semiHidden/>
    <w:unhideWhenUsed/>
    <w:rsid w:val="0077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6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610F-9F3B-4C3F-B3EF-ECD9AD79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7539</Words>
  <Characters>45234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2019-09-03T08:32:00Z</dcterms:created>
  <dcterms:modified xsi:type="dcterms:W3CDTF">2019-09-03T08:33:00Z</dcterms:modified>
</cp:coreProperties>
</file>