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D663" w14:textId="77777777" w:rsidR="00177F91" w:rsidRPr="0028770A" w:rsidRDefault="003255B1" w:rsidP="0028770A">
      <w:pPr>
        <w:spacing w:after="0" w:line="276" w:lineRule="auto"/>
        <w:jc w:val="both"/>
        <w:rPr>
          <w:rFonts w:asciiTheme="minorHAnsi" w:hAnsiTheme="minorHAnsi" w:cstheme="minorHAnsi"/>
          <w:b/>
          <w:bCs/>
          <w:sz w:val="24"/>
          <w:szCs w:val="24"/>
        </w:rPr>
      </w:pP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r w:rsidRPr="0028770A">
        <w:rPr>
          <w:rFonts w:asciiTheme="minorHAnsi" w:hAnsiTheme="minorHAnsi" w:cstheme="minorHAnsi"/>
          <w:b/>
          <w:bCs/>
          <w:sz w:val="24"/>
          <w:szCs w:val="24"/>
        </w:rPr>
        <w:tab/>
      </w:r>
    </w:p>
    <w:p w14:paraId="14DA5C93" w14:textId="77777777" w:rsidR="00177F91" w:rsidRPr="0028770A" w:rsidRDefault="00177F91" w:rsidP="0028770A">
      <w:pPr>
        <w:spacing w:after="0" w:line="276" w:lineRule="auto"/>
        <w:jc w:val="center"/>
        <w:rPr>
          <w:rFonts w:asciiTheme="minorHAnsi" w:hAnsiTheme="minorHAnsi" w:cstheme="minorHAnsi"/>
          <w:b/>
          <w:bCs/>
          <w:sz w:val="24"/>
          <w:szCs w:val="24"/>
        </w:rPr>
      </w:pPr>
    </w:p>
    <w:p w14:paraId="181E2741" w14:textId="77777777" w:rsidR="00177F91" w:rsidRPr="0028770A" w:rsidRDefault="003255B1" w:rsidP="0028770A">
      <w:pPr>
        <w:spacing w:after="0" w:line="276" w:lineRule="auto"/>
        <w:jc w:val="center"/>
        <w:rPr>
          <w:rFonts w:asciiTheme="minorHAnsi" w:hAnsiTheme="minorHAnsi" w:cstheme="minorHAnsi"/>
          <w:sz w:val="24"/>
          <w:szCs w:val="24"/>
        </w:rPr>
      </w:pPr>
      <w:r w:rsidRPr="0028770A">
        <w:rPr>
          <w:rFonts w:asciiTheme="minorHAnsi" w:hAnsiTheme="minorHAnsi" w:cstheme="minorHAnsi"/>
          <w:b/>
          <w:bCs/>
          <w:sz w:val="24"/>
          <w:szCs w:val="24"/>
        </w:rPr>
        <w:t>OPIS PRZEDMIOTU ZAMÓWIENIA</w:t>
      </w:r>
    </w:p>
    <w:p w14:paraId="57D4B6C3" w14:textId="77777777" w:rsidR="00177F91" w:rsidRPr="0028770A" w:rsidRDefault="00177F91" w:rsidP="0028770A">
      <w:pPr>
        <w:spacing w:line="276" w:lineRule="auto"/>
        <w:ind w:left="900" w:hanging="900"/>
        <w:jc w:val="center"/>
        <w:rPr>
          <w:rFonts w:asciiTheme="minorHAnsi" w:eastAsia="Microsoft Sans Serif" w:hAnsiTheme="minorHAnsi" w:cstheme="minorHAnsi"/>
          <w:sz w:val="24"/>
          <w:szCs w:val="24"/>
        </w:rPr>
      </w:pPr>
    </w:p>
    <w:p w14:paraId="167441FD" w14:textId="155E5A50"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eastAsia="Microsoft Sans Serif" w:hAnsiTheme="minorHAnsi" w:cstheme="minorHAnsi"/>
          <w:b/>
          <w:bCs/>
          <w:color w:val="000000"/>
          <w:sz w:val="24"/>
          <w:szCs w:val="24"/>
          <w:lang w:eastAsia="ar-SA"/>
        </w:rPr>
        <w:t xml:space="preserve">Zadanie pn. </w:t>
      </w:r>
      <w:r w:rsidRPr="0028770A">
        <w:rPr>
          <w:rFonts w:asciiTheme="minorHAnsi" w:eastAsia="Times New Roman" w:hAnsiTheme="minorHAnsi" w:cstheme="minorHAnsi"/>
          <w:b/>
          <w:bCs/>
          <w:color w:val="000000"/>
          <w:sz w:val="24"/>
          <w:szCs w:val="24"/>
          <w:lang w:eastAsia="ar-SA"/>
        </w:rPr>
        <w:t>„</w:t>
      </w:r>
      <w:r w:rsidR="00796EF9" w:rsidRPr="0028770A">
        <w:rPr>
          <w:rFonts w:asciiTheme="minorHAnsi" w:eastAsia="Microsoft Sans Serif" w:hAnsiTheme="minorHAnsi" w:cstheme="minorHAnsi"/>
          <w:b/>
          <w:bCs/>
          <w:color w:val="000000"/>
          <w:sz w:val="24"/>
          <w:szCs w:val="24"/>
          <w:lang w:eastAsia="ar-SA"/>
        </w:rPr>
        <w:t>Budowa prawobrzeżnego domykającego wału przeciw-powodziowego na rzece Białej Tarnowskiej, przy obwodnicy drogowej DW  nr 977 miasta Tuchowa</w:t>
      </w:r>
      <w:r w:rsidRPr="0028770A">
        <w:rPr>
          <w:rFonts w:asciiTheme="minorHAnsi" w:eastAsia="Microsoft Sans Serif" w:hAnsiTheme="minorHAnsi" w:cstheme="minorHAnsi"/>
          <w:b/>
          <w:bCs/>
          <w:color w:val="000000"/>
          <w:sz w:val="24"/>
          <w:szCs w:val="24"/>
          <w:lang w:eastAsia="ar-SA"/>
        </w:rPr>
        <w:t>”</w:t>
      </w:r>
    </w:p>
    <w:p w14:paraId="785AC83B" w14:textId="77777777" w:rsidR="00177F91" w:rsidRPr="0028770A" w:rsidRDefault="00177F91" w:rsidP="0028770A">
      <w:pPr>
        <w:spacing w:after="0" w:line="276" w:lineRule="auto"/>
        <w:jc w:val="center"/>
        <w:rPr>
          <w:rFonts w:asciiTheme="minorHAnsi" w:hAnsiTheme="minorHAnsi" w:cstheme="minorHAnsi"/>
          <w:b/>
          <w:bCs/>
          <w:sz w:val="24"/>
          <w:szCs w:val="24"/>
        </w:rPr>
      </w:pPr>
    </w:p>
    <w:tbl>
      <w:tblPr>
        <w:tblW w:w="9471" w:type="dxa"/>
        <w:tblInd w:w="66" w:type="dxa"/>
        <w:tblBorders>
          <w:top w:val="single" w:sz="4" w:space="0" w:color="000001"/>
          <w:left w:val="single" w:sz="4" w:space="0" w:color="000001"/>
          <w:bottom w:val="single" w:sz="4" w:space="0" w:color="000001"/>
          <w:insideH w:val="single" w:sz="4" w:space="0" w:color="000001"/>
        </w:tblBorders>
        <w:tblCellMar>
          <w:top w:w="28" w:type="dxa"/>
          <w:left w:w="55" w:type="dxa"/>
          <w:bottom w:w="28" w:type="dxa"/>
          <w:right w:w="70" w:type="dxa"/>
        </w:tblCellMar>
        <w:tblLook w:val="04A0" w:firstRow="1" w:lastRow="0" w:firstColumn="1" w:lastColumn="0" w:noHBand="0" w:noVBand="1"/>
      </w:tblPr>
      <w:tblGrid>
        <w:gridCol w:w="1586"/>
        <w:gridCol w:w="7885"/>
      </w:tblGrid>
      <w:tr w:rsidR="00177F91" w:rsidRPr="0028770A" w14:paraId="133A0D5A" w14:textId="77777777">
        <w:trPr>
          <w:trHeight w:val="338"/>
        </w:trPr>
        <w:tc>
          <w:tcPr>
            <w:tcW w:w="1586" w:type="dxa"/>
            <w:tcBorders>
              <w:top w:val="single" w:sz="4" w:space="0" w:color="000001"/>
              <w:left w:val="single" w:sz="4" w:space="0" w:color="000001"/>
              <w:bottom w:val="single" w:sz="4" w:space="0" w:color="000001"/>
            </w:tcBorders>
            <w:shd w:val="clear" w:color="auto" w:fill="auto"/>
            <w:vAlign w:val="center"/>
          </w:tcPr>
          <w:p w14:paraId="4DC07DD6" w14:textId="77777777" w:rsidR="00177F91" w:rsidRPr="0028770A" w:rsidRDefault="003255B1" w:rsidP="0028770A">
            <w:pPr>
              <w:spacing w:line="276" w:lineRule="auto"/>
              <w:rPr>
                <w:rFonts w:asciiTheme="minorHAnsi" w:hAnsiTheme="minorHAnsi" w:cstheme="minorHAnsi"/>
                <w:sz w:val="24"/>
                <w:szCs w:val="24"/>
              </w:rPr>
            </w:pPr>
            <w:r w:rsidRPr="0028770A">
              <w:rPr>
                <w:rFonts w:asciiTheme="minorHAnsi" w:hAnsiTheme="minorHAnsi" w:cstheme="minorHAnsi"/>
                <w:sz w:val="24"/>
                <w:szCs w:val="24"/>
              </w:rPr>
              <w:t xml:space="preserve">Wykaz działek objętych inwestycją  </w:t>
            </w:r>
          </w:p>
        </w:tc>
        <w:tc>
          <w:tcPr>
            <w:tcW w:w="7884" w:type="dxa"/>
            <w:tcBorders>
              <w:top w:val="single" w:sz="4" w:space="0" w:color="000001"/>
              <w:left w:val="single" w:sz="4" w:space="0" w:color="000001"/>
              <w:bottom w:val="single" w:sz="4" w:space="0" w:color="000001"/>
              <w:right w:val="single" w:sz="4" w:space="0" w:color="000001"/>
            </w:tcBorders>
            <w:shd w:val="clear" w:color="auto" w:fill="auto"/>
            <w:tcMar>
              <w:top w:w="0" w:type="dxa"/>
              <w:bottom w:w="0" w:type="dxa"/>
            </w:tcMar>
            <w:vAlign w:val="center"/>
          </w:tcPr>
          <w:p w14:paraId="6CA86510" w14:textId="77777777" w:rsidR="00177F91" w:rsidRPr="0028770A" w:rsidRDefault="003255B1" w:rsidP="0028770A">
            <w:pPr>
              <w:spacing w:line="276" w:lineRule="auto"/>
              <w:rPr>
                <w:rFonts w:asciiTheme="minorHAnsi" w:hAnsiTheme="minorHAnsi" w:cstheme="minorHAnsi"/>
                <w:sz w:val="24"/>
                <w:szCs w:val="24"/>
              </w:rPr>
            </w:pPr>
            <w:r w:rsidRPr="0028770A">
              <w:rPr>
                <w:rFonts w:asciiTheme="minorHAnsi" w:hAnsiTheme="minorHAnsi" w:cstheme="minorHAnsi"/>
                <w:sz w:val="24"/>
                <w:szCs w:val="24"/>
              </w:rPr>
              <w:t xml:space="preserve">Jednostka ewidencyjna </w:t>
            </w:r>
            <w:r w:rsidRPr="0028770A">
              <w:rPr>
                <w:rFonts w:asciiTheme="minorHAnsi" w:eastAsia="Times New Roman" w:hAnsiTheme="minorHAnsi" w:cstheme="minorHAnsi"/>
                <w:sz w:val="24"/>
                <w:szCs w:val="24"/>
                <w:lang w:eastAsia="pl-PL"/>
              </w:rPr>
              <w:t>121610_4 Tuchów – miasto, obręb nr 0001 Tuchów</w:t>
            </w:r>
            <w:r w:rsidRPr="0028770A">
              <w:rPr>
                <w:rFonts w:asciiTheme="minorHAnsi" w:hAnsiTheme="minorHAnsi" w:cstheme="minorHAnsi"/>
                <w:sz w:val="24"/>
                <w:szCs w:val="24"/>
              </w:rPr>
              <w:t xml:space="preserve">, Działki nr: </w:t>
            </w:r>
            <w:r w:rsidRPr="0028770A">
              <w:rPr>
                <w:rFonts w:asciiTheme="minorHAnsi" w:eastAsia="Times New Roman" w:hAnsiTheme="minorHAnsi" w:cstheme="minorHAnsi"/>
                <w:sz w:val="24"/>
                <w:szCs w:val="24"/>
                <w:lang w:eastAsia="pl-PL"/>
              </w:rPr>
              <w:t>1946/7 (1946/1), 1946/9 (1946/3), 1946/12 (1946/5), 1948/7 (1948/5), 1881/5 (1881/3), 1897/2.</w:t>
            </w:r>
          </w:p>
        </w:tc>
      </w:tr>
    </w:tbl>
    <w:p w14:paraId="5D9E01A5" w14:textId="77777777" w:rsidR="0028770A" w:rsidRDefault="0028770A" w:rsidP="0028770A">
      <w:pPr>
        <w:spacing w:after="0" w:line="276" w:lineRule="auto"/>
        <w:jc w:val="center"/>
        <w:rPr>
          <w:rFonts w:asciiTheme="minorHAnsi" w:hAnsiTheme="minorHAnsi" w:cstheme="minorHAnsi"/>
          <w:b/>
          <w:bCs/>
          <w:sz w:val="24"/>
          <w:szCs w:val="24"/>
        </w:rPr>
      </w:pPr>
    </w:p>
    <w:p w14:paraId="351EF6F5" w14:textId="42D417B3" w:rsidR="00177F91" w:rsidRPr="0028770A" w:rsidRDefault="003255B1" w:rsidP="0028770A">
      <w:pPr>
        <w:spacing w:after="0" w:line="276" w:lineRule="auto"/>
        <w:jc w:val="center"/>
        <w:rPr>
          <w:rFonts w:asciiTheme="minorHAnsi" w:hAnsiTheme="minorHAnsi" w:cstheme="minorHAnsi"/>
          <w:b/>
          <w:bCs/>
          <w:sz w:val="24"/>
          <w:szCs w:val="24"/>
        </w:rPr>
      </w:pPr>
      <w:r w:rsidRPr="0028770A">
        <w:rPr>
          <w:rFonts w:asciiTheme="minorHAnsi" w:hAnsiTheme="minorHAnsi" w:cstheme="minorHAnsi"/>
          <w:b/>
          <w:bCs/>
          <w:sz w:val="24"/>
          <w:szCs w:val="24"/>
        </w:rPr>
        <w:t>OGÓLNA CHARAKTERYSTYKA OBIEKTU</w:t>
      </w:r>
    </w:p>
    <w:p w14:paraId="7FF4F6DB" w14:textId="77777777" w:rsidR="00177F91" w:rsidRPr="0028770A" w:rsidRDefault="00177F91" w:rsidP="0028770A">
      <w:pPr>
        <w:spacing w:after="0" w:line="276" w:lineRule="auto"/>
        <w:jc w:val="both"/>
        <w:rPr>
          <w:rFonts w:asciiTheme="minorHAnsi" w:hAnsiTheme="minorHAnsi" w:cstheme="minorHAnsi"/>
          <w:sz w:val="24"/>
          <w:szCs w:val="24"/>
        </w:rPr>
      </w:pPr>
    </w:p>
    <w:p w14:paraId="73AF384D" w14:textId="73A7AA77" w:rsidR="00177F91" w:rsidRPr="0028770A" w:rsidRDefault="003255B1" w:rsidP="0028770A">
      <w:pPr>
        <w:pStyle w:val="Akapitzlist"/>
        <w:tabs>
          <w:tab w:val="left" w:pos="284"/>
        </w:tabs>
        <w:spacing w:after="0" w:line="276" w:lineRule="auto"/>
        <w:ind w:left="0"/>
        <w:jc w:val="both"/>
        <w:rPr>
          <w:rFonts w:asciiTheme="minorHAnsi" w:hAnsiTheme="minorHAnsi" w:cstheme="minorHAnsi"/>
          <w:sz w:val="24"/>
          <w:szCs w:val="24"/>
        </w:rPr>
      </w:pPr>
      <w:r w:rsidRPr="0028770A">
        <w:rPr>
          <w:rFonts w:asciiTheme="minorHAnsi" w:hAnsiTheme="minorHAnsi" w:cstheme="minorHAnsi"/>
          <w:sz w:val="24"/>
          <w:szCs w:val="24"/>
        </w:rPr>
        <w:t>Przedmiotem inwestycji jest budowa prawobrzeżnego wału przeciwpowodziowego domykającego rzeki Białej w km rzeki od 29+645 do 29+855, w km wału od 0+011,50 do 0+268,60, tj. od połączenia z projektowaną DW nr 977 do wysokiego brzegu - drogi powiatowej, ul. Ryglickiej. Km 0+000 wału został przyjęty w miejscu przecięcia osi projektowanego wału  z osią projektowanej drogi wojewódzkiej DW nr 977.</w:t>
      </w:r>
    </w:p>
    <w:p w14:paraId="240FCED8" w14:textId="77777777"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hAnsiTheme="minorHAnsi" w:cstheme="minorHAnsi"/>
          <w:sz w:val="24"/>
          <w:szCs w:val="24"/>
        </w:rPr>
        <w:t>Korpus drogowy projektowanej drogi wojewódzkiej DW nr 977, na odcinku poniżej projektowanego mostu drogowego, stanowi prawobrzeżny wał przeciwpowodziowy rzeki Biała               i wraz z projektowanym wałem domykającym stanowi zabezpieczenie przeciwpowodziowe prawobrzeżnej części miasta Tuchów.</w:t>
      </w:r>
    </w:p>
    <w:p w14:paraId="0D7F0B77" w14:textId="02439C4F"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hAnsiTheme="minorHAnsi" w:cstheme="minorHAnsi"/>
          <w:sz w:val="24"/>
          <w:szCs w:val="24"/>
        </w:rPr>
        <w:t xml:space="preserve">Na trasie nowego wału domykającego występują skrzyżowania z istniejącymi sieciami uzbrojenia terenu, tj. siecią wodociągową, gazową i kanalizacyjną, które zostaną zabezpieczone </w:t>
      </w:r>
      <w:r w:rsidR="0028770A">
        <w:rPr>
          <w:rFonts w:asciiTheme="minorHAnsi" w:hAnsiTheme="minorHAnsi" w:cstheme="minorHAnsi"/>
          <w:sz w:val="24"/>
          <w:szCs w:val="24"/>
        </w:rPr>
        <w:br/>
      </w:r>
      <w:r w:rsidRPr="0028770A">
        <w:rPr>
          <w:rFonts w:asciiTheme="minorHAnsi" w:hAnsiTheme="minorHAnsi" w:cstheme="minorHAnsi"/>
          <w:sz w:val="24"/>
          <w:szCs w:val="24"/>
        </w:rPr>
        <w:t xml:space="preserve">lub przebudowane zgodnie z warunkami technicznymi właścicielami tych sieci. </w:t>
      </w:r>
    </w:p>
    <w:p w14:paraId="5DE78349" w14:textId="77777777"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hAnsiTheme="minorHAnsi" w:cstheme="minorHAnsi"/>
          <w:sz w:val="24"/>
          <w:szCs w:val="24"/>
        </w:rPr>
        <w:t>Zjazd na koronę wału na której zaprojektowano drogę eksploatacyjną wykonany zostanie z drogi powiatowej nr 1385K - ul. Ryglickiej.</w:t>
      </w:r>
    </w:p>
    <w:p w14:paraId="76854B40" w14:textId="77777777" w:rsidR="0028770A" w:rsidRDefault="0028770A" w:rsidP="0028770A">
      <w:pPr>
        <w:spacing w:after="0" w:line="276" w:lineRule="auto"/>
        <w:jc w:val="both"/>
        <w:rPr>
          <w:rFonts w:asciiTheme="minorHAnsi" w:hAnsiTheme="minorHAnsi" w:cstheme="minorHAnsi"/>
          <w:b/>
          <w:bCs/>
          <w:sz w:val="24"/>
          <w:szCs w:val="24"/>
        </w:rPr>
      </w:pPr>
    </w:p>
    <w:p w14:paraId="5E9F5370" w14:textId="11B20C0F"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hAnsiTheme="minorHAnsi" w:cstheme="minorHAnsi"/>
          <w:b/>
          <w:bCs/>
          <w:sz w:val="24"/>
          <w:szCs w:val="24"/>
        </w:rPr>
        <w:t>Zakres opracowania obejmuje budowę prawego wału przeciwpowodziowego domykającego wraz z infrastrukturą towarzyszącą, tj.:</w:t>
      </w:r>
    </w:p>
    <w:p w14:paraId="2150CE2D" w14:textId="77777777" w:rsidR="00177F91" w:rsidRPr="0028770A" w:rsidRDefault="003255B1" w:rsidP="0028770A">
      <w:pPr>
        <w:numPr>
          <w:ilvl w:val="0"/>
          <w:numId w:val="1"/>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budowę korpusu wału ziemnego domykającego w km 0+011,50 do 0+268,60 (kilometr rzeki Białej  29+645 – 29+855) o parametrach:</w:t>
      </w:r>
    </w:p>
    <w:p w14:paraId="340249B3" w14:textId="77777777" w:rsidR="00177F91" w:rsidRPr="0028770A" w:rsidRDefault="003255B1" w:rsidP="0028770A">
      <w:pPr>
        <w:numPr>
          <w:ilvl w:val="1"/>
          <w:numId w:val="2"/>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II klasa hydrotechniczna </w:t>
      </w:r>
    </w:p>
    <w:p w14:paraId="56D21817" w14:textId="77777777" w:rsidR="00177F91" w:rsidRPr="0028770A" w:rsidRDefault="003255B1" w:rsidP="0028770A">
      <w:pPr>
        <w:numPr>
          <w:ilvl w:val="1"/>
          <w:numId w:val="2"/>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konstrukcja ziemna </w:t>
      </w:r>
    </w:p>
    <w:p w14:paraId="54F30FCF" w14:textId="77777777" w:rsidR="00177F91" w:rsidRPr="0028770A" w:rsidRDefault="003255B1" w:rsidP="0028770A">
      <w:pPr>
        <w:numPr>
          <w:ilvl w:val="1"/>
          <w:numId w:val="2"/>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długość wału L=257,10 m </w:t>
      </w:r>
    </w:p>
    <w:p w14:paraId="0BB24FCB" w14:textId="77777777" w:rsidR="00177F91" w:rsidRPr="0028770A" w:rsidRDefault="003255B1" w:rsidP="0028770A">
      <w:pPr>
        <w:numPr>
          <w:ilvl w:val="1"/>
          <w:numId w:val="2"/>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szerokość korony wału 4,0 m</w:t>
      </w:r>
    </w:p>
    <w:p w14:paraId="52ABDF2F" w14:textId="77777777" w:rsidR="00177F91" w:rsidRPr="0028770A" w:rsidRDefault="003255B1" w:rsidP="0028770A">
      <w:pPr>
        <w:numPr>
          <w:ilvl w:val="1"/>
          <w:numId w:val="2"/>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nachylenie skarpy </w:t>
      </w:r>
      <w:proofErr w:type="spellStart"/>
      <w:r w:rsidRPr="0028770A">
        <w:rPr>
          <w:rFonts w:asciiTheme="minorHAnsi" w:hAnsiTheme="minorHAnsi" w:cstheme="minorHAnsi"/>
          <w:sz w:val="24"/>
          <w:szCs w:val="24"/>
        </w:rPr>
        <w:t>odwodnej</w:t>
      </w:r>
      <w:proofErr w:type="spellEnd"/>
      <w:r w:rsidRPr="0028770A">
        <w:rPr>
          <w:rFonts w:asciiTheme="minorHAnsi" w:hAnsiTheme="minorHAnsi" w:cstheme="minorHAnsi"/>
          <w:sz w:val="24"/>
          <w:szCs w:val="24"/>
        </w:rPr>
        <w:t xml:space="preserve"> 1:2</w:t>
      </w:r>
    </w:p>
    <w:p w14:paraId="269DF002" w14:textId="77777777" w:rsidR="00177F91" w:rsidRPr="0028770A" w:rsidRDefault="003255B1" w:rsidP="0028770A">
      <w:pPr>
        <w:numPr>
          <w:ilvl w:val="1"/>
          <w:numId w:val="2"/>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nachylenie skarpy </w:t>
      </w:r>
      <w:proofErr w:type="spellStart"/>
      <w:r w:rsidRPr="0028770A">
        <w:rPr>
          <w:rFonts w:asciiTheme="minorHAnsi" w:hAnsiTheme="minorHAnsi" w:cstheme="minorHAnsi"/>
          <w:sz w:val="24"/>
          <w:szCs w:val="24"/>
        </w:rPr>
        <w:t>odpowietrznej</w:t>
      </w:r>
      <w:proofErr w:type="spellEnd"/>
      <w:r w:rsidRPr="0028770A">
        <w:rPr>
          <w:rFonts w:asciiTheme="minorHAnsi" w:hAnsiTheme="minorHAnsi" w:cstheme="minorHAnsi"/>
          <w:sz w:val="24"/>
          <w:szCs w:val="24"/>
        </w:rPr>
        <w:t xml:space="preserve"> 1:2</w:t>
      </w:r>
    </w:p>
    <w:p w14:paraId="140D3FB7"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t xml:space="preserve">zabezpieczenie skarpy </w:t>
      </w:r>
      <w:proofErr w:type="spellStart"/>
      <w:r w:rsidRPr="0028770A">
        <w:rPr>
          <w:rFonts w:asciiTheme="minorHAnsi" w:hAnsiTheme="minorHAnsi" w:cstheme="minorHAnsi"/>
        </w:rPr>
        <w:t>odwodnej</w:t>
      </w:r>
      <w:proofErr w:type="spellEnd"/>
      <w:r w:rsidRPr="0028770A">
        <w:rPr>
          <w:rFonts w:asciiTheme="minorHAnsi" w:hAnsiTheme="minorHAnsi" w:cstheme="minorHAnsi"/>
        </w:rPr>
        <w:t xml:space="preserve"> stalową siatką </w:t>
      </w:r>
      <w:proofErr w:type="spellStart"/>
      <w:r w:rsidRPr="0028770A">
        <w:rPr>
          <w:rFonts w:asciiTheme="minorHAnsi" w:hAnsiTheme="minorHAnsi" w:cstheme="minorHAnsi"/>
        </w:rPr>
        <w:t>przeciwbobrową</w:t>
      </w:r>
      <w:proofErr w:type="spellEnd"/>
      <w:r w:rsidRPr="0028770A">
        <w:rPr>
          <w:rFonts w:asciiTheme="minorHAnsi" w:hAnsiTheme="minorHAnsi" w:cstheme="minorHAnsi"/>
        </w:rPr>
        <w:t xml:space="preserve"> w km 0+011,50 do 0+268,60 na długości L=257,10 m</w:t>
      </w:r>
    </w:p>
    <w:p w14:paraId="5B5211CA"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lastRenderedPageBreak/>
        <w:t>budowę rampy wałowej w km 0+036,50 o szerokości 4,0 m, długości 56,20 m, nachyleniu 1:12, o nawierzchni tłuczniowej</w:t>
      </w:r>
    </w:p>
    <w:p w14:paraId="76816911"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t xml:space="preserve">budowę drogi eksploatacyjnej na koronie wału w km 0+036,50 – 236,70 o szerokości 3,0 m, o nawierzchni tłuczniowej </w:t>
      </w:r>
    </w:p>
    <w:p w14:paraId="5DA8A696"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t>budowę zjazdu z drogi powiatowej w km 0+236,70 – 0+268,60</w:t>
      </w:r>
    </w:p>
    <w:p w14:paraId="2A0BBA9C"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t>przebudowę sieci wodociągowej w km 0+253,2 na długości 18,5m</w:t>
      </w:r>
    </w:p>
    <w:p w14:paraId="1F02BEA7"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t>budowę zabezpieczenia sieci kanalizacji sanitarnej w km 0+260,65 na długości 16,0 m</w:t>
      </w:r>
    </w:p>
    <w:p w14:paraId="4758C730" w14:textId="77777777" w:rsidR="00177F91" w:rsidRPr="0028770A" w:rsidRDefault="003255B1" w:rsidP="0028770A">
      <w:pPr>
        <w:pStyle w:val="Bezodstpw"/>
        <w:numPr>
          <w:ilvl w:val="0"/>
          <w:numId w:val="3"/>
        </w:numPr>
        <w:spacing w:after="0" w:line="276" w:lineRule="auto"/>
        <w:rPr>
          <w:rFonts w:asciiTheme="minorHAnsi" w:hAnsiTheme="minorHAnsi" w:cstheme="minorHAnsi"/>
        </w:rPr>
      </w:pPr>
      <w:r w:rsidRPr="0028770A">
        <w:rPr>
          <w:rFonts w:asciiTheme="minorHAnsi" w:hAnsiTheme="minorHAnsi" w:cstheme="minorHAnsi"/>
        </w:rPr>
        <w:t>przebudowę (podwyższenie) studni kanalizacyjnej</w:t>
      </w:r>
    </w:p>
    <w:p w14:paraId="33DE50F5" w14:textId="77777777" w:rsidR="00177F91" w:rsidRPr="0028770A" w:rsidRDefault="003255B1" w:rsidP="0028770A">
      <w:pPr>
        <w:pStyle w:val="Bezodstpw"/>
        <w:numPr>
          <w:ilvl w:val="0"/>
          <w:numId w:val="4"/>
        </w:numPr>
        <w:spacing w:after="0" w:line="276" w:lineRule="auto"/>
        <w:rPr>
          <w:rFonts w:asciiTheme="minorHAnsi" w:hAnsiTheme="minorHAnsi" w:cstheme="minorHAnsi"/>
        </w:rPr>
      </w:pPr>
      <w:r w:rsidRPr="0028770A">
        <w:rPr>
          <w:rFonts w:asciiTheme="minorHAnsi" w:hAnsiTheme="minorHAnsi" w:cstheme="minorHAnsi"/>
        </w:rPr>
        <w:t>budowę zabezpieczenia przyłącza gazowego w km 0+259,20</w:t>
      </w:r>
    </w:p>
    <w:p w14:paraId="72D49CA5" w14:textId="77777777" w:rsidR="00177F91" w:rsidRPr="0028770A" w:rsidRDefault="003255B1" w:rsidP="0028770A">
      <w:pPr>
        <w:pStyle w:val="Bezodstpw"/>
        <w:numPr>
          <w:ilvl w:val="0"/>
          <w:numId w:val="4"/>
        </w:numPr>
        <w:spacing w:after="0" w:line="276" w:lineRule="auto"/>
        <w:rPr>
          <w:rFonts w:asciiTheme="minorHAnsi" w:hAnsiTheme="minorHAnsi" w:cstheme="minorHAnsi"/>
        </w:rPr>
      </w:pPr>
      <w:r w:rsidRPr="0028770A">
        <w:rPr>
          <w:rFonts w:asciiTheme="minorHAnsi" w:hAnsiTheme="minorHAnsi" w:cstheme="minorHAnsi"/>
        </w:rPr>
        <w:t xml:space="preserve">wycinkę 6 szt. drzew. </w:t>
      </w:r>
    </w:p>
    <w:p w14:paraId="618A5762" w14:textId="77777777" w:rsidR="00177F91" w:rsidRPr="0028770A" w:rsidRDefault="00177F91" w:rsidP="0028770A">
      <w:pPr>
        <w:pStyle w:val="Bezodstpw"/>
        <w:spacing w:after="0" w:line="276" w:lineRule="auto"/>
        <w:rPr>
          <w:rFonts w:asciiTheme="minorHAnsi" w:hAnsiTheme="minorHAnsi" w:cstheme="minorHAnsi"/>
        </w:rPr>
      </w:pPr>
    </w:p>
    <w:p w14:paraId="134724BE" w14:textId="77777777"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eastAsia="HG Mincho Light J;msmincho" w:hAnsiTheme="minorHAnsi" w:cstheme="minorHAnsi"/>
          <w:color w:val="000000"/>
          <w:sz w:val="24"/>
          <w:szCs w:val="24"/>
          <w:lang w:eastAsia="ar-SA"/>
        </w:rPr>
        <w:t xml:space="preserve">Projektowany wał rzeki Białej stanowi przedłużenie i domknięcie projektowanego korpusu drogi DW 977, jako zabezpieczenia przeciwpowodziowego prawej terasy, aż do wysokiego brzegu tj. ulicy Ryglickiej. Korpus wału winien być wykonany z gruntów </w:t>
      </w:r>
      <w:proofErr w:type="spellStart"/>
      <w:r w:rsidRPr="0028770A">
        <w:rPr>
          <w:rFonts w:asciiTheme="minorHAnsi" w:eastAsia="HG Mincho Light J;msmincho" w:hAnsiTheme="minorHAnsi" w:cstheme="minorHAnsi"/>
          <w:color w:val="000000"/>
          <w:sz w:val="24"/>
          <w:szCs w:val="24"/>
          <w:lang w:eastAsia="ar-SA"/>
        </w:rPr>
        <w:t>małospoistych</w:t>
      </w:r>
      <w:proofErr w:type="spellEnd"/>
      <w:r w:rsidRPr="0028770A">
        <w:rPr>
          <w:rFonts w:asciiTheme="minorHAnsi" w:eastAsia="HG Mincho Light J;msmincho" w:hAnsiTheme="minorHAnsi" w:cstheme="minorHAnsi"/>
          <w:color w:val="000000"/>
          <w:sz w:val="24"/>
          <w:szCs w:val="24"/>
          <w:lang w:eastAsia="ar-SA"/>
        </w:rPr>
        <w:t xml:space="preserve"> typu piaski gliniaste, gliny piaszczyste z zagęszczeniem do </w:t>
      </w:r>
      <w:proofErr w:type="spellStart"/>
      <w:r w:rsidRPr="0028770A">
        <w:rPr>
          <w:rFonts w:asciiTheme="minorHAnsi" w:eastAsia="HG Mincho Light J;msmincho" w:hAnsiTheme="minorHAnsi" w:cstheme="minorHAnsi"/>
          <w:color w:val="000000"/>
          <w:sz w:val="24"/>
          <w:szCs w:val="24"/>
          <w:lang w:eastAsia="ar-SA"/>
        </w:rPr>
        <w:t>Is</w:t>
      </w:r>
      <w:proofErr w:type="spellEnd"/>
      <w:r w:rsidRPr="0028770A">
        <w:rPr>
          <w:rFonts w:asciiTheme="minorHAnsi" w:eastAsia="HG Mincho Light J;msmincho" w:hAnsiTheme="minorHAnsi" w:cstheme="minorHAnsi"/>
          <w:color w:val="000000"/>
          <w:sz w:val="24"/>
          <w:szCs w:val="24"/>
          <w:lang w:eastAsia="ar-SA"/>
        </w:rPr>
        <w:t>&gt;0.95.</w:t>
      </w:r>
    </w:p>
    <w:p w14:paraId="2B595435" w14:textId="77777777" w:rsidR="00177F91" w:rsidRPr="0028770A" w:rsidRDefault="003255B1" w:rsidP="0028770A">
      <w:pPr>
        <w:spacing w:after="0" w:line="276" w:lineRule="auto"/>
        <w:jc w:val="both"/>
        <w:rPr>
          <w:rFonts w:asciiTheme="minorHAnsi" w:eastAsia="HG Mincho Light J;msmincho" w:hAnsiTheme="minorHAnsi" w:cstheme="minorHAnsi"/>
          <w:color w:val="000000"/>
          <w:sz w:val="24"/>
          <w:szCs w:val="24"/>
          <w:lang w:eastAsia="ar-SA"/>
        </w:rPr>
      </w:pPr>
      <w:r w:rsidRPr="0028770A">
        <w:rPr>
          <w:rFonts w:asciiTheme="minorHAnsi" w:eastAsia="HG Mincho Light J;msmincho" w:hAnsiTheme="minorHAnsi" w:cstheme="minorHAnsi"/>
          <w:color w:val="000000"/>
          <w:sz w:val="24"/>
          <w:szCs w:val="24"/>
          <w:lang w:eastAsia="ar-SA"/>
        </w:rPr>
        <w:t>Rzędne korony wału wynoszą :</w:t>
      </w:r>
    </w:p>
    <w:p w14:paraId="1D003E29" w14:textId="77777777" w:rsidR="00177F91" w:rsidRPr="0028770A" w:rsidRDefault="003255B1" w:rsidP="0028770A">
      <w:pPr>
        <w:numPr>
          <w:ilvl w:val="0"/>
          <w:numId w:val="5"/>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w km 0+011,50 </w:t>
      </w:r>
      <w:r w:rsidRPr="0028770A">
        <w:rPr>
          <w:rFonts w:asciiTheme="minorHAnsi" w:hAnsiTheme="minorHAnsi" w:cstheme="minorHAnsi"/>
          <w:sz w:val="24"/>
          <w:szCs w:val="24"/>
        </w:rPr>
        <w:tab/>
        <w:t xml:space="preserve">223,79 m </w:t>
      </w:r>
      <w:proofErr w:type="spellStart"/>
      <w:r w:rsidRPr="0028770A">
        <w:rPr>
          <w:rFonts w:asciiTheme="minorHAnsi" w:hAnsiTheme="minorHAnsi" w:cstheme="minorHAnsi"/>
          <w:sz w:val="24"/>
          <w:szCs w:val="24"/>
        </w:rPr>
        <w:t>npm</w:t>
      </w:r>
      <w:proofErr w:type="spellEnd"/>
      <w:r w:rsidRPr="0028770A">
        <w:rPr>
          <w:rFonts w:asciiTheme="minorHAnsi" w:hAnsiTheme="minorHAnsi" w:cstheme="minorHAnsi"/>
          <w:sz w:val="24"/>
          <w:szCs w:val="24"/>
        </w:rPr>
        <w:t xml:space="preserve"> ( styk z proj. DW 977 )</w:t>
      </w:r>
    </w:p>
    <w:p w14:paraId="2D5D7A9F" w14:textId="77777777" w:rsidR="00177F91" w:rsidRPr="0028770A" w:rsidRDefault="003255B1" w:rsidP="0028770A">
      <w:pPr>
        <w:numPr>
          <w:ilvl w:val="0"/>
          <w:numId w:val="5"/>
        </w:num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w km 0+236,70</w:t>
      </w:r>
      <w:r w:rsidRPr="0028770A">
        <w:rPr>
          <w:rFonts w:asciiTheme="minorHAnsi" w:hAnsiTheme="minorHAnsi" w:cstheme="minorHAnsi"/>
          <w:sz w:val="24"/>
          <w:szCs w:val="24"/>
        </w:rPr>
        <w:tab/>
        <w:t xml:space="preserve">223,79 m </w:t>
      </w:r>
      <w:proofErr w:type="spellStart"/>
      <w:r w:rsidRPr="0028770A">
        <w:rPr>
          <w:rFonts w:asciiTheme="minorHAnsi" w:hAnsiTheme="minorHAnsi" w:cstheme="minorHAnsi"/>
          <w:sz w:val="24"/>
          <w:szCs w:val="24"/>
        </w:rPr>
        <w:t>npm</w:t>
      </w:r>
      <w:proofErr w:type="spellEnd"/>
    </w:p>
    <w:p w14:paraId="7635E36D" w14:textId="77777777" w:rsidR="00177F91" w:rsidRPr="0028770A" w:rsidRDefault="003255B1" w:rsidP="0028770A">
      <w:pPr>
        <w:numPr>
          <w:ilvl w:val="0"/>
          <w:numId w:val="5"/>
        </w:numPr>
        <w:spacing w:after="0" w:line="276" w:lineRule="auto"/>
        <w:jc w:val="both"/>
        <w:rPr>
          <w:rFonts w:asciiTheme="minorHAnsi" w:hAnsiTheme="minorHAnsi" w:cstheme="minorHAnsi"/>
          <w:sz w:val="24"/>
          <w:szCs w:val="24"/>
        </w:rPr>
      </w:pPr>
      <w:r w:rsidRPr="0028770A">
        <w:rPr>
          <w:rFonts w:asciiTheme="minorHAnsi" w:eastAsia="HG Mincho Light J;msmincho" w:hAnsiTheme="minorHAnsi" w:cstheme="minorHAnsi"/>
          <w:color w:val="000000"/>
          <w:sz w:val="24"/>
          <w:szCs w:val="24"/>
          <w:lang w:eastAsia="ar-SA"/>
        </w:rPr>
        <w:t>w km 0+268,60</w:t>
      </w:r>
      <w:r w:rsidRPr="0028770A">
        <w:rPr>
          <w:rFonts w:asciiTheme="minorHAnsi" w:eastAsia="HG Mincho Light J;msmincho" w:hAnsiTheme="minorHAnsi" w:cstheme="minorHAnsi"/>
          <w:color w:val="000000"/>
          <w:sz w:val="24"/>
          <w:szCs w:val="24"/>
          <w:lang w:eastAsia="ar-SA"/>
        </w:rPr>
        <w:tab/>
        <w:t xml:space="preserve">225,87 m </w:t>
      </w:r>
      <w:proofErr w:type="spellStart"/>
      <w:r w:rsidRPr="0028770A">
        <w:rPr>
          <w:rFonts w:asciiTheme="minorHAnsi" w:eastAsia="HG Mincho Light J;msmincho" w:hAnsiTheme="minorHAnsi" w:cstheme="minorHAnsi"/>
          <w:color w:val="000000"/>
          <w:sz w:val="24"/>
          <w:szCs w:val="24"/>
          <w:lang w:eastAsia="ar-SA"/>
        </w:rPr>
        <w:t>npm</w:t>
      </w:r>
      <w:proofErr w:type="spellEnd"/>
      <w:r w:rsidRPr="0028770A">
        <w:rPr>
          <w:rFonts w:asciiTheme="minorHAnsi" w:eastAsia="HG Mincho Light J;msmincho" w:hAnsiTheme="minorHAnsi" w:cstheme="minorHAnsi"/>
          <w:color w:val="000000"/>
          <w:sz w:val="24"/>
          <w:szCs w:val="24"/>
          <w:lang w:eastAsia="ar-SA"/>
        </w:rPr>
        <w:t xml:space="preserve"> ( droga powiatowa )</w:t>
      </w:r>
    </w:p>
    <w:p w14:paraId="0C62B93F" w14:textId="77777777"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eastAsia="HG Mincho Light J;msmincho" w:hAnsiTheme="minorHAnsi" w:cstheme="minorHAnsi"/>
          <w:color w:val="000000"/>
          <w:sz w:val="24"/>
          <w:szCs w:val="24"/>
          <w:lang w:eastAsia="ar-SA"/>
        </w:rPr>
        <w:t xml:space="preserve">Skarpa </w:t>
      </w:r>
      <w:proofErr w:type="spellStart"/>
      <w:r w:rsidRPr="0028770A">
        <w:rPr>
          <w:rFonts w:asciiTheme="minorHAnsi" w:eastAsia="HG Mincho Light J;msmincho" w:hAnsiTheme="minorHAnsi" w:cstheme="minorHAnsi"/>
          <w:color w:val="000000"/>
          <w:sz w:val="24"/>
          <w:szCs w:val="24"/>
          <w:lang w:eastAsia="ar-SA"/>
        </w:rPr>
        <w:t>odwodna</w:t>
      </w:r>
      <w:proofErr w:type="spellEnd"/>
      <w:r w:rsidRPr="0028770A">
        <w:rPr>
          <w:rFonts w:asciiTheme="minorHAnsi" w:eastAsia="HG Mincho Light J;msmincho" w:hAnsiTheme="minorHAnsi" w:cstheme="minorHAnsi"/>
          <w:color w:val="000000"/>
          <w:sz w:val="24"/>
          <w:szCs w:val="24"/>
          <w:lang w:eastAsia="ar-SA"/>
        </w:rPr>
        <w:t xml:space="preserve"> dodatkowo będzie zabezpieczona siatką stalową </w:t>
      </w:r>
      <w:r w:rsidRPr="0028770A">
        <w:rPr>
          <w:rFonts w:asciiTheme="minorHAnsi" w:hAnsiTheme="minorHAnsi" w:cstheme="minorHAnsi"/>
          <w:color w:val="000000"/>
          <w:sz w:val="24"/>
          <w:szCs w:val="24"/>
          <w:lang w:eastAsia="ar-SA"/>
        </w:rPr>
        <w:t>ocynkowaną, jako zabezpieczenie przeciw gryzoniom, szczególnie bobrom.</w:t>
      </w:r>
    </w:p>
    <w:p w14:paraId="4269680C" w14:textId="6B1CA078"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hAnsiTheme="minorHAnsi" w:cstheme="minorHAnsi"/>
          <w:sz w:val="24"/>
          <w:szCs w:val="24"/>
        </w:rPr>
        <w:t xml:space="preserve">Komunikację na wale zapewnia droga eksploatacyjna zlokalizowana na koronie wału o nawierzchni składającej się z KSO o wysokości 15 cm wypełniony tłuczniem, oraz 5 cm warstwę jezdną z zagęszczonej </w:t>
      </w:r>
      <w:r w:rsidRPr="0028770A">
        <w:rPr>
          <w:rFonts w:asciiTheme="minorHAnsi" w:eastAsia="HG Mincho Light J;msmincho" w:hAnsiTheme="minorHAnsi" w:cstheme="minorHAnsi"/>
          <w:color w:val="000000"/>
          <w:sz w:val="24"/>
          <w:szCs w:val="24"/>
          <w:lang w:eastAsia="ar-SA"/>
        </w:rPr>
        <w:t xml:space="preserve">do </w:t>
      </w:r>
      <w:proofErr w:type="spellStart"/>
      <w:r w:rsidRPr="0028770A">
        <w:rPr>
          <w:rFonts w:asciiTheme="minorHAnsi" w:eastAsia="HG Mincho Light J;msmincho" w:hAnsiTheme="minorHAnsi" w:cstheme="minorHAnsi"/>
          <w:color w:val="000000"/>
          <w:sz w:val="24"/>
          <w:szCs w:val="24"/>
          <w:lang w:eastAsia="ar-SA"/>
        </w:rPr>
        <w:t>Is</w:t>
      </w:r>
      <w:proofErr w:type="spellEnd"/>
      <w:r w:rsidRPr="0028770A">
        <w:rPr>
          <w:rFonts w:asciiTheme="minorHAnsi" w:eastAsia="HG Mincho Light J;msmincho" w:hAnsiTheme="minorHAnsi" w:cstheme="minorHAnsi"/>
          <w:color w:val="000000"/>
          <w:sz w:val="24"/>
          <w:szCs w:val="24"/>
          <w:lang w:eastAsia="ar-SA"/>
        </w:rPr>
        <w:t>&gt;0.95  m</w:t>
      </w:r>
      <w:r w:rsidRPr="0028770A">
        <w:rPr>
          <w:rFonts w:asciiTheme="minorHAnsi" w:hAnsiTheme="minorHAnsi" w:cstheme="minorHAnsi"/>
          <w:sz w:val="24"/>
          <w:szCs w:val="24"/>
        </w:rPr>
        <w:t>ieszanki kruszywa niezwiązanego śr. 0 do 31,5mm. System KSO położony będzie na geowłókninie. Również rampy wałowe będą posiadać nawierzchnię żwirową w systemie KSO – jak na koronie wału. Nachylenie rampy wynosi 1:12.</w:t>
      </w:r>
    </w:p>
    <w:p w14:paraId="60C97D1C" w14:textId="77777777" w:rsidR="00177F91" w:rsidRPr="0028770A" w:rsidRDefault="003255B1" w:rsidP="0028770A">
      <w:pPr>
        <w:pStyle w:val="Bezodstpw"/>
        <w:spacing w:after="0" w:line="276" w:lineRule="auto"/>
        <w:jc w:val="both"/>
        <w:rPr>
          <w:rFonts w:asciiTheme="minorHAnsi" w:hAnsiTheme="minorHAnsi" w:cstheme="minorHAnsi"/>
        </w:rPr>
      </w:pPr>
      <w:r w:rsidRPr="0028770A">
        <w:rPr>
          <w:rFonts w:asciiTheme="minorHAnsi" w:hAnsiTheme="minorHAnsi" w:cstheme="minorHAnsi"/>
        </w:rPr>
        <w:t>Ze względu na bezpieczeństwo przeciwpowodziowe, projektowany wał domykający powinien być budowany równolegle z budową nasypu drogi wojewódzkiej DW 977.</w:t>
      </w:r>
    </w:p>
    <w:p w14:paraId="2CD17277" w14:textId="77777777" w:rsidR="00177F91" w:rsidRPr="0028770A" w:rsidRDefault="003255B1" w:rsidP="0028770A">
      <w:pPr>
        <w:pStyle w:val="Bezodstpw"/>
        <w:spacing w:after="0" w:line="276" w:lineRule="auto"/>
        <w:jc w:val="both"/>
        <w:rPr>
          <w:rFonts w:asciiTheme="minorHAnsi" w:hAnsiTheme="minorHAnsi" w:cstheme="minorHAnsi"/>
        </w:rPr>
      </w:pPr>
      <w:r w:rsidRPr="0028770A">
        <w:rPr>
          <w:rFonts w:asciiTheme="minorHAnsi" w:hAnsiTheme="minorHAnsi" w:cstheme="minorHAnsi"/>
        </w:rPr>
        <w:t>W takim przypadku całość konstrukcji ziemnej zarówno drogi wojewódzkiej jaki i wału domykającego, będzie budowlą jednolitą, która musi spełniać następujące wymagania:</w:t>
      </w:r>
    </w:p>
    <w:p w14:paraId="7A210A28" w14:textId="77777777" w:rsidR="00177F91" w:rsidRPr="0028770A" w:rsidRDefault="003255B1" w:rsidP="0028770A">
      <w:pPr>
        <w:pStyle w:val="Bezodstpw"/>
        <w:numPr>
          <w:ilvl w:val="0"/>
          <w:numId w:val="6"/>
        </w:numPr>
        <w:suppressAutoHyphens w:val="0"/>
        <w:spacing w:after="0" w:line="276" w:lineRule="auto"/>
        <w:jc w:val="both"/>
        <w:rPr>
          <w:rFonts w:asciiTheme="minorHAnsi" w:hAnsiTheme="minorHAnsi" w:cstheme="minorHAnsi"/>
        </w:rPr>
      </w:pPr>
      <w:r w:rsidRPr="0028770A">
        <w:rPr>
          <w:rFonts w:asciiTheme="minorHAnsi" w:hAnsiTheme="minorHAnsi" w:cstheme="minorHAnsi"/>
        </w:rPr>
        <w:t xml:space="preserve">wykonywanie nasypu warstwami gruntu o grubości 30 –40 cm </w:t>
      </w:r>
    </w:p>
    <w:p w14:paraId="608F92F2" w14:textId="77777777" w:rsidR="00177F91" w:rsidRPr="0028770A" w:rsidRDefault="003255B1" w:rsidP="0028770A">
      <w:pPr>
        <w:pStyle w:val="Bezodstpw"/>
        <w:numPr>
          <w:ilvl w:val="0"/>
          <w:numId w:val="6"/>
        </w:numPr>
        <w:suppressAutoHyphens w:val="0"/>
        <w:spacing w:after="0" w:line="276" w:lineRule="auto"/>
        <w:rPr>
          <w:rFonts w:asciiTheme="minorHAnsi" w:hAnsiTheme="minorHAnsi" w:cstheme="minorHAnsi"/>
        </w:rPr>
      </w:pPr>
      <w:r w:rsidRPr="0028770A">
        <w:rPr>
          <w:rFonts w:asciiTheme="minorHAnsi" w:hAnsiTheme="minorHAnsi" w:cstheme="minorHAnsi"/>
        </w:rPr>
        <w:t>kontroli stanu wilgotności gruntu, ze szczególnym uwzględnieniem wilgotności gruntów spoistych o stopniu plastyczności I</w:t>
      </w:r>
      <w:r w:rsidRPr="0028770A">
        <w:rPr>
          <w:rFonts w:asciiTheme="minorHAnsi" w:hAnsiTheme="minorHAnsi" w:cstheme="minorHAnsi"/>
          <w:vertAlign w:val="subscript"/>
        </w:rPr>
        <w:t>L</w:t>
      </w:r>
      <w:r w:rsidRPr="0028770A">
        <w:rPr>
          <w:rFonts w:asciiTheme="minorHAnsi" w:hAnsiTheme="minorHAnsi" w:cstheme="minorHAnsi"/>
        </w:rPr>
        <w:t xml:space="preserve"> = 0,10 do 0,15</w:t>
      </w:r>
    </w:p>
    <w:p w14:paraId="7F0535D6" w14:textId="77777777" w:rsidR="00177F91" w:rsidRPr="0028770A" w:rsidRDefault="003255B1" w:rsidP="0028770A">
      <w:pPr>
        <w:pStyle w:val="Bezodstpw"/>
        <w:numPr>
          <w:ilvl w:val="0"/>
          <w:numId w:val="6"/>
        </w:numPr>
        <w:suppressAutoHyphens w:val="0"/>
        <w:spacing w:after="0" w:line="276" w:lineRule="auto"/>
        <w:jc w:val="both"/>
        <w:rPr>
          <w:rFonts w:asciiTheme="minorHAnsi" w:hAnsiTheme="minorHAnsi" w:cstheme="minorHAnsi"/>
        </w:rPr>
      </w:pPr>
      <w:r w:rsidRPr="0028770A">
        <w:rPr>
          <w:rFonts w:asciiTheme="minorHAnsi" w:hAnsiTheme="minorHAnsi" w:cstheme="minorHAnsi"/>
        </w:rPr>
        <w:t xml:space="preserve">zagęszczanie materiału, aż do uzyskania wartości </w:t>
      </w:r>
      <w:proofErr w:type="spellStart"/>
      <w:r w:rsidRPr="0028770A">
        <w:rPr>
          <w:rFonts w:asciiTheme="minorHAnsi" w:hAnsiTheme="minorHAnsi" w:cstheme="minorHAnsi"/>
        </w:rPr>
        <w:t>Is</w:t>
      </w:r>
      <w:proofErr w:type="spellEnd"/>
      <w:r w:rsidRPr="0028770A">
        <w:rPr>
          <w:rFonts w:asciiTheme="minorHAnsi" w:hAnsiTheme="minorHAnsi" w:cstheme="minorHAnsi"/>
        </w:rPr>
        <w:t xml:space="preserve">&gt;0.95 </w:t>
      </w:r>
    </w:p>
    <w:p w14:paraId="05EF507A" w14:textId="77777777" w:rsidR="00177F91" w:rsidRPr="0028770A" w:rsidRDefault="003255B1" w:rsidP="0028770A">
      <w:pPr>
        <w:pStyle w:val="Bezodstpw"/>
        <w:spacing w:after="0" w:line="276" w:lineRule="auto"/>
        <w:jc w:val="both"/>
        <w:rPr>
          <w:rFonts w:asciiTheme="minorHAnsi" w:hAnsiTheme="minorHAnsi" w:cstheme="minorHAnsi"/>
        </w:rPr>
      </w:pPr>
      <w:r w:rsidRPr="0028770A">
        <w:rPr>
          <w:rFonts w:asciiTheme="minorHAnsi" w:hAnsiTheme="minorHAnsi" w:cstheme="minorHAnsi"/>
        </w:rPr>
        <w:t>Bieżąca kontrola jakości gruntu wbudowywanego w nasyp powinna być prowadzona przez uprawniony nadzór geologiczny.</w:t>
      </w:r>
    </w:p>
    <w:p w14:paraId="48EF0401" w14:textId="77777777" w:rsidR="00177F91" w:rsidRPr="0028770A" w:rsidRDefault="003255B1" w:rsidP="0028770A">
      <w:pPr>
        <w:pStyle w:val="Bezodstpw"/>
        <w:spacing w:after="0" w:line="276" w:lineRule="auto"/>
        <w:ind w:firstLine="709"/>
        <w:jc w:val="both"/>
        <w:rPr>
          <w:rFonts w:asciiTheme="minorHAnsi" w:hAnsiTheme="minorHAnsi" w:cstheme="minorHAnsi"/>
        </w:rPr>
      </w:pPr>
      <w:r w:rsidRPr="0028770A">
        <w:rPr>
          <w:rFonts w:asciiTheme="minorHAnsi" w:hAnsiTheme="minorHAnsi" w:cstheme="minorHAnsi"/>
        </w:rPr>
        <w:t>Jeżeli korpus drogi wojewódzkiej DW 977 zostanie wybudowany wcześniej niż wał domykający to przy budowie wału należy uwzględnić następujące wymagania:</w:t>
      </w:r>
    </w:p>
    <w:p w14:paraId="1479703C" w14:textId="77777777" w:rsidR="00177F91" w:rsidRPr="0028770A" w:rsidRDefault="003255B1" w:rsidP="0028770A">
      <w:pPr>
        <w:pStyle w:val="Bezodstpw"/>
        <w:numPr>
          <w:ilvl w:val="0"/>
          <w:numId w:val="7"/>
        </w:numPr>
        <w:suppressAutoHyphens w:val="0"/>
        <w:spacing w:after="0" w:line="276" w:lineRule="auto"/>
        <w:jc w:val="both"/>
        <w:rPr>
          <w:rFonts w:asciiTheme="minorHAnsi" w:hAnsiTheme="minorHAnsi" w:cstheme="minorHAnsi"/>
        </w:rPr>
      </w:pPr>
      <w:r w:rsidRPr="0028770A">
        <w:rPr>
          <w:rFonts w:asciiTheme="minorHAnsi" w:hAnsiTheme="minorHAnsi" w:cstheme="minorHAnsi"/>
        </w:rPr>
        <w:t xml:space="preserve">skarpę nasypu drogi wojewódzkiej – od strony budowanego wału – na długości połączenia             z budowanym wałem, należy </w:t>
      </w:r>
      <w:proofErr w:type="spellStart"/>
      <w:r w:rsidRPr="0028770A">
        <w:rPr>
          <w:rFonts w:asciiTheme="minorHAnsi" w:hAnsiTheme="minorHAnsi" w:cstheme="minorHAnsi"/>
        </w:rPr>
        <w:t>zeschodkować</w:t>
      </w:r>
      <w:proofErr w:type="spellEnd"/>
      <w:r w:rsidRPr="0028770A">
        <w:rPr>
          <w:rFonts w:asciiTheme="minorHAnsi" w:hAnsiTheme="minorHAnsi" w:cstheme="minorHAnsi"/>
        </w:rPr>
        <w:t xml:space="preserve"> i powierzchnie poziome </w:t>
      </w:r>
      <w:proofErr w:type="spellStart"/>
      <w:r w:rsidRPr="0028770A">
        <w:rPr>
          <w:rFonts w:asciiTheme="minorHAnsi" w:hAnsiTheme="minorHAnsi" w:cstheme="minorHAnsi"/>
        </w:rPr>
        <w:t>zeschodkowania</w:t>
      </w:r>
      <w:proofErr w:type="spellEnd"/>
      <w:r w:rsidRPr="0028770A">
        <w:rPr>
          <w:rFonts w:asciiTheme="minorHAnsi" w:hAnsiTheme="minorHAnsi" w:cstheme="minorHAnsi"/>
        </w:rPr>
        <w:t xml:space="preserve"> spulchnić dla umożliwienia dobrego połączenia budowanego wału z korpusem drogi.</w:t>
      </w:r>
    </w:p>
    <w:p w14:paraId="11D3676B" w14:textId="77777777" w:rsidR="00177F91" w:rsidRPr="0028770A" w:rsidRDefault="003255B1" w:rsidP="0028770A">
      <w:pPr>
        <w:pStyle w:val="Bezodstpw"/>
        <w:numPr>
          <w:ilvl w:val="0"/>
          <w:numId w:val="7"/>
        </w:numPr>
        <w:suppressAutoHyphens w:val="0"/>
        <w:spacing w:after="0" w:line="276" w:lineRule="auto"/>
        <w:jc w:val="both"/>
        <w:rPr>
          <w:rFonts w:asciiTheme="minorHAnsi" w:hAnsiTheme="minorHAnsi" w:cstheme="minorHAnsi"/>
        </w:rPr>
      </w:pPr>
      <w:r w:rsidRPr="0028770A">
        <w:rPr>
          <w:rFonts w:asciiTheme="minorHAnsi" w:hAnsiTheme="minorHAnsi" w:cstheme="minorHAnsi"/>
        </w:rPr>
        <w:lastRenderedPageBreak/>
        <w:t xml:space="preserve">wymiary </w:t>
      </w:r>
      <w:proofErr w:type="spellStart"/>
      <w:r w:rsidRPr="0028770A">
        <w:rPr>
          <w:rFonts w:asciiTheme="minorHAnsi" w:hAnsiTheme="minorHAnsi" w:cstheme="minorHAnsi"/>
        </w:rPr>
        <w:t>zeschodkowania</w:t>
      </w:r>
      <w:proofErr w:type="spellEnd"/>
      <w:r w:rsidRPr="0028770A">
        <w:rPr>
          <w:rFonts w:asciiTheme="minorHAnsi" w:hAnsiTheme="minorHAnsi" w:cstheme="minorHAnsi"/>
        </w:rPr>
        <w:t>: głębokość 1,5m, wysokość 1,0m</w:t>
      </w:r>
    </w:p>
    <w:p w14:paraId="7633417E" w14:textId="44450E02" w:rsidR="00177F91" w:rsidRPr="0028770A" w:rsidRDefault="003255B1" w:rsidP="0028770A">
      <w:pPr>
        <w:pStyle w:val="Bezodstpw"/>
        <w:spacing w:after="0" w:line="276" w:lineRule="auto"/>
        <w:jc w:val="both"/>
        <w:rPr>
          <w:rFonts w:asciiTheme="minorHAnsi" w:hAnsiTheme="minorHAnsi" w:cstheme="minorHAnsi"/>
          <w:lang w:eastAsia="ar-SA"/>
        </w:rPr>
      </w:pPr>
      <w:r w:rsidRPr="0028770A">
        <w:rPr>
          <w:rFonts w:asciiTheme="minorHAnsi" w:hAnsiTheme="minorHAnsi" w:cstheme="minorHAnsi"/>
          <w:lang w:eastAsia="ar-SA"/>
        </w:rPr>
        <w:t>Wykonanie nasypu wału domykającego należy wykonać warstwami gruntu o grubości  30 – 40 cm z kontrolą stanu wilgotności gruntu, ze szczególnym uwzględnieniem wilgotności gruntów spoistych.</w:t>
      </w:r>
    </w:p>
    <w:p w14:paraId="69D044F3" w14:textId="77777777" w:rsidR="00177F91" w:rsidRPr="0028770A" w:rsidRDefault="00177F91" w:rsidP="0028770A">
      <w:pPr>
        <w:pStyle w:val="Bezodstpw"/>
        <w:spacing w:after="0" w:line="276" w:lineRule="auto"/>
        <w:jc w:val="both"/>
        <w:rPr>
          <w:rFonts w:asciiTheme="minorHAnsi" w:hAnsiTheme="minorHAnsi" w:cstheme="minorHAnsi"/>
        </w:rPr>
      </w:pPr>
    </w:p>
    <w:p w14:paraId="75F1FD35" w14:textId="77777777" w:rsidR="00177F91" w:rsidRPr="0028770A" w:rsidRDefault="003255B1" w:rsidP="0028770A">
      <w:pPr>
        <w:spacing w:after="0" w:line="276" w:lineRule="auto"/>
        <w:jc w:val="both"/>
        <w:rPr>
          <w:rFonts w:asciiTheme="minorHAnsi" w:hAnsiTheme="minorHAnsi" w:cstheme="minorHAnsi"/>
          <w:sz w:val="24"/>
          <w:szCs w:val="24"/>
          <w:lang w:eastAsia="ar-SA"/>
        </w:rPr>
      </w:pPr>
      <w:r w:rsidRPr="0028770A">
        <w:rPr>
          <w:rFonts w:asciiTheme="minorHAnsi" w:hAnsiTheme="minorHAnsi" w:cstheme="minorHAnsi"/>
          <w:b/>
          <w:bCs/>
          <w:sz w:val="24"/>
          <w:szCs w:val="24"/>
          <w:lang w:eastAsia="ar-SA"/>
        </w:rPr>
        <w:t>KODY CPV:</w:t>
      </w:r>
    </w:p>
    <w:p w14:paraId="1414A325" w14:textId="77777777" w:rsidR="00177F91" w:rsidRPr="0028770A" w:rsidRDefault="003255B1" w:rsidP="0028770A">
      <w:pPr>
        <w:spacing w:after="0" w:line="276" w:lineRule="auto"/>
        <w:jc w:val="both"/>
        <w:rPr>
          <w:rFonts w:asciiTheme="minorHAnsi" w:hAnsiTheme="minorHAnsi" w:cstheme="minorHAnsi"/>
          <w:sz w:val="24"/>
          <w:szCs w:val="24"/>
        </w:rPr>
      </w:pPr>
      <w:r w:rsidRPr="0028770A">
        <w:rPr>
          <w:rFonts w:asciiTheme="minorHAnsi" w:hAnsiTheme="minorHAnsi" w:cstheme="minorHAnsi"/>
          <w:sz w:val="24"/>
          <w:szCs w:val="24"/>
          <w:lang w:eastAsia="ar-SA"/>
        </w:rPr>
        <w:t xml:space="preserve">45200000-9 </w:t>
      </w:r>
      <w:r w:rsidRPr="0028770A">
        <w:rPr>
          <w:rFonts w:asciiTheme="minorHAnsi" w:hAnsiTheme="minorHAnsi" w:cstheme="minorHAnsi"/>
          <w:sz w:val="24"/>
          <w:szCs w:val="24"/>
          <w:lang w:eastAsia="ar-SA"/>
        </w:rPr>
        <w:tab/>
        <w:t>Roboty budowlane w zakresie wznoszenia kompletnych obiektów budowlanych</w:t>
      </w:r>
      <w:r w:rsidRPr="0028770A">
        <w:rPr>
          <w:rFonts w:asciiTheme="minorHAnsi" w:hAnsiTheme="minorHAnsi" w:cstheme="minorHAnsi"/>
          <w:sz w:val="24"/>
          <w:szCs w:val="24"/>
          <w:lang w:eastAsia="ar-SA"/>
        </w:rPr>
        <w:tab/>
      </w:r>
      <w:r w:rsidRPr="0028770A">
        <w:rPr>
          <w:rFonts w:asciiTheme="minorHAnsi" w:hAnsiTheme="minorHAnsi" w:cstheme="minorHAnsi"/>
          <w:sz w:val="24"/>
          <w:szCs w:val="24"/>
          <w:lang w:eastAsia="ar-SA"/>
        </w:rPr>
        <w:tab/>
      </w:r>
      <w:r w:rsidRPr="0028770A">
        <w:rPr>
          <w:rFonts w:asciiTheme="minorHAnsi" w:hAnsiTheme="minorHAnsi" w:cstheme="minorHAnsi"/>
          <w:sz w:val="24"/>
          <w:szCs w:val="24"/>
          <w:lang w:eastAsia="ar-SA"/>
        </w:rPr>
        <w:tab/>
        <w:t xml:space="preserve">lub ich części, oraz roboty w zakresie inżynierii </w:t>
      </w:r>
      <w:r w:rsidRPr="0028770A">
        <w:rPr>
          <w:rFonts w:asciiTheme="minorHAnsi" w:hAnsiTheme="minorHAnsi" w:cstheme="minorHAnsi"/>
          <w:sz w:val="24"/>
          <w:szCs w:val="24"/>
        </w:rPr>
        <w:t>lądowej i wodnej</w:t>
      </w:r>
    </w:p>
    <w:p w14:paraId="76C391B6" w14:textId="77777777" w:rsidR="00177F91" w:rsidRPr="0028770A" w:rsidRDefault="003255B1" w:rsidP="0028770A">
      <w:p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45246000-3 </w:t>
      </w:r>
      <w:r w:rsidRPr="0028770A">
        <w:rPr>
          <w:rFonts w:asciiTheme="minorHAnsi" w:hAnsiTheme="minorHAnsi" w:cstheme="minorHAnsi"/>
          <w:sz w:val="24"/>
          <w:szCs w:val="24"/>
        </w:rPr>
        <w:tab/>
        <w:t>Roboty w zakresie regulacji rzek i kontroli przeciwpowodziowej</w:t>
      </w:r>
    </w:p>
    <w:p w14:paraId="47B9FA10" w14:textId="77777777" w:rsidR="00177F91" w:rsidRPr="0028770A" w:rsidRDefault="003255B1" w:rsidP="0028770A">
      <w:pPr>
        <w:spacing w:after="0" w:line="276" w:lineRule="auto"/>
        <w:rPr>
          <w:rFonts w:asciiTheme="minorHAnsi" w:hAnsiTheme="minorHAnsi" w:cstheme="minorHAnsi"/>
          <w:sz w:val="24"/>
          <w:szCs w:val="24"/>
        </w:rPr>
      </w:pPr>
      <w:r w:rsidRPr="0028770A">
        <w:rPr>
          <w:rFonts w:asciiTheme="minorHAnsi" w:hAnsiTheme="minorHAnsi" w:cstheme="minorHAnsi"/>
          <w:sz w:val="24"/>
          <w:szCs w:val="24"/>
        </w:rPr>
        <w:t xml:space="preserve">45100000-8 </w:t>
      </w:r>
      <w:r w:rsidRPr="0028770A">
        <w:rPr>
          <w:rFonts w:asciiTheme="minorHAnsi" w:hAnsiTheme="minorHAnsi" w:cstheme="minorHAnsi"/>
          <w:sz w:val="24"/>
          <w:szCs w:val="24"/>
        </w:rPr>
        <w:tab/>
        <w:t>Roboty przygotowawcze</w:t>
      </w:r>
    </w:p>
    <w:p w14:paraId="44BB16E6" w14:textId="77777777" w:rsidR="00177F91" w:rsidRPr="0028770A" w:rsidRDefault="00177F91" w:rsidP="0028770A">
      <w:pPr>
        <w:spacing w:after="0" w:line="276" w:lineRule="auto"/>
        <w:rPr>
          <w:rFonts w:asciiTheme="minorHAnsi" w:hAnsiTheme="minorHAnsi" w:cstheme="minorHAnsi"/>
          <w:sz w:val="24"/>
          <w:szCs w:val="24"/>
        </w:rPr>
      </w:pPr>
    </w:p>
    <w:p w14:paraId="586A3C49"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w:t>
      </w:r>
      <w:r w:rsidRPr="0028770A">
        <w:rPr>
          <w:rFonts w:asciiTheme="minorHAnsi" w:hAnsiTheme="minorHAnsi" w:cstheme="minorHAnsi"/>
          <w:color w:val="000000"/>
          <w:sz w:val="24"/>
          <w:szCs w:val="24"/>
        </w:rPr>
        <w:tab/>
        <w:t>Zakres robót winien być wykonany w sposób zgodny z powszechnie obowiązującymi warunkami technicznymi wykonania i odbioru robót budowlanych, dla tego typu robót łącznie z robotami towarzyszącymi, oraz na warunkach określonych w projekcie umowy.</w:t>
      </w:r>
    </w:p>
    <w:p w14:paraId="7E97A856"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2.</w:t>
      </w:r>
      <w:r w:rsidRPr="0028770A">
        <w:rPr>
          <w:rFonts w:asciiTheme="minorHAnsi" w:hAnsiTheme="minorHAnsi" w:cstheme="minorHAnsi"/>
          <w:color w:val="000000"/>
          <w:sz w:val="24"/>
          <w:szCs w:val="24"/>
        </w:rPr>
        <w:tab/>
        <w:t>Wykonawca robót budowlanych przy składaniu i wycenie ofert winien uwzględnić specyfikację techniczną wykonania i odbioru robót budowlanych.</w:t>
      </w:r>
    </w:p>
    <w:p w14:paraId="1B21FA0F"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3.</w:t>
      </w:r>
      <w:r w:rsidRPr="0028770A">
        <w:rPr>
          <w:rFonts w:asciiTheme="minorHAnsi" w:hAnsiTheme="minorHAnsi" w:cstheme="minorHAnsi"/>
          <w:color w:val="000000"/>
          <w:sz w:val="24"/>
          <w:szCs w:val="24"/>
        </w:rPr>
        <w:tab/>
        <w:t xml:space="preserve">Przy doborze materiałów należy kierować się wymaganiami sprecyzowanymi                                          w dokumentacji technicznej, oraz specyfikacji technicznej wykonania i odbioru robót. </w:t>
      </w:r>
    </w:p>
    <w:p w14:paraId="0182CD05" w14:textId="77777777" w:rsidR="00177F91" w:rsidRPr="0028770A" w:rsidRDefault="003255B1" w:rsidP="0028770A">
      <w:pPr>
        <w:widowControl w:val="0"/>
        <w:spacing w:before="12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4.</w:t>
      </w:r>
      <w:r w:rsidRPr="0028770A">
        <w:rPr>
          <w:rFonts w:asciiTheme="minorHAnsi" w:hAnsiTheme="minorHAnsi" w:cstheme="minorHAnsi"/>
          <w:color w:val="000000"/>
          <w:sz w:val="24"/>
          <w:szCs w:val="24"/>
        </w:rPr>
        <w:tab/>
        <w:t>Wykonawca zapewni materiały niezbędne do wykonania przedmiotu umowy, posiadające aktualne atesty, certyfikaty dopuszczające ich do stosowania oraz gwarancje na wszystkie zamontowane urządzenia. Transport materiałów na plac budowy (miejsce wbudowania), oraz dostarczenie i eksploatacja maszyn i urządzeń niezbędnych do prawidłowego wykonania obciążają wykonawcę robót.</w:t>
      </w:r>
    </w:p>
    <w:p w14:paraId="11FFFBCE" w14:textId="77777777" w:rsidR="00177F91" w:rsidRPr="0028770A" w:rsidRDefault="003255B1" w:rsidP="0028770A">
      <w:pPr>
        <w:widowControl w:val="0"/>
        <w:spacing w:before="120" w:after="0" w:line="276" w:lineRule="auto"/>
        <w:ind w:left="380" w:hanging="386"/>
        <w:jc w:val="both"/>
        <w:rPr>
          <w:rFonts w:asciiTheme="minorHAnsi" w:hAnsiTheme="minorHAnsi" w:cstheme="minorHAnsi"/>
          <w:sz w:val="24"/>
          <w:szCs w:val="24"/>
        </w:rPr>
      </w:pPr>
      <w:r w:rsidRPr="0028770A">
        <w:rPr>
          <w:rFonts w:asciiTheme="minorHAnsi" w:hAnsiTheme="minorHAnsi" w:cstheme="minorHAnsi"/>
          <w:sz w:val="24"/>
          <w:szCs w:val="24"/>
        </w:rPr>
        <w:t>5.</w:t>
      </w:r>
      <w:r w:rsidRPr="0028770A">
        <w:rPr>
          <w:rFonts w:asciiTheme="minorHAnsi" w:hAnsiTheme="minorHAnsi" w:cstheme="minorHAnsi"/>
          <w:sz w:val="24"/>
          <w:szCs w:val="24"/>
        </w:rPr>
        <w:tab/>
        <w:t>Wszystkie użyte do wykonania przedmiotu zamówienia materiały muszą posiadać parametry techniczne nie gorsze niż wskazano w dokumentacji projektowej a zatem do wykonania robót należy użyć materiałów posiadających wymagane atesty i certyfikaty.</w:t>
      </w:r>
    </w:p>
    <w:p w14:paraId="246BD027" w14:textId="77777777" w:rsidR="00177F91" w:rsidRPr="0028770A" w:rsidRDefault="003255B1" w:rsidP="0028770A">
      <w:pPr>
        <w:widowControl w:val="0"/>
        <w:spacing w:before="120" w:after="0" w:line="276" w:lineRule="auto"/>
        <w:ind w:left="380" w:hanging="386"/>
        <w:jc w:val="both"/>
        <w:rPr>
          <w:rFonts w:asciiTheme="minorHAnsi" w:hAnsiTheme="minorHAnsi" w:cstheme="minorHAnsi"/>
          <w:sz w:val="24"/>
          <w:szCs w:val="24"/>
        </w:rPr>
      </w:pPr>
      <w:r w:rsidRPr="0028770A">
        <w:rPr>
          <w:rFonts w:asciiTheme="minorHAnsi" w:hAnsiTheme="minorHAnsi" w:cstheme="minorHAnsi"/>
          <w:sz w:val="24"/>
          <w:szCs w:val="24"/>
        </w:rPr>
        <w:t>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28770A">
        <w:rPr>
          <w:rFonts w:asciiTheme="minorHAnsi" w:hAnsiTheme="minorHAnsi" w:cstheme="minorHAnsi"/>
          <w:sz w:val="24"/>
          <w:szCs w:val="24"/>
        </w:rPr>
        <w:t>t.j</w:t>
      </w:r>
      <w:proofErr w:type="spellEnd"/>
      <w:r w:rsidRPr="0028770A">
        <w:rPr>
          <w:rFonts w:asciiTheme="minorHAnsi" w:hAnsiTheme="minorHAnsi" w:cstheme="minorHAnsi"/>
          <w:sz w:val="24"/>
          <w:szCs w:val="24"/>
        </w:rPr>
        <w:t xml:space="preserve">. Dz. U. z 2014 r. poz. 883 z </w:t>
      </w:r>
      <w:proofErr w:type="spellStart"/>
      <w:r w:rsidRPr="0028770A">
        <w:rPr>
          <w:rFonts w:asciiTheme="minorHAnsi" w:hAnsiTheme="minorHAnsi" w:cstheme="minorHAnsi"/>
          <w:sz w:val="24"/>
          <w:szCs w:val="24"/>
        </w:rPr>
        <w:t>późn</w:t>
      </w:r>
      <w:proofErr w:type="spellEnd"/>
      <w:r w:rsidRPr="0028770A">
        <w:rPr>
          <w:rFonts w:asciiTheme="minorHAnsi" w:hAnsiTheme="minorHAnsi" w:cstheme="minorHAnsi"/>
          <w:sz w:val="24"/>
          <w:szCs w:val="24"/>
        </w:rPr>
        <w:t>. zm.) oraz wymaganiom określonym w </w:t>
      </w:r>
      <w:proofErr w:type="spellStart"/>
      <w:r w:rsidRPr="0028770A">
        <w:rPr>
          <w:rFonts w:asciiTheme="minorHAnsi" w:hAnsiTheme="minorHAnsi" w:cstheme="minorHAnsi"/>
          <w:sz w:val="24"/>
          <w:szCs w:val="24"/>
        </w:rPr>
        <w:t>STWiORB</w:t>
      </w:r>
      <w:proofErr w:type="spellEnd"/>
      <w:r w:rsidRPr="0028770A">
        <w:rPr>
          <w:rFonts w:asciiTheme="minorHAnsi" w:hAnsiTheme="minorHAnsi" w:cstheme="minorHAnsi"/>
          <w:sz w:val="24"/>
          <w:szCs w:val="24"/>
        </w:rPr>
        <w:t>.</w:t>
      </w:r>
    </w:p>
    <w:p w14:paraId="571D1DA1" w14:textId="77777777" w:rsidR="00177F91" w:rsidRPr="0028770A" w:rsidRDefault="003255B1" w:rsidP="0028770A">
      <w:pPr>
        <w:widowControl w:val="0"/>
        <w:spacing w:before="12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6.</w:t>
      </w:r>
      <w:r w:rsidRPr="0028770A">
        <w:rPr>
          <w:rFonts w:asciiTheme="minorHAnsi" w:hAnsiTheme="minorHAnsi" w:cstheme="minorHAnsi"/>
          <w:color w:val="000000"/>
          <w:sz w:val="24"/>
          <w:szCs w:val="24"/>
        </w:rPr>
        <w:tab/>
        <w:t xml:space="preserve">Użyte materiały powinny być w </w:t>
      </w:r>
      <w:r w:rsidRPr="0028770A">
        <w:rPr>
          <w:rFonts w:asciiTheme="minorHAnsi" w:hAnsiTheme="minorHAnsi" w:cstheme="minorHAnsi"/>
          <w:b/>
          <w:bCs/>
          <w:color w:val="000000"/>
          <w:sz w:val="24"/>
          <w:szCs w:val="24"/>
        </w:rPr>
        <w:t>I gatunku jakościowym i wymiarowym</w:t>
      </w:r>
      <w:r w:rsidRPr="0028770A">
        <w:rPr>
          <w:rFonts w:asciiTheme="minorHAnsi" w:hAnsiTheme="minorHAnsi" w:cstheme="minorHAnsi"/>
          <w:color w:val="000000"/>
          <w:sz w:val="24"/>
          <w:szCs w:val="24"/>
        </w:rPr>
        <w:t xml:space="preserve">, </w:t>
      </w:r>
    </w:p>
    <w:p w14:paraId="13068730"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7.</w:t>
      </w:r>
      <w:r w:rsidRPr="0028770A">
        <w:rPr>
          <w:rFonts w:asciiTheme="minorHAnsi" w:hAnsiTheme="minorHAnsi" w:cstheme="minorHAnsi"/>
          <w:color w:val="000000"/>
          <w:sz w:val="24"/>
          <w:szCs w:val="24"/>
        </w:rPr>
        <w:tab/>
        <w:t>Użyte materiały winne posiadać odpowiednie dopuszczenia do stosowania w budownictwie               i zapewniających sprawność eksploatacyjną.</w:t>
      </w:r>
    </w:p>
    <w:p w14:paraId="7C7D0890"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8.</w:t>
      </w:r>
      <w:r w:rsidRPr="0028770A">
        <w:rPr>
          <w:rFonts w:asciiTheme="minorHAnsi" w:hAnsiTheme="minorHAnsi" w:cstheme="minorHAnsi"/>
          <w:color w:val="000000"/>
          <w:sz w:val="24"/>
          <w:szCs w:val="24"/>
        </w:rPr>
        <w:tab/>
        <w:t>Wykonawca zobowiązany jest do zapewnienia we własnym zakresie wywozu i utylizacji odpadów (śmieci, gruzu, itp.) zgodnie z przepisami ustawy o odpadach, oraz udokumentowania tych czynności na każdorazowe żądanie Zamawiającego.</w:t>
      </w:r>
    </w:p>
    <w:p w14:paraId="63BE6B21"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9.</w:t>
      </w:r>
      <w:r w:rsidRPr="0028770A">
        <w:rPr>
          <w:rFonts w:asciiTheme="minorHAnsi" w:hAnsiTheme="minorHAnsi" w:cstheme="minorHAnsi"/>
          <w:color w:val="000000"/>
          <w:sz w:val="24"/>
          <w:szCs w:val="24"/>
        </w:rPr>
        <w:tab/>
        <w:t xml:space="preserve">Wykonawca odpowiedzialny będzie za całokształt, w tym za przebieg i terminowe wykonanie </w:t>
      </w:r>
      <w:r w:rsidRPr="0028770A">
        <w:rPr>
          <w:rFonts w:asciiTheme="minorHAnsi" w:hAnsiTheme="minorHAnsi" w:cstheme="minorHAnsi"/>
          <w:color w:val="000000"/>
          <w:sz w:val="24"/>
          <w:szCs w:val="24"/>
        </w:rPr>
        <w:lastRenderedPageBreak/>
        <w:t>zamówienia, za jakość, zgodność z wymienionymi warunkami technicznymi określonymi dla każdej części przedmiotu zamówienia.</w:t>
      </w:r>
    </w:p>
    <w:p w14:paraId="1B20C3B5"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10.</w:t>
      </w:r>
      <w:r w:rsidRPr="0028770A">
        <w:rPr>
          <w:rFonts w:asciiTheme="minorHAnsi" w:hAnsiTheme="minorHAnsi" w:cstheme="minorHAnsi"/>
          <w:color w:val="000000"/>
          <w:sz w:val="24"/>
          <w:szCs w:val="24"/>
        </w:rPr>
        <w:tab/>
        <w:t>Wymagana jest należyta staranność przy realizacji zamówienia, rozumiana jako staranność profesjonalisty w działalności objętej przedmiotem niniejszego zamówienia.</w:t>
      </w:r>
    </w:p>
    <w:p w14:paraId="5300ADC0"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11.</w:t>
      </w:r>
      <w:r w:rsidRPr="0028770A">
        <w:rPr>
          <w:rFonts w:asciiTheme="minorHAnsi" w:hAnsiTheme="minorHAnsi" w:cstheme="minorHAnsi"/>
          <w:color w:val="000000"/>
          <w:sz w:val="24"/>
          <w:szCs w:val="24"/>
        </w:rPr>
        <w:tab/>
        <w:t xml:space="preserve">Wykonawca zobowiązany jest umieścić tablice informacyjne </w:t>
      </w:r>
      <w:r w:rsidRPr="0028770A">
        <w:rPr>
          <w:rFonts w:asciiTheme="minorHAnsi" w:hAnsiTheme="minorHAnsi" w:cstheme="minorHAnsi"/>
          <w:color w:val="000000"/>
          <w:sz w:val="24"/>
          <w:szCs w:val="24"/>
        </w:rPr>
        <w:br/>
        <w:t xml:space="preserve">i ostrzegawcze w miejscu prowadzenia robót, </w:t>
      </w:r>
    </w:p>
    <w:p w14:paraId="5C168507"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12.</w:t>
      </w:r>
      <w:r w:rsidRPr="0028770A">
        <w:rPr>
          <w:rFonts w:asciiTheme="minorHAnsi" w:hAnsiTheme="minorHAnsi" w:cstheme="minorHAnsi"/>
          <w:color w:val="000000"/>
          <w:sz w:val="24"/>
          <w:szCs w:val="24"/>
        </w:rPr>
        <w:tab/>
        <w:t>Wykonawca zobowiązany jest właściwie zabezpieczyć i oznakować teren budowy – prowadzonych prac budowlanych.</w:t>
      </w:r>
    </w:p>
    <w:p w14:paraId="66FA350F"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13.</w:t>
      </w:r>
      <w:r w:rsidRPr="0028770A">
        <w:rPr>
          <w:rFonts w:asciiTheme="minorHAnsi" w:hAnsiTheme="minorHAnsi" w:cstheme="minorHAnsi"/>
          <w:color w:val="000000"/>
          <w:sz w:val="24"/>
          <w:szCs w:val="24"/>
        </w:rPr>
        <w:tab/>
        <w:t xml:space="preserve">Wykonawca ponosi całkowitą odpowiedzialność za szkody powstałe </w:t>
      </w:r>
      <w:r w:rsidRPr="0028770A">
        <w:rPr>
          <w:rFonts w:asciiTheme="minorHAnsi" w:hAnsiTheme="minorHAnsi" w:cstheme="minorHAnsi"/>
          <w:color w:val="000000"/>
          <w:sz w:val="24"/>
          <w:szCs w:val="24"/>
        </w:rPr>
        <w:br/>
        <w:t xml:space="preserve">i wynikłe na terenie budowy, od daty protokolarnego przejęcia placu budowy przez Wykonawcę do daty protokolarnego oddania budowy (odbioru końcowego robót danej części). </w:t>
      </w:r>
    </w:p>
    <w:p w14:paraId="27D26049" w14:textId="2154014B" w:rsidR="00177F91" w:rsidRPr="0028770A" w:rsidRDefault="003255B1" w:rsidP="0028770A">
      <w:pPr>
        <w:widowControl w:val="0"/>
        <w:spacing w:before="120" w:after="0" w:line="276" w:lineRule="auto"/>
        <w:ind w:left="380" w:hanging="386"/>
        <w:jc w:val="both"/>
        <w:rPr>
          <w:rFonts w:asciiTheme="minorHAnsi" w:hAnsiTheme="minorHAnsi" w:cstheme="minorHAnsi"/>
          <w:sz w:val="24"/>
          <w:szCs w:val="24"/>
        </w:rPr>
      </w:pPr>
      <w:r w:rsidRPr="0028770A">
        <w:rPr>
          <w:rFonts w:asciiTheme="minorHAnsi" w:hAnsiTheme="minorHAnsi" w:cstheme="minorHAnsi"/>
          <w:sz w:val="24"/>
          <w:szCs w:val="24"/>
        </w:rPr>
        <w:t>14.</w:t>
      </w:r>
      <w:r w:rsidRPr="0028770A">
        <w:rPr>
          <w:rFonts w:asciiTheme="minorHAnsi" w:hAnsiTheme="minorHAnsi" w:cstheme="minorHAnsi"/>
          <w:sz w:val="24"/>
          <w:szCs w:val="24"/>
        </w:rPr>
        <w:tab/>
        <w:t xml:space="preserve">Roboty budowlane prowadzone będą w obrębie istniejących budynków mieszkalnych,              </w:t>
      </w:r>
      <w:r w:rsidR="0028770A">
        <w:rPr>
          <w:rFonts w:asciiTheme="minorHAnsi" w:hAnsiTheme="minorHAnsi" w:cstheme="minorHAnsi"/>
          <w:sz w:val="24"/>
          <w:szCs w:val="24"/>
        </w:rPr>
        <w:br/>
      </w:r>
      <w:r w:rsidRPr="0028770A">
        <w:rPr>
          <w:rFonts w:asciiTheme="minorHAnsi" w:hAnsiTheme="minorHAnsi" w:cstheme="minorHAnsi"/>
          <w:sz w:val="24"/>
          <w:szCs w:val="24"/>
        </w:rPr>
        <w:t>w związku z tym Wykonawca zobowiązany jest zapewnić możliwość korzystania z tych obiektów osób w nim przebywających i korzystających.</w:t>
      </w:r>
    </w:p>
    <w:p w14:paraId="4CC49035" w14:textId="77777777" w:rsidR="00177F91" w:rsidRPr="0028770A" w:rsidRDefault="003255B1" w:rsidP="0028770A">
      <w:pPr>
        <w:widowControl w:val="0"/>
        <w:spacing w:before="12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15.</w:t>
      </w:r>
      <w:r w:rsidRPr="0028770A">
        <w:rPr>
          <w:rFonts w:asciiTheme="minorHAnsi" w:hAnsiTheme="minorHAnsi" w:cstheme="minorHAnsi"/>
          <w:color w:val="000000"/>
          <w:sz w:val="24"/>
          <w:szCs w:val="24"/>
        </w:rPr>
        <w:tab/>
        <w:t xml:space="preserve">Wymaga się aby zgłoszony przez Wykonawcę kierownik budowy był obecny cały czas na budowie w trakcie wykonywania wszelkich prac budowlanych. </w:t>
      </w:r>
    </w:p>
    <w:p w14:paraId="2BDD2A3B" w14:textId="2EC2536B"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16.</w:t>
      </w:r>
      <w:r w:rsidRPr="0028770A">
        <w:rPr>
          <w:rFonts w:asciiTheme="minorHAnsi" w:hAnsiTheme="minorHAnsi" w:cstheme="minorHAnsi"/>
          <w:color w:val="000000"/>
          <w:sz w:val="24"/>
          <w:szCs w:val="24"/>
        </w:rPr>
        <w:tab/>
        <w:t xml:space="preserve">Zamawiający zastrzega, że wbudowane materiały muszą odpowiadać wymaganiom zawartym w specyfikacji technicznej wykonania i odbioru robót budowlanych, posiadać atesty </w:t>
      </w:r>
      <w:r w:rsidR="0028770A">
        <w:rPr>
          <w:rFonts w:asciiTheme="minorHAnsi" w:hAnsiTheme="minorHAnsi" w:cstheme="minorHAnsi"/>
          <w:color w:val="000000"/>
          <w:sz w:val="24"/>
          <w:szCs w:val="24"/>
        </w:rPr>
        <w:br/>
      </w:r>
      <w:r w:rsidRPr="0028770A">
        <w:rPr>
          <w:rFonts w:asciiTheme="minorHAnsi" w:hAnsiTheme="minorHAnsi" w:cstheme="minorHAnsi"/>
          <w:color w:val="000000"/>
          <w:sz w:val="24"/>
          <w:szCs w:val="24"/>
        </w:rPr>
        <w:t>i certyfikaty bezpieczeństwa zgodnie z obowiązującymi w tym zakresie przepisami i normami.</w:t>
      </w:r>
    </w:p>
    <w:p w14:paraId="5EA9DF44" w14:textId="7006FA0C"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17.</w:t>
      </w:r>
      <w:r w:rsidRPr="0028770A">
        <w:rPr>
          <w:rFonts w:asciiTheme="minorHAnsi" w:hAnsiTheme="minorHAnsi" w:cstheme="minorHAnsi"/>
          <w:color w:val="000000"/>
          <w:sz w:val="24"/>
          <w:szCs w:val="24"/>
        </w:rPr>
        <w:tab/>
        <w:t xml:space="preserve">Wykonawca zobowiązany jest do sporządzenia i przekazania Zamawiającemu </w:t>
      </w:r>
      <w:r w:rsidRPr="0028770A">
        <w:rPr>
          <w:rFonts w:asciiTheme="minorHAnsi" w:hAnsiTheme="minorHAnsi" w:cstheme="minorHAnsi"/>
          <w:sz w:val="24"/>
          <w:szCs w:val="24"/>
        </w:rPr>
        <w:t xml:space="preserve">dokumentacji obejmującej komplet wszystkich dokumentów wymaganych przepisami prawa </w:t>
      </w:r>
      <w:r w:rsidR="0028770A">
        <w:rPr>
          <w:rFonts w:asciiTheme="minorHAnsi" w:hAnsiTheme="minorHAnsi" w:cstheme="minorHAnsi"/>
          <w:sz w:val="24"/>
          <w:szCs w:val="24"/>
        </w:rPr>
        <w:br/>
      </w:r>
      <w:r w:rsidRPr="0028770A">
        <w:rPr>
          <w:rFonts w:asciiTheme="minorHAnsi" w:hAnsiTheme="minorHAnsi" w:cstheme="minorHAnsi"/>
          <w:sz w:val="24"/>
          <w:szCs w:val="24"/>
        </w:rPr>
        <w:t>i postanowieniami zawartej umowy, a w szczególności:</w:t>
      </w:r>
    </w:p>
    <w:p w14:paraId="35E718A2" w14:textId="56B397D1" w:rsidR="00177F91" w:rsidRPr="0028770A" w:rsidRDefault="003255B1" w:rsidP="0028770A">
      <w:pPr>
        <w:pStyle w:val="Akapitzlist"/>
        <w:widowControl w:val="0"/>
        <w:numPr>
          <w:ilvl w:val="1"/>
          <w:numId w:val="8"/>
        </w:numPr>
        <w:spacing w:before="60" w:after="0" w:line="276" w:lineRule="auto"/>
        <w:ind w:left="851" w:hanging="284"/>
        <w:jc w:val="both"/>
        <w:rPr>
          <w:rFonts w:asciiTheme="minorHAnsi" w:hAnsiTheme="minorHAnsi" w:cstheme="minorHAnsi"/>
          <w:sz w:val="24"/>
          <w:szCs w:val="24"/>
        </w:rPr>
      </w:pPr>
      <w:r w:rsidRPr="0028770A">
        <w:rPr>
          <w:rFonts w:asciiTheme="minorHAnsi" w:hAnsiTheme="minorHAnsi" w:cstheme="minorHAnsi"/>
          <w:sz w:val="24"/>
          <w:szCs w:val="24"/>
        </w:rPr>
        <w:t xml:space="preserve">dokumenty dopuszczające do stosowania w budownictwie zastosowanych wyrobów </w:t>
      </w:r>
      <w:r w:rsidR="0028770A">
        <w:rPr>
          <w:rFonts w:asciiTheme="minorHAnsi" w:hAnsiTheme="minorHAnsi" w:cstheme="minorHAnsi"/>
          <w:sz w:val="24"/>
          <w:szCs w:val="24"/>
        </w:rPr>
        <w:br/>
      </w:r>
      <w:r w:rsidRPr="0028770A">
        <w:rPr>
          <w:rFonts w:asciiTheme="minorHAnsi" w:hAnsiTheme="minorHAnsi" w:cstheme="minorHAnsi"/>
          <w:sz w:val="24"/>
          <w:szCs w:val="24"/>
        </w:rPr>
        <w:t xml:space="preserve">i materiałów budowlanych. </w:t>
      </w:r>
    </w:p>
    <w:p w14:paraId="7DA8CC06" w14:textId="77777777" w:rsidR="00177F91" w:rsidRPr="0028770A" w:rsidRDefault="003255B1" w:rsidP="0028770A">
      <w:pPr>
        <w:pStyle w:val="Akapitzlist"/>
        <w:widowControl w:val="0"/>
        <w:numPr>
          <w:ilvl w:val="1"/>
          <w:numId w:val="8"/>
        </w:numPr>
        <w:spacing w:before="60" w:after="0" w:line="276" w:lineRule="auto"/>
        <w:ind w:left="851" w:hanging="284"/>
        <w:jc w:val="both"/>
        <w:rPr>
          <w:rFonts w:asciiTheme="minorHAnsi" w:hAnsiTheme="minorHAnsi" w:cstheme="minorHAnsi"/>
          <w:sz w:val="24"/>
          <w:szCs w:val="24"/>
        </w:rPr>
      </w:pPr>
      <w:r w:rsidRPr="0028770A">
        <w:rPr>
          <w:rFonts w:asciiTheme="minorHAnsi" w:hAnsiTheme="minorHAnsi" w:cstheme="minorHAnsi"/>
          <w:sz w:val="24"/>
          <w:szCs w:val="24"/>
        </w:rPr>
        <w:t xml:space="preserve">atesty i certyfikaty zgodności z Polską Normą lub aprobatą techniczną wbudowanych materiałów, </w:t>
      </w:r>
    </w:p>
    <w:p w14:paraId="4FA805D4"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18.</w:t>
      </w:r>
      <w:r w:rsidRPr="0028770A">
        <w:rPr>
          <w:rFonts w:asciiTheme="minorHAnsi" w:hAnsiTheme="minorHAnsi" w:cstheme="minorHAnsi"/>
          <w:color w:val="000000"/>
          <w:sz w:val="24"/>
          <w:szCs w:val="24"/>
        </w:rPr>
        <w:tab/>
        <w:t xml:space="preserve">Dokumentacja, o której mowa w pkt. 17 winna być przekazana wraz z pismem dotyczącym gotowości do odbioru końcowego. </w:t>
      </w:r>
    </w:p>
    <w:p w14:paraId="7BF47565"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19.</w:t>
      </w:r>
      <w:r w:rsidRPr="0028770A">
        <w:rPr>
          <w:rFonts w:asciiTheme="minorHAnsi" w:hAnsiTheme="minorHAnsi" w:cstheme="minorHAnsi"/>
          <w:color w:val="000000"/>
          <w:sz w:val="24"/>
          <w:szCs w:val="24"/>
        </w:rPr>
        <w:tab/>
        <w:t>Reklamacje dotyczące stwierdzonych usterek i wad załatwiane będą z należytą starannością w terminie 14 dni od daty ich zgłoszenia.</w:t>
      </w:r>
    </w:p>
    <w:p w14:paraId="6C48ACA8" w14:textId="77777777" w:rsidR="00177F91" w:rsidRPr="0028770A" w:rsidRDefault="003255B1" w:rsidP="0028770A">
      <w:pPr>
        <w:widowControl w:val="0"/>
        <w:spacing w:before="60" w:after="0" w:line="276" w:lineRule="auto"/>
        <w:ind w:left="380" w:hanging="386"/>
        <w:jc w:val="both"/>
        <w:rPr>
          <w:rFonts w:asciiTheme="minorHAnsi" w:hAnsiTheme="minorHAnsi" w:cstheme="minorHAnsi"/>
          <w:sz w:val="24"/>
          <w:szCs w:val="24"/>
        </w:rPr>
      </w:pPr>
      <w:r w:rsidRPr="0028770A">
        <w:rPr>
          <w:rFonts w:asciiTheme="minorHAnsi" w:hAnsiTheme="minorHAnsi" w:cstheme="minorHAnsi"/>
          <w:color w:val="000000"/>
          <w:sz w:val="24"/>
          <w:szCs w:val="24"/>
        </w:rPr>
        <w:t>20.</w:t>
      </w:r>
      <w:r w:rsidRPr="0028770A">
        <w:rPr>
          <w:rFonts w:asciiTheme="minorHAnsi" w:hAnsiTheme="minorHAnsi" w:cstheme="minorHAnsi"/>
          <w:color w:val="000000"/>
          <w:sz w:val="24"/>
          <w:szCs w:val="24"/>
        </w:rPr>
        <w:tab/>
        <w:t>Okresy gwarancji udzielone przez podwykonawców muszą odpowiadać co najmniej okresowi udzielonemu przez wykonawcę.</w:t>
      </w:r>
    </w:p>
    <w:p w14:paraId="3B14AABC" w14:textId="6FD6C257" w:rsidR="00177F91" w:rsidRPr="0028770A" w:rsidRDefault="003255B1" w:rsidP="0028770A">
      <w:pPr>
        <w:widowControl w:val="0"/>
        <w:spacing w:before="60" w:after="0" w:line="276" w:lineRule="auto"/>
        <w:ind w:left="380" w:hanging="386"/>
        <w:jc w:val="both"/>
        <w:rPr>
          <w:rFonts w:asciiTheme="minorHAnsi" w:hAnsiTheme="minorHAnsi" w:cstheme="minorHAnsi"/>
          <w:color w:val="000000"/>
          <w:sz w:val="24"/>
          <w:szCs w:val="24"/>
        </w:rPr>
      </w:pPr>
      <w:r w:rsidRPr="0028770A">
        <w:rPr>
          <w:rFonts w:asciiTheme="minorHAnsi" w:hAnsiTheme="minorHAnsi" w:cstheme="minorHAnsi"/>
          <w:color w:val="000000"/>
          <w:sz w:val="24"/>
          <w:szCs w:val="24"/>
        </w:rPr>
        <w:t>21.</w:t>
      </w:r>
      <w:r w:rsidRPr="0028770A">
        <w:rPr>
          <w:rFonts w:asciiTheme="minorHAnsi" w:hAnsiTheme="minorHAnsi" w:cstheme="minorHAnsi"/>
          <w:color w:val="000000"/>
          <w:sz w:val="24"/>
          <w:szCs w:val="24"/>
        </w:rPr>
        <w:tab/>
        <w:t>Okresy gwarancji na wszystkie pozostałe elementy niewchodzące w zakres opisany powyżej, a składające się na odbiór całości zamówienia, odpowiadają co najmniej okresowi gwarancji udzielanemu przez „Wystawców gwarancji” i Wykonawcę.</w:t>
      </w:r>
    </w:p>
    <w:p w14:paraId="0F6957D5" w14:textId="5652936B" w:rsidR="00E11F59" w:rsidRPr="0028770A" w:rsidRDefault="00E11F59" w:rsidP="0028770A">
      <w:pPr>
        <w:widowControl w:val="0"/>
        <w:spacing w:before="60" w:after="0" w:line="276" w:lineRule="auto"/>
        <w:ind w:left="380" w:hanging="386"/>
        <w:jc w:val="right"/>
        <w:rPr>
          <w:rFonts w:asciiTheme="minorHAnsi" w:hAnsiTheme="minorHAnsi" w:cstheme="minorHAnsi"/>
          <w:color w:val="000000"/>
          <w:sz w:val="24"/>
          <w:szCs w:val="24"/>
        </w:rPr>
      </w:pPr>
      <w:r w:rsidRPr="0028770A">
        <w:rPr>
          <w:rFonts w:asciiTheme="minorHAnsi" w:hAnsiTheme="minorHAnsi" w:cstheme="minorHAnsi"/>
          <w:color w:val="000000"/>
          <w:sz w:val="24"/>
          <w:szCs w:val="24"/>
        </w:rPr>
        <w:t>Sporządził:</w:t>
      </w:r>
    </w:p>
    <w:p w14:paraId="5C899519" w14:textId="7813E02E" w:rsidR="00177F91" w:rsidRPr="0028770A" w:rsidRDefault="00E11F59" w:rsidP="0028770A">
      <w:pPr>
        <w:widowControl w:val="0"/>
        <w:spacing w:before="60" w:after="0" w:line="276" w:lineRule="auto"/>
        <w:ind w:left="380" w:hanging="386"/>
        <w:jc w:val="right"/>
        <w:rPr>
          <w:rFonts w:asciiTheme="minorHAnsi" w:hAnsiTheme="minorHAnsi" w:cstheme="minorHAnsi"/>
          <w:sz w:val="24"/>
          <w:szCs w:val="24"/>
        </w:rPr>
      </w:pPr>
      <w:r w:rsidRPr="0028770A">
        <w:rPr>
          <w:rFonts w:asciiTheme="minorHAnsi" w:hAnsiTheme="minorHAnsi" w:cstheme="minorHAnsi"/>
          <w:color w:val="000000"/>
          <w:sz w:val="24"/>
          <w:szCs w:val="24"/>
        </w:rPr>
        <w:t>Marek Mężyk</w:t>
      </w:r>
    </w:p>
    <w:sectPr w:rsidR="00177F91" w:rsidRPr="0028770A">
      <w:headerReference w:type="default" r:id="rId7"/>
      <w:footerReference w:type="default" r:id="rId8"/>
      <w:pgSz w:w="11906" w:h="16838"/>
      <w:pgMar w:top="1417" w:right="1082" w:bottom="1417" w:left="1417" w:header="0" w:footer="0"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E471" w14:textId="77777777" w:rsidR="00A760AB" w:rsidRDefault="00A760AB">
      <w:pPr>
        <w:spacing w:after="0" w:line="240" w:lineRule="auto"/>
      </w:pPr>
      <w:r>
        <w:separator/>
      </w:r>
    </w:p>
  </w:endnote>
  <w:endnote w:type="continuationSeparator" w:id="0">
    <w:p w14:paraId="653E1C9A" w14:textId="77777777" w:rsidR="00A760AB" w:rsidRDefault="00A7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HG Mincho Light J;msmincho">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20237"/>
      <w:docPartObj>
        <w:docPartGallery w:val="Page Numbers (Bottom of Page)"/>
        <w:docPartUnique/>
      </w:docPartObj>
    </w:sdtPr>
    <w:sdtEndPr/>
    <w:sdtContent>
      <w:p w14:paraId="3CC6A289" w14:textId="77777777" w:rsidR="00177F91" w:rsidRDefault="003255B1">
        <w:pPr>
          <w:pStyle w:val="Stopka"/>
          <w:jc w:val="center"/>
        </w:pPr>
        <w:r>
          <w:fldChar w:fldCharType="begin"/>
        </w:r>
        <w:r>
          <w:instrText>PAGE</w:instrText>
        </w:r>
        <w:r>
          <w:fldChar w:fldCharType="separate"/>
        </w:r>
        <w:r>
          <w:t>5</w:t>
        </w:r>
        <w:r>
          <w:fldChar w:fldCharType="end"/>
        </w:r>
      </w:p>
    </w:sdtContent>
  </w:sdt>
  <w:p w14:paraId="2B56407B" w14:textId="77777777" w:rsidR="00177F91" w:rsidRDefault="00177F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12CB" w14:textId="77777777" w:rsidR="00A760AB" w:rsidRDefault="00A760AB">
      <w:pPr>
        <w:spacing w:after="0" w:line="240" w:lineRule="auto"/>
      </w:pPr>
      <w:r>
        <w:separator/>
      </w:r>
    </w:p>
  </w:footnote>
  <w:footnote w:type="continuationSeparator" w:id="0">
    <w:p w14:paraId="47948C9D" w14:textId="77777777" w:rsidR="00A760AB" w:rsidRDefault="00A7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609A" w14:textId="77777777" w:rsidR="00177F91" w:rsidRDefault="00177F91">
    <w:pPr>
      <w:jc w:val="center"/>
      <w:rPr>
        <w:rFonts w:eastAsia="Times New Roman" w:cs="Verdana"/>
        <w:b/>
        <w:bCs/>
        <w:color w:val="000000"/>
        <w:lang w:eastAsia="hi-IN"/>
      </w:rPr>
    </w:pPr>
  </w:p>
  <w:p w14:paraId="16ABE923" w14:textId="77777777" w:rsidR="00177F91" w:rsidRDefault="00177F91">
    <w:pPr>
      <w:jc w:val="center"/>
      <w:rPr>
        <w:rFonts w:eastAsia="Times New Roman" w:cs="Verdana"/>
        <w:b/>
        <w:bCs/>
        <w:color w:val="000000"/>
        <w:lang w:eastAsia="hi-IN"/>
      </w:rPr>
    </w:pPr>
  </w:p>
  <w:p w14:paraId="5C1B9A7C" w14:textId="77777777" w:rsidR="00177F91" w:rsidRDefault="003255B1">
    <w:pPr>
      <w:jc w:val="center"/>
    </w:pPr>
    <w:r>
      <w:rPr>
        <w:rFonts w:eastAsia="Times New Roman" w:cs="Verdana"/>
        <w:b/>
        <w:bCs/>
        <w:color w:val="000000"/>
        <w:lang w:eastAsia="hi-IN"/>
      </w:rPr>
      <w:t>ZP – 271- 1/2021</w:t>
    </w:r>
    <w:r>
      <w:rPr>
        <w:rFonts w:eastAsia="Times New Roman" w:cs="Verdana"/>
        <w:b/>
        <w:bCs/>
        <w:color w:val="000000"/>
        <w:lang w:eastAsia="hi-IN"/>
      </w:rPr>
      <w:tab/>
    </w:r>
    <w:r>
      <w:rPr>
        <w:b/>
        <w:color w:val="000000"/>
      </w:rPr>
      <w:t xml:space="preserve"> </w:t>
    </w:r>
    <w:r>
      <w:rPr>
        <w:b/>
        <w:color w:val="000000"/>
      </w:rPr>
      <w:tab/>
    </w:r>
    <w:r>
      <w:rPr>
        <w:b/>
        <w:color w:val="000000"/>
      </w:rPr>
      <w:tab/>
    </w:r>
    <w:r>
      <w:rPr>
        <w:b/>
        <w:color w:val="000000"/>
      </w:rPr>
      <w:tab/>
      <w:t>Załącznik nr 5 do SWZ – O</w:t>
    </w:r>
    <w:r>
      <w:rPr>
        <w:b/>
        <w:bCs/>
        <w:color w:val="000000"/>
      </w:rPr>
      <w:t>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0FB"/>
    <w:multiLevelType w:val="multilevel"/>
    <w:tmpl w:val="526C89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sz w:val="24"/>
      </w:rPr>
    </w:lvl>
    <w:lvl w:ilvl="2">
      <w:start w:val="1"/>
      <w:numFmt w:val="bullet"/>
      <w:lvlText w:val=""/>
      <w:lvlJc w:val="left"/>
      <w:pPr>
        <w:tabs>
          <w:tab w:val="num" w:pos="1440"/>
        </w:tabs>
        <w:ind w:left="1440" w:hanging="360"/>
      </w:pPr>
      <w:rPr>
        <w:rFonts w:ascii="Symbol" w:hAnsi="Symbol" w:cs="Symbol" w:hint="default"/>
        <w:sz w:val="24"/>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Symbol" w:hAnsi="Symbol" w:cs="Symbol" w:hint="default"/>
        <w:sz w:val="24"/>
      </w:rPr>
    </w:lvl>
    <w:lvl w:ilvl="5">
      <w:start w:val="1"/>
      <w:numFmt w:val="bullet"/>
      <w:lvlText w:val=""/>
      <w:lvlJc w:val="left"/>
      <w:pPr>
        <w:tabs>
          <w:tab w:val="num" w:pos="2520"/>
        </w:tabs>
        <w:ind w:left="2520" w:hanging="360"/>
      </w:pPr>
      <w:rPr>
        <w:rFonts w:ascii="Symbol" w:hAnsi="Symbol" w:cs="Symbol" w:hint="default"/>
        <w:sz w:val="24"/>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Symbol" w:hAnsi="Symbol" w:cs="Symbol" w:hint="default"/>
        <w:sz w:val="24"/>
      </w:rPr>
    </w:lvl>
    <w:lvl w:ilvl="8">
      <w:start w:val="1"/>
      <w:numFmt w:val="bullet"/>
      <w:lvlText w:val=""/>
      <w:lvlJc w:val="left"/>
      <w:pPr>
        <w:tabs>
          <w:tab w:val="num" w:pos="3600"/>
        </w:tabs>
        <w:ind w:left="3600" w:hanging="360"/>
      </w:pPr>
      <w:rPr>
        <w:rFonts w:ascii="Symbol" w:hAnsi="Symbol" w:cs="Symbol" w:hint="default"/>
        <w:sz w:val="24"/>
      </w:rPr>
    </w:lvl>
  </w:abstractNum>
  <w:abstractNum w:abstractNumId="1" w15:restartNumberingAfterBreak="0">
    <w:nsid w:val="199D64BC"/>
    <w:multiLevelType w:val="multilevel"/>
    <w:tmpl w:val="8C229A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sz w:val="24"/>
      </w:rPr>
    </w:lvl>
    <w:lvl w:ilvl="2">
      <w:start w:val="1"/>
      <w:numFmt w:val="bullet"/>
      <w:lvlText w:val=""/>
      <w:lvlJc w:val="left"/>
      <w:pPr>
        <w:tabs>
          <w:tab w:val="num" w:pos="1440"/>
        </w:tabs>
        <w:ind w:left="1440" w:hanging="360"/>
      </w:pPr>
      <w:rPr>
        <w:rFonts w:ascii="Symbol" w:hAnsi="Symbol" w:cs="Symbol" w:hint="default"/>
        <w:sz w:val="24"/>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Symbol" w:hAnsi="Symbol" w:cs="Symbol" w:hint="default"/>
        <w:sz w:val="24"/>
      </w:rPr>
    </w:lvl>
    <w:lvl w:ilvl="5">
      <w:start w:val="1"/>
      <w:numFmt w:val="bullet"/>
      <w:lvlText w:val=""/>
      <w:lvlJc w:val="left"/>
      <w:pPr>
        <w:tabs>
          <w:tab w:val="num" w:pos="2520"/>
        </w:tabs>
        <w:ind w:left="2520" w:hanging="360"/>
      </w:pPr>
      <w:rPr>
        <w:rFonts w:ascii="Symbol" w:hAnsi="Symbol" w:cs="Symbol" w:hint="default"/>
        <w:sz w:val="24"/>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Symbol" w:hAnsi="Symbol" w:cs="Symbol" w:hint="default"/>
        <w:sz w:val="24"/>
      </w:rPr>
    </w:lvl>
    <w:lvl w:ilvl="8">
      <w:start w:val="1"/>
      <w:numFmt w:val="bullet"/>
      <w:lvlText w:val=""/>
      <w:lvlJc w:val="left"/>
      <w:pPr>
        <w:tabs>
          <w:tab w:val="num" w:pos="3600"/>
        </w:tabs>
        <w:ind w:left="3600" w:hanging="360"/>
      </w:pPr>
      <w:rPr>
        <w:rFonts w:ascii="Symbol" w:hAnsi="Symbol" w:cs="Symbol" w:hint="default"/>
        <w:sz w:val="24"/>
      </w:rPr>
    </w:lvl>
  </w:abstractNum>
  <w:abstractNum w:abstractNumId="2" w15:restartNumberingAfterBreak="0">
    <w:nsid w:val="28532631"/>
    <w:multiLevelType w:val="multilevel"/>
    <w:tmpl w:val="C204C482"/>
    <w:lvl w:ilvl="0">
      <w:start w:val="1"/>
      <w:numFmt w:val="bullet"/>
      <w:lvlText w:val="-"/>
      <w:lvlJc w:val="left"/>
      <w:pPr>
        <w:ind w:left="1080" w:hanging="360"/>
      </w:pPr>
      <w:rPr>
        <w:rFonts w:ascii="Times New Roman" w:hAnsi="Times New Roman" w:cs="Times New Roman" w:hint="default"/>
        <w:sz w:val="24"/>
      </w:rPr>
    </w:lvl>
    <w:lvl w:ilvl="1">
      <w:start w:val="1"/>
      <w:numFmt w:val="bullet"/>
      <w:lvlText w:val="-"/>
      <w:lvlJc w:val="left"/>
      <w:pPr>
        <w:ind w:left="1800" w:hanging="360"/>
      </w:pPr>
      <w:rPr>
        <w:rFonts w:ascii="Times New Roman" w:hAnsi="Times New Roman" w:cs="Times New Roman" w:hint="default"/>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F3655F3"/>
    <w:multiLevelType w:val="multilevel"/>
    <w:tmpl w:val="0C2C3C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16B4885"/>
    <w:multiLevelType w:val="multilevel"/>
    <w:tmpl w:val="C024DB4E"/>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D7F6A34"/>
    <w:multiLevelType w:val="multilevel"/>
    <w:tmpl w:val="233AE24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34A34AD"/>
    <w:multiLevelType w:val="multilevel"/>
    <w:tmpl w:val="F94A3DB2"/>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784D7749"/>
    <w:multiLevelType w:val="multilevel"/>
    <w:tmpl w:val="F0F0DBB6"/>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BCD3831"/>
    <w:multiLevelType w:val="multilevel"/>
    <w:tmpl w:val="CEF89FB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8"/>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91"/>
    <w:rsid w:val="00177F91"/>
    <w:rsid w:val="0028770A"/>
    <w:rsid w:val="003255B1"/>
    <w:rsid w:val="004348CD"/>
    <w:rsid w:val="0047016B"/>
    <w:rsid w:val="00796EF9"/>
    <w:rsid w:val="00A760AB"/>
    <w:rsid w:val="00AB4410"/>
    <w:rsid w:val="00E11F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6C0B"/>
  <w15:docId w15:val="{540403BB-DE63-41E0-AC8C-CDD75CDE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rFonts w:ascii="Calibri" w:eastAsia="Calibri" w:hAnsi="Calibri"/>
      <w:color w:val="00000A"/>
      <w:sz w:val="22"/>
    </w:rPr>
  </w:style>
  <w:style w:type="paragraph" w:styleId="Nagwek2">
    <w:name w:val="heading 2"/>
    <w:basedOn w:val="Nagwek1"/>
    <w:qFormat/>
    <w:p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21z0">
    <w:name w:val="WW8Num21z0"/>
    <w:qFormat/>
    <w:rPr>
      <w:rFonts w:ascii="Symbol" w:eastAsia="HG Mincho Light J;msmincho" w:hAnsi="Symbol" w:cs="OpenSymbol"/>
      <w:color w:val="000000"/>
      <w:lang w:eastAsia="ar-SA" w:bidi="ar-SA"/>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OpenSymbol"/>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Wingdings"/>
    </w:rPr>
  </w:style>
  <w:style w:type="character" w:customStyle="1" w:styleId="ListLabel7">
    <w:name w:val="ListLabel 7"/>
    <w:qFormat/>
    <w:rPr>
      <w:rFonts w:cs="Courier New"/>
    </w:rPr>
  </w:style>
  <w:style w:type="character" w:customStyle="1" w:styleId="StopkaZnak">
    <w:name w:val="Stopka Znak"/>
    <w:basedOn w:val="Domylnaczcionkaakapitu"/>
    <w:link w:val="Stopka"/>
    <w:uiPriority w:val="99"/>
    <w:qFormat/>
    <w:rsid w:val="0090188B"/>
    <w:rPr>
      <w:color w:val="00000A"/>
      <w:sz w:val="22"/>
    </w:rPr>
  </w:style>
  <w:style w:type="character" w:customStyle="1" w:styleId="ListLabel8">
    <w:name w:val="ListLabel 8"/>
    <w:qFormat/>
    <w:rPr>
      <w:rFonts w:ascii="Verdana" w:hAnsi="Verdana" w:cs="Symbol"/>
      <w:sz w:val="24"/>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Symbol"/>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sz w:val="24"/>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Symbol"/>
      <w:sz w:val="24"/>
    </w:rPr>
  </w:style>
  <w:style w:type="character" w:customStyle="1" w:styleId="ListLabel18">
    <w:name w:val="ListLabel 18"/>
    <w:qFormat/>
    <w:rPr>
      <w:rFonts w:ascii="Verdana" w:hAnsi="Verdana" w:cs="Symbol"/>
      <w:sz w:val="24"/>
    </w:rPr>
  </w:style>
  <w:style w:type="character" w:customStyle="1" w:styleId="ListLabel19">
    <w:name w:val="ListLabel 19"/>
    <w:qFormat/>
    <w:rPr>
      <w:rFonts w:cs="Symbol"/>
      <w:sz w:val="24"/>
    </w:rPr>
  </w:style>
  <w:style w:type="character" w:customStyle="1" w:styleId="ListLabel20">
    <w:name w:val="ListLabel 20"/>
    <w:qFormat/>
    <w:rPr>
      <w:rFonts w:cs="Symbol"/>
      <w:sz w:val="24"/>
    </w:rPr>
  </w:style>
  <w:style w:type="character" w:customStyle="1" w:styleId="ListLabel21">
    <w:name w:val="ListLabel 21"/>
    <w:qFormat/>
    <w:rPr>
      <w:rFonts w:cs="Symbol"/>
      <w:sz w:val="24"/>
    </w:rPr>
  </w:style>
  <w:style w:type="character" w:customStyle="1" w:styleId="ListLabel22">
    <w:name w:val="ListLabel 22"/>
    <w:qFormat/>
    <w:rPr>
      <w:rFonts w:cs="Symbol"/>
      <w:sz w:val="24"/>
    </w:rPr>
  </w:style>
  <w:style w:type="character" w:customStyle="1" w:styleId="ListLabel23">
    <w:name w:val="ListLabel 23"/>
    <w:qFormat/>
    <w:rPr>
      <w:rFonts w:cs="Symbol"/>
      <w:sz w:val="24"/>
    </w:rPr>
  </w:style>
  <w:style w:type="character" w:customStyle="1" w:styleId="ListLabel24">
    <w:name w:val="ListLabel 24"/>
    <w:qFormat/>
    <w:rPr>
      <w:rFonts w:cs="Symbol"/>
      <w:sz w:val="24"/>
    </w:rPr>
  </w:style>
  <w:style w:type="character" w:customStyle="1" w:styleId="ListLabel25">
    <w:name w:val="ListLabel 25"/>
    <w:qFormat/>
    <w:rPr>
      <w:rFonts w:cs="Symbol"/>
      <w:sz w:val="24"/>
    </w:rPr>
  </w:style>
  <w:style w:type="character" w:customStyle="1" w:styleId="ListLabel26">
    <w:name w:val="ListLabel 26"/>
    <w:qFormat/>
    <w:rPr>
      <w:rFonts w:ascii="Verdana" w:hAnsi="Verdana" w:cs="Symbol"/>
      <w:sz w:val="24"/>
    </w:rPr>
  </w:style>
  <w:style w:type="character" w:customStyle="1" w:styleId="ListLabel27">
    <w:name w:val="ListLabel 27"/>
    <w:qFormat/>
    <w:rPr>
      <w:rFonts w:ascii="Verdana" w:hAnsi="Verdana" w:cs="Symbol"/>
      <w:sz w:val="24"/>
    </w:rPr>
  </w:style>
  <w:style w:type="character" w:customStyle="1" w:styleId="ListLabel28">
    <w:name w:val="ListLabel 28"/>
    <w:qFormat/>
    <w:rPr>
      <w:rFonts w:ascii="Verdana" w:hAnsi="Verdana" w:cs="Symbol"/>
      <w:sz w:val="24"/>
    </w:rPr>
  </w:style>
  <w:style w:type="character" w:customStyle="1" w:styleId="ListLabel29">
    <w:name w:val="ListLabel 29"/>
    <w:qFormat/>
    <w:rPr>
      <w:rFonts w:cs="Symbol"/>
      <w:sz w:val="24"/>
    </w:rPr>
  </w:style>
  <w:style w:type="character" w:customStyle="1" w:styleId="ListLabel30">
    <w:name w:val="ListLabel 30"/>
    <w:qFormat/>
    <w:rPr>
      <w:rFonts w:cs="Symbol"/>
      <w:sz w:val="24"/>
    </w:rPr>
  </w:style>
  <w:style w:type="character" w:customStyle="1" w:styleId="ListLabel31">
    <w:name w:val="ListLabel 31"/>
    <w:qFormat/>
    <w:rPr>
      <w:rFonts w:cs="Symbol"/>
      <w:sz w:val="24"/>
    </w:rPr>
  </w:style>
  <w:style w:type="character" w:customStyle="1" w:styleId="ListLabel32">
    <w:name w:val="ListLabel 32"/>
    <w:qFormat/>
    <w:rPr>
      <w:rFonts w:cs="Symbol"/>
      <w:sz w:val="24"/>
    </w:rPr>
  </w:style>
  <w:style w:type="character" w:customStyle="1" w:styleId="ListLabel33">
    <w:name w:val="ListLabel 33"/>
    <w:qFormat/>
    <w:rPr>
      <w:rFonts w:cs="Symbol"/>
      <w:sz w:val="24"/>
    </w:rPr>
  </w:style>
  <w:style w:type="character" w:customStyle="1" w:styleId="ListLabel34">
    <w:name w:val="ListLabel 34"/>
    <w:qFormat/>
    <w:rPr>
      <w:rFonts w:cs="Symbol"/>
      <w:sz w:val="24"/>
    </w:rPr>
  </w:style>
  <w:style w:type="character" w:customStyle="1" w:styleId="ListLabel35">
    <w:name w:val="ListLabel 35"/>
    <w:qFormat/>
    <w:rPr>
      <w:rFonts w:cs="Symbol"/>
      <w:sz w:val="24"/>
    </w:rPr>
  </w:style>
  <w:style w:type="character" w:customStyle="1" w:styleId="ListLabel36">
    <w:name w:val="ListLabel 36"/>
    <w:qFormat/>
    <w:rPr>
      <w:rFonts w:cs="Symbol"/>
      <w:sz w:val="24"/>
    </w:rPr>
  </w:style>
  <w:style w:type="character" w:customStyle="1" w:styleId="ListLabel37">
    <w:name w:val="ListLabel 37"/>
    <w:qFormat/>
    <w:rPr>
      <w:rFonts w:ascii="Verdana" w:hAnsi="Verdana" w:cs="Symbol"/>
      <w:sz w:val="24"/>
    </w:rPr>
  </w:style>
  <w:style w:type="character" w:customStyle="1" w:styleId="ListLabel38">
    <w:name w:val="ListLabel 38"/>
    <w:qFormat/>
    <w:rPr>
      <w:rFonts w:ascii="Verdana" w:hAnsi="Verdana" w:cs="Symbol"/>
      <w:sz w:val="24"/>
    </w:rPr>
  </w:style>
  <w:style w:type="character" w:customStyle="1" w:styleId="ListLabel39">
    <w:name w:val="ListLabel 39"/>
    <w:qFormat/>
    <w:rPr>
      <w:rFonts w:cs="Times New Roman"/>
      <w:sz w:val="24"/>
    </w:rPr>
  </w:style>
  <w:style w:type="character" w:customStyle="1" w:styleId="ListLabel40">
    <w:name w:val="ListLabel 40"/>
    <w:qFormat/>
    <w:rPr>
      <w:rFonts w:ascii="Verdana" w:hAnsi="Verdana" w:cs="Times New Roman"/>
      <w:sz w:val="24"/>
    </w:rPr>
  </w:style>
  <w:style w:type="character" w:customStyle="1" w:styleId="ListLabel41">
    <w:name w:val="ListLabel 41"/>
    <w:qFormat/>
    <w:rPr>
      <w:rFonts w:cs="Wingdings"/>
    </w:rPr>
  </w:style>
  <w:style w:type="character" w:customStyle="1" w:styleId="ListLabel42">
    <w:name w:val="ListLabel 42"/>
    <w:qFormat/>
    <w:rPr>
      <w:rFonts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customStyle="1" w:styleId="Nagwek1">
    <w:name w:val="Nagłówek1"/>
    <w:basedOn w:val="Normalny"/>
    <w:pPr>
      <w:keepNext/>
      <w:spacing w:before="240" w:after="120"/>
    </w:pPr>
    <w:rPr>
      <w:rFonts w:ascii="Arial" w:eastAsia="Lucida Sans Unicode" w:hAnsi="Arial" w:cs="Mangal"/>
      <w:sz w:val="28"/>
      <w:szCs w:val="28"/>
    </w:rPr>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uiPriority w:val="34"/>
    <w:qFormat/>
    <w:rsid w:val="001037FA"/>
    <w:pPr>
      <w:ind w:left="720"/>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Bezodstpw">
    <w:name w:val="No Spacing"/>
    <w:qFormat/>
    <w:pPr>
      <w:suppressAutoHyphens/>
      <w:spacing w:after="160"/>
    </w:pPr>
    <w:rPr>
      <w:rFonts w:ascii="Times New Roman" w:eastAsia="Arial" w:hAnsi="Times New Roman" w:cs="Times New Roman"/>
      <w:color w:val="00000A"/>
      <w:sz w:val="24"/>
      <w:szCs w:val="24"/>
    </w:rPr>
  </w:style>
  <w:style w:type="paragraph" w:styleId="Stopka">
    <w:name w:val="footer"/>
    <w:basedOn w:val="Normalny"/>
    <w:link w:val="StopkaZnak"/>
    <w:uiPriority w:val="99"/>
    <w:unhideWhenUsed/>
    <w:rsid w:val="0090188B"/>
    <w:pPr>
      <w:tabs>
        <w:tab w:val="center" w:pos="4536"/>
        <w:tab w:val="right" w:pos="9072"/>
      </w:tabs>
      <w:spacing w:after="0" w:line="240" w:lineRule="auto"/>
    </w:pPr>
  </w:style>
  <w:style w:type="numbering" w:customStyle="1" w:styleId="WW8Num8">
    <w:name w:val="WW8Num8"/>
    <w:qFormat/>
  </w:style>
  <w:style w:type="numbering" w:customStyle="1" w:styleId="WW8Num9">
    <w:name w:val="WW8Num9"/>
    <w:qFormat/>
  </w:style>
  <w:style w:type="numbering" w:customStyle="1" w:styleId="WW8Num52">
    <w:name w:val="WW8Num52"/>
    <w:qFormat/>
  </w:style>
  <w:style w:type="numbering" w:customStyle="1" w:styleId="WW8Num37">
    <w:name w:val="WW8Num37"/>
    <w:qFormat/>
  </w:style>
  <w:style w:type="numbering" w:customStyle="1" w:styleId="WW8Num21">
    <w:name w:val="WW8Num21"/>
    <w:qFormat/>
  </w:style>
  <w:style w:type="numbering" w:customStyle="1" w:styleId="WW8Num47">
    <w:name w:val="WW8Num47"/>
    <w:qFormat/>
  </w:style>
  <w:style w:type="numbering" w:customStyle="1" w:styleId="WW8Num46">
    <w:name w:val="WW8Num46"/>
    <w:qFormat/>
  </w:style>
  <w:style w:type="paragraph" w:styleId="Tekstprzypisukocowego">
    <w:name w:val="endnote text"/>
    <w:basedOn w:val="Normalny"/>
    <w:link w:val="TekstprzypisukocowegoZnak"/>
    <w:uiPriority w:val="99"/>
    <w:semiHidden/>
    <w:unhideWhenUsed/>
    <w:rsid w:val="00E11F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1F59"/>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E11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5733</TotalTime>
  <Pages>4</Pages>
  <Words>1411</Words>
  <Characters>8468</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umt365</dc:creator>
  <dc:description/>
  <cp:lastModifiedBy>asamelzon</cp:lastModifiedBy>
  <cp:revision>31</cp:revision>
  <dcterms:created xsi:type="dcterms:W3CDTF">2021-04-19T12:41:00Z</dcterms:created>
  <dcterms:modified xsi:type="dcterms:W3CDTF">2021-05-06T12:07:00Z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