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103F" w14:textId="762FF75B" w:rsidR="00CC0D1F" w:rsidRDefault="00FA2392" w:rsidP="00CC0D1F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 w:rsidRPr="007B7729">
        <w:rPr>
          <w:rFonts w:ascii="Verdana" w:eastAsia="Arial Unicode MS" w:hAnsi="Verdana" w:cs="Arial Unicode MS"/>
          <w:noProof/>
          <w:color w:val="000000"/>
          <w:u w:color="000000"/>
          <w:bdr w:val="nil"/>
          <w:lang w:eastAsia="pl-PL"/>
        </w:rPr>
        <w:drawing>
          <wp:anchor distT="0" distB="0" distL="114300" distR="114300" simplePos="0" relativeHeight="251804672" behindDoc="0" locked="0" layoutInCell="1" allowOverlap="1" wp14:anchorId="29314E4E" wp14:editId="6395BDB5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2200275" cy="1132840"/>
            <wp:effectExtent l="0" t="0" r="0" b="0"/>
            <wp:wrapThrough wrapText="bothSides">
              <wp:wrapPolygon edited="0">
                <wp:start x="0" y="0"/>
                <wp:lineTo x="0" y="21067"/>
                <wp:lineTo x="21319" y="21067"/>
                <wp:lineTo x="21319" y="0"/>
                <wp:lineTo x="0" y="0"/>
              </wp:wrapPolygon>
            </wp:wrapThrough>
            <wp:docPr id="75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1F">
        <w:rPr>
          <w:rFonts w:asciiTheme="majorHAnsi" w:hAnsiTheme="majorHAnsi"/>
          <w:b/>
          <w:bCs/>
          <w:color w:val="000000" w:themeColor="text1"/>
        </w:rPr>
        <w:t>załącznik nr 7 do SWZ</w:t>
      </w:r>
    </w:p>
    <w:p w14:paraId="369116C1" w14:textId="77777777" w:rsidR="00CC0D1F" w:rsidRDefault="00CC0D1F" w:rsidP="00CC0D1F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722CA18" w14:textId="06C90E4F" w:rsidR="00CC0D1F" w:rsidRPr="00195E27" w:rsidRDefault="00CC0D1F" w:rsidP="00CC0D1F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JEDNOLITY EUROPEJSKI DOKUMENT ZAMÓWIENIA (JEDZ)</w:t>
      </w:r>
    </w:p>
    <w:p w14:paraId="0CAFEEB6" w14:textId="77777777" w:rsidR="00CC0D1F" w:rsidRDefault="00CC0D1F" w:rsidP="00CC0D1F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5465767C" w14:textId="77777777" w:rsidR="00CC0D1F" w:rsidRDefault="00CC0D1F" w:rsidP="00CC0D1F">
      <w:pPr>
        <w:spacing w:line="276" w:lineRule="auto"/>
        <w:ind w:left="4248"/>
        <w:jc w:val="center"/>
        <w:rPr>
          <w:rFonts w:cs="Times New Roman"/>
          <w:b/>
          <w:sz w:val="28"/>
          <w:szCs w:val="28"/>
        </w:rPr>
      </w:pPr>
      <w:r w:rsidRPr="00AF2374">
        <w:rPr>
          <w:rFonts w:cs="Times New Roman"/>
          <w:b/>
          <w:sz w:val="28"/>
          <w:szCs w:val="28"/>
        </w:rPr>
        <w:t xml:space="preserve">Akcelerator biznesowy </w:t>
      </w:r>
      <w:r w:rsidRPr="00474F0A">
        <w:rPr>
          <w:rFonts w:cs="Times New Roman"/>
          <w:b/>
          <w:sz w:val="28"/>
          <w:szCs w:val="28"/>
        </w:rPr>
        <w:t>KSSENON –</w:t>
      </w:r>
    </w:p>
    <w:p w14:paraId="537F5FFE" w14:textId="77777777" w:rsidR="00CC0D1F" w:rsidRDefault="00CC0D1F" w:rsidP="00CC0D1F">
      <w:pPr>
        <w:spacing w:line="276" w:lineRule="auto"/>
        <w:ind w:left="42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474F0A">
        <w:rPr>
          <w:b/>
          <w:bCs/>
          <w:sz w:val="28"/>
          <w:szCs w:val="28"/>
        </w:rPr>
        <w:t>udowa centrum kreatywności, innowacyjności oraz przedsiębiorczości w Żorach</w:t>
      </w:r>
    </w:p>
    <w:p w14:paraId="58927128" w14:textId="1606EAB6" w:rsidR="00CC0D1F" w:rsidRPr="00BC3271" w:rsidRDefault="00CC0D1F" w:rsidP="00CC0D1F">
      <w:pPr>
        <w:spacing w:line="276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 w:rsidR="00B43856">
        <w:rPr>
          <w:rFonts w:cs="Times New Roman"/>
          <w:bCs/>
          <w:sz w:val="24"/>
          <w:szCs w:val="24"/>
        </w:rPr>
        <w:t>PN2</w:t>
      </w:r>
      <w:r w:rsidR="00B1332D">
        <w:rPr>
          <w:rFonts w:cs="Times New Roman"/>
          <w:bCs/>
          <w:sz w:val="24"/>
          <w:szCs w:val="24"/>
        </w:rPr>
        <w:t>/2021</w:t>
      </w:r>
    </w:p>
    <w:p w14:paraId="42C8F86F" w14:textId="77777777" w:rsidR="00E500ED" w:rsidRPr="000A09CD" w:rsidRDefault="00E500ED" w:rsidP="00CC0D1F">
      <w:pPr>
        <w:spacing w:line="276" w:lineRule="auto"/>
        <w:jc w:val="center"/>
        <w:rPr>
          <w:rFonts w:asciiTheme="majorHAnsi" w:hAnsiTheme="majorHAnsi"/>
          <w:b/>
          <w:bCs/>
          <w:color w:val="000000" w:themeColor="text1"/>
        </w:rPr>
      </w:pPr>
    </w:p>
    <w:p w14:paraId="3503FCE4" w14:textId="0AE629DE" w:rsidR="00E500ED" w:rsidRPr="00B3706A" w:rsidRDefault="00E500ED" w:rsidP="00E500ED">
      <w:pPr>
        <w:jc w:val="both"/>
        <w:rPr>
          <w:rFonts w:asciiTheme="majorHAnsi" w:hAnsiTheme="majorHAnsi"/>
        </w:rPr>
      </w:pPr>
      <w:r w:rsidRPr="00B3706A">
        <w:rPr>
          <w:rFonts w:asciiTheme="majorHAnsi" w:hAnsiTheme="majorHAnsi"/>
        </w:rPr>
        <w:t>Zamawiający udostępnił na stronie internetowej</w:t>
      </w:r>
      <w:r w:rsidR="00B3706A" w:rsidRPr="00B3706A">
        <w:rPr>
          <w:rFonts w:asciiTheme="majorHAnsi" w:hAnsiTheme="majorHAnsi"/>
        </w:rPr>
        <w:t xml:space="preserve"> prowadzonego postępowania</w:t>
      </w:r>
      <w:r w:rsidRPr="00B3706A">
        <w:rPr>
          <w:rFonts w:asciiTheme="majorHAnsi" w:hAnsiTheme="majorHAnsi"/>
        </w:rPr>
        <w:t xml:space="preserve"> elektroniczny plik formularza jednolitego dokumentu (JEDZ) w formacie </w:t>
      </w:r>
      <w:r w:rsidR="00B3706A" w:rsidRPr="00B3706A">
        <w:rPr>
          <w:rFonts w:asciiTheme="majorHAnsi" w:hAnsiTheme="majorHAnsi"/>
        </w:rPr>
        <w:t>.</w:t>
      </w:r>
      <w:proofErr w:type="spellStart"/>
      <w:r w:rsidRPr="00B3706A">
        <w:rPr>
          <w:rFonts w:asciiTheme="majorHAnsi" w:hAnsiTheme="majorHAnsi"/>
        </w:rPr>
        <w:t>xml</w:t>
      </w:r>
      <w:proofErr w:type="spellEnd"/>
      <w:r w:rsidRPr="00B3706A">
        <w:rPr>
          <w:rFonts w:asciiTheme="majorHAnsi" w:hAnsiTheme="majorHAnsi"/>
        </w:rPr>
        <w:t xml:space="preserve"> o nazwie „</w:t>
      </w:r>
      <w:proofErr w:type="spellStart"/>
      <w:r w:rsidRPr="00B3706A">
        <w:rPr>
          <w:rFonts w:asciiTheme="majorHAnsi" w:hAnsiTheme="majorHAnsi"/>
        </w:rPr>
        <w:t>espd</w:t>
      </w:r>
      <w:proofErr w:type="spellEnd"/>
      <w:r w:rsidRPr="00B3706A">
        <w:rPr>
          <w:rFonts w:asciiTheme="majorHAnsi" w:hAnsiTheme="majorHAnsi"/>
        </w:rPr>
        <w:t xml:space="preserve">—reguest.xml” do zaimportowania i wypełnienia przez Wykonawcę w serwisie </w:t>
      </w:r>
      <w:proofErr w:type="spellStart"/>
      <w:r w:rsidRPr="00B3706A">
        <w:rPr>
          <w:rFonts w:asciiTheme="majorHAnsi" w:hAnsiTheme="majorHAnsi"/>
        </w:rPr>
        <w:t>eESPD</w:t>
      </w:r>
      <w:proofErr w:type="spellEnd"/>
      <w:r w:rsidRPr="00B3706A">
        <w:rPr>
          <w:rFonts w:asciiTheme="majorHAnsi" w:hAnsiTheme="majorHAnsi"/>
        </w:rPr>
        <w:t>.</w:t>
      </w:r>
    </w:p>
    <w:p w14:paraId="750976E4" w14:textId="77777777" w:rsidR="00E500ED" w:rsidRPr="00B3706A" w:rsidRDefault="00E500ED" w:rsidP="00E500ED">
      <w:pPr>
        <w:jc w:val="both"/>
        <w:rPr>
          <w:rFonts w:asciiTheme="majorHAnsi" w:hAnsiTheme="majorHAnsi"/>
        </w:rPr>
      </w:pPr>
    </w:p>
    <w:p w14:paraId="0722EE49" w14:textId="77777777" w:rsidR="00E500ED" w:rsidRPr="00B3706A" w:rsidRDefault="00E500ED" w:rsidP="00E500ED">
      <w:pPr>
        <w:jc w:val="both"/>
        <w:rPr>
          <w:rFonts w:asciiTheme="majorHAnsi" w:hAnsiTheme="majorHAnsi"/>
          <w:b/>
          <w:i/>
        </w:rPr>
      </w:pPr>
      <w:r w:rsidRPr="00B3706A">
        <w:rPr>
          <w:rFonts w:asciiTheme="majorHAnsi" w:hAnsiTheme="majorHAnsi"/>
          <w:b/>
          <w:i/>
        </w:rPr>
        <w:t>Uwaga:</w:t>
      </w:r>
    </w:p>
    <w:p w14:paraId="621C17E5" w14:textId="6152467C" w:rsidR="00E500ED" w:rsidRPr="00B3706A" w:rsidRDefault="00E500ED" w:rsidP="00E500ED">
      <w:pPr>
        <w:jc w:val="both"/>
        <w:rPr>
          <w:rFonts w:asciiTheme="majorHAnsi" w:hAnsiTheme="majorHAnsi"/>
          <w:b/>
          <w:i/>
        </w:rPr>
      </w:pPr>
      <w:r w:rsidRPr="00B3706A">
        <w:rPr>
          <w:rFonts w:asciiTheme="majorHAnsi" w:hAnsiTheme="majorHAnsi"/>
          <w:b/>
          <w:i/>
        </w:rPr>
        <w:t xml:space="preserve">Wykonawca zapisuje udostępniony </w:t>
      </w:r>
      <w:r w:rsidR="00B3706A" w:rsidRPr="00B3706A">
        <w:rPr>
          <w:rFonts w:asciiTheme="majorHAnsi" w:hAnsiTheme="majorHAnsi"/>
          <w:b/>
          <w:i/>
        </w:rPr>
        <w:t>przez Zamawiającego</w:t>
      </w:r>
      <w:r w:rsidRPr="00B3706A">
        <w:rPr>
          <w:rFonts w:asciiTheme="majorHAnsi" w:hAnsiTheme="majorHAnsi"/>
          <w:b/>
          <w:i/>
        </w:rPr>
        <w:t xml:space="preserve"> plik na swoim komputerze następnie poprzez poniżej wskazany link otwiera program umożliwiający wypełnienie JEDZ do którego importuje zapisany wcześniej plik.</w:t>
      </w:r>
    </w:p>
    <w:p w14:paraId="6ACDA0ED" w14:textId="77777777" w:rsidR="00E500ED" w:rsidRPr="00B3706A" w:rsidRDefault="00E500ED" w:rsidP="00E500ED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6DA3A426" w14:textId="7D19531E" w:rsidR="00E500ED" w:rsidRPr="00B3706A" w:rsidRDefault="00E500ED" w:rsidP="00E500ED">
      <w:pPr>
        <w:jc w:val="both"/>
        <w:rPr>
          <w:rFonts w:asciiTheme="majorHAnsi" w:hAnsiTheme="majorHAnsi"/>
        </w:rPr>
      </w:pPr>
      <w:r w:rsidRPr="00B3706A">
        <w:rPr>
          <w:rFonts w:asciiTheme="majorHAnsi" w:hAnsiTheme="majorHAnsi"/>
        </w:rPr>
        <w:t>Formularz przygotowany przez Zamawiającego zawiera tylko pola przez niego wskazane konieczne do wypełnienia przez Wykonawcę.</w:t>
      </w:r>
    </w:p>
    <w:p w14:paraId="39DD2FFB" w14:textId="77777777" w:rsidR="00E500ED" w:rsidRPr="00B3706A" w:rsidRDefault="00E500ED" w:rsidP="00E500ED">
      <w:pPr>
        <w:jc w:val="both"/>
        <w:rPr>
          <w:rFonts w:asciiTheme="majorHAnsi" w:hAnsiTheme="majorHAnsi"/>
        </w:rPr>
      </w:pPr>
    </w:p>
    <w:p w14:paraId="7586727E" w14:textId="6B71AD01" w:rsidR="00E500ED" w:rsidRPr="00B3706A" w:rsidRDefault="00E500ED" w:rsidP="00E500ED">
      <w:pPr>
        <w:jc w:val="both"/>
        <w:rPr>
          <w:rFonts w:asciiTheme="majorHAnsi" w:hAnsiTheme="majorHAnsi"/>
        </w:rPr>
      </w:pPr>
      <w:r w:rsidRPr="00B3706A">
        <w:rPr>
          <w:rFonts w:asciiTheme="majorHAnsi" w:hAnsiTheme="majorHAnsi"/>
        </w:rPr>
        <w:t xml:space="preserve">Wypełnienie formularza </w:t>
      </w:r>
      <w:r w:rsidR="00B3706A" w:rsidRPr="00B3706A">
        <w:rPr>
          <w:rFonts w:asciiTheme="majorHAnsi" w:hAnsiTheme="majorHAnsi"/>
        </w:rPr>
        <w:t>w formacie .</w:t>
      </w:r>
      <w:proofErr w:type="spellStart"/>
      <w:r w:rsidR="00B3706A" w:rsidRPr="00B3706A">
        <w:rPr>
          <w:rFonts w:asciiTheme="majorHAnsi" w:hAnsiTheme="majorHAnsi"/>
        </w:rPr>
        <w:t>xml</w:t>
      </w:r>
      <w:proofErr w:type="spellEnd"/>
      <w:r w:rsidR="00B3706A" w:rsidRPr="00B3706A">
        <w:rPr>
          <w:rFonts w:asciiTheme="majorHAnsi" w:hAnsiTheme="majorHAnsi"/>
        </w:rPr>
        <w:t xml:space="preserve"> </w:t>
      </w:r>
      <w:r w:rsidRPr="00B3706A">
        <w:rPr>
          <w:rFonts w:asciiTheme="majorHAnsi" w:hAnsiTheme="majorHAnsi"/>
        </w:rPr>
        <w:t>odbędzie się w serwisie internetowym JEDZ.</w:t>
      </w:r>
    </w:p>
    <w:p w14:paraId="41E34276" w14:textId="77777777" w:rsidR="00E500ED" w:rsidRPr="00B3706A" w:rsidRDefault="00E500ED" w:rsidP="00E500ED">
      <w:pPr>
        <w:jc w:val="both"/>
        <w:rPr>
          <w:rFonts w:asciiTheme="majorHAnsi" w:hAnsiTheme="majorHAnsi"/>
        </w:rPr>
      </w:pPr>
    </w:p>
    <w:p w14:paraId="467977EB" w14:textId="77777777" w:rsidR="00E500ED" w:rsidRPr="00B3706A" w:rsidRDefault="00E500ED" w:rsidP="00E500ED">
      <w:pPr>
        <w:jc w:val="both"/>
        <w:rPr>
          <w:rFonts w:asciiTheme="majorHAnsi" w:hAnsiTheme="majorHAnsi"/>
          <w:b/>
          <w:lang w:val="en-US"/>
        </w:rPr>
      </w:pPr>
      <w:r w:rsidRPr="00B3706A">
        <w:rPr>
          <w:rFonts w:asciiTheme="majorHAnsi" w:hAnsiTheme="majorHAnsi"/>
          <w:lang w:val="en-US"/>
        </w:rPr>
        <w:t xml:space="preserve">Link: </w:t>
      </w:r>
      <w:bookmarkStart w:id="1" w:name="_Hlk7505249"/>
      <w:r w:rsidRPr="00B3706A">
        <w:rPr>
          <w:rFonts w:asciiTheme="majorHAnsi" w:hAnsiTheme="majorHAnsi"/>
        </w:rPr>
        <w:fldChar w:fldCharType="begin"/>
      </w:r>
      <w:r w:rsidRPr="00B3706A">
        <w:rPr>
          <w:rFonts w:asciiTheme="majorHAnsi" w:hAnsiTheme="majorHAnsi"/>
          <w:lang w:val="en-US"/>
        </w:rPr>
        <w:instrText xml:space="preserve"> HYPERLINK "http://espd.uzp.gov.pl" </w:instrText>
      </w:r>
      <w:r w:rsidRPr="00B3706A">
        <w:rPr>
          <w:rFonts w:asciiTheme="majorHAnsi" w:hAnsiTheme="majorHAnsi"/>
        </w:rPr>
        <w:fldChar w:fldCharType="separate"/>
      </w:r>
      <w:r w:rsidRPr="00B3706A">
        <w:rPr>
          <w:rStyle w:val="Hipercze"/>
          <w:rFonts w:asciiTheme="majorHAnsi" w:hAnsiTheme="majorHAnsi"/>
          <w:lang w:val="en-US"/>
        </w:rPr>
        <w:t>http://espd.uzp.gov.pl</w:t>
      </w:r>
      <w:r w:rsidRPr="00B3706A">
        <w:rPr>
          <w:rFonts w:asciiTheme="majorHAnsi" w:hAnsiTheme="majorHAnsi"/>
        </w:rPr>
        <w:fldChar w:fldCharType="end"/>
      </w:r>
      <w:bookmarkEnd w:id="1"/>
      <w:r w:rsidRPr="00B3706A">
        <w:rPr>
          <w:rFonts w:asciiTheme="majorHAnsi" w:hAnsiTheme="majorHAnsi"/>
          <w:lang w:val="en-US"/>
        </w:rPr>
        <w:t xml:space="preserve"> </w:t>
      </w:r>
    </w:p>
    <w:p w14:paraId="3CFA3E0D" w14:textId="77777777" w:rsidR="00E500ED" w:rsidRPr="00B3706A" w:rsidRDefault="00E500ED" w:rsidP="00E500ED">
      <w:pPr>
        <w:jc w:val="both"/>
        <w:rPr>
          <w:rFonts w:asciiTheme="majorHAnsi" w:hAnsiTheme="majorHAnsi"/>
          <w:lang w:val="en-US"/>
        </w:rPr>
      </w:pPr>
    </w:p>
    <w:p w14:paraId="312223C3" w14:textId="41FBE32D" w:rsidR="00EB2D29" w:rsidRDefault="00EB2D29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uprawniony jest do wypełnienia JEDZ w formacie edytowalnym </w:t>
      </w:r>
      <w:r w:rsidR="005521D5">
        <w:rPr>
          <w:rFonts w:asciiTheme="majorHAnsi" w:hAnsiTheme="majorHAnsi"/>
        </w:rPr>
        <w:t xml:space="preserve">dostępnym pod linkiem: </w:t>
      </w:r>
      <w:hyperlink r:id="rId9" w:history="1">
        <w:r w:rsidR="005521D5" w:rsidRPr="00B97CCD">
          <w:rPr>
            <w:rStyle w:val="Hipercze"/>
            <w:rFonts w:asciiTheme="majorHAnsi" w:hAnsiTheme="majorHAnsi"/>
          </w:rPr>
          <w:t>https://www.uzp.gov.pl/__data/assets/word_doc/0013/32413/Edytowalna-wersja-formularza-JEDZ.doc</w:t>
        </w:r>
      </w:hyperlink>
      <w:r w:rsidR="005521D5">
        <w:rPr>
          <w:rFonts w:asciiTheme="majorHAnsi" w:hAnsiTheme="majorHAnsi"/>
        </w:rPr>
        <w:t>.</w:t>
      </w:r>
    </w:p>
    <w:p w14:paraId="79D1309E" w14:textId="40C9DC96" w:rsidR="005521D5" w:rsidRDefault="005521D5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tym przypadku Zamawiający wymaga od Wykonawcy uzupełnienia:</w:t>
      </w:r>
    </w:p>
    <w:p w14:paraId="1B203399" w14:textId="66488BB4" w:rsidR="005521D5" w:rsidRDefault="00C50DE3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części I</w:t>
      </w:r>
    </w:p>
    <w:p w14:paraId="08247620" w14:textId="311D98BB" w:rsidR="00C50DE3" w:rsidRDefault="00C50DE3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części II</w:t>
      </w:r>
    </w:p>
    <w:p w14:paraId="5778F8FA" w14:textId="6751D7FC" w:rsidR="00C50DE3" w:rsidRDefault="00C50DE3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części III w zakresie sekcji A, sekcji B, </w:t>
      </w:r>
      <w:r w:rsidR="008D342A">
        <w:rPr>
          <w:rFonts w:asciiTheme="majorHAnsi" w:hAnsiTheme="majorHAnsi"/>
        </w:rPr>
        <w:t>sekcji C (poza częścią dotyczącą konfliktu interesów</w:t>
      </w:r>
      <w:r w:rsidR="0022769C">
        <w:rPr>
          <w:rFonts w:asciiTheme="majorHAnsi" w:hAnsiTheme="majorHAnsi"/>
        </w:rPr>
        <w:t>), sekcji D</w:t>
      </w:r>
    </w:p>
    <w:p w14:paraId="49D7D7DB" w14:textId="45BFA42B" w:rsidR="0022769C" w:rsidRDefault="0022769C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części IV w zakresie sekcji α</w:t>
      </w:r>
    </w:p>
    <w:p w14:paraId="6409E1DB" w14:textId="1244AB90" w:rsidR="0022769C" w:rsidRDefault="0022769C" w:rsidP="00E500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części VI</w:t>
      </w:r>
    </w:p>
    <w:p w14:paraId="1A58C590" w14:textId="77777777" w:rsidR="00EB2D29" w:rsidRDefault="00EB2D29" w:rsidP="00E500ED">
      <w:pPr>
        <w:jc w:val="both"/>
        <w:rPr>
          <w:rFonts w:asciiTheme="majorHAnsi" w:hAnsiTheme="majorHAnsi"/>
        </w:rPr>
      </w:pPr>
    </w:p>
    <w:p w14:paraId="672B3DBB" w14:textId="05C2B9A6" w:rsidR="00E500ED" w:rsidRPr="00B3706A" w:rsidRDefault="00E500ED" w:rsidP="00E500ED">
      <w:pPr>
        <w:jc w:val="both"/>
        <w:rPr>
          <w:rFonts w:asciiTheme="majorHAnsi" w:hAnsiTheme="majorHAnsi"/>
        </w:rPr>
      </w:pPr>
      <w:r w:rsidRPr="00B3706A">
        <w:rPr>
          <w:rFonts w:asciiTheme="majorHAnsi" w:hAnsiTheme="majorHAnsi"/>
        </w:rPr>
        <w:t xml:space="preserve">Przy wykonaniu czynności związanych z obsługą ww. formularza należy posiłkować się informacjami zawartymi na stronie internetowej Urzędu Zamówień Publicznych w zakładce </w:t>
      </w:r>
      <w:r w:rsidRPr="00B3706A">
        <w:rPr>
          <w:rFonts w:asciiTheme="majorHAnsi" w:hAnsiTheme="majorHAnsi"/>
          <w:i/>
        </w:rPr>
        <w:t>„</w:t>
      </w:r>
      <w:r w:rsidR="00EB2D29">
        <w:rPr>
          <w:rFonts w:asciiTheme="majorHAnsi" w:hAnsiTheme="majorHAnsi"/>
          <w:i/>
        </w:rPr>
        <w:t>E-Zamówienia</w:t>
      </w:r>
      <w:r w:rsidRPr="00B3706A">
        <w:rPr>
          <w:rFonts w:asciiTheme="majorHAnsi" w:hAnsiTheme="majorHAnsi"/>
          <w:i/>
        </w:rPr>
        <w:t>”</w:t>
      </w:r>
      <w:r w:rsidRPr="00B3706A">
        <w:rPr>
          <w:rFonts w:asciiTheme="majorHAnsi" w:hAnsiTheme="majorHAnsi"/>
        </w:rPr>
        <w:t xml:space="preserve"> i dalej </w:t>
      </w:r>
      <w:r w:rsidRPr="00B3706A">
        <w:rPr>
          <w:rFonts w:asciiTheme="majorHAnsi" w:hAnsiTheme="majorHAnsi"/>
          <w:i/>
        </w:rPr>
        <w:t>„Jednolity Europejski Dokument Zamówienia”</w:t>
      </w:r>
      <w:r w:rsidRPr="00B3706A">
        <w:rPr>
          <w:rFonts w:asciiTheme="majorHAnsi" w:hAnsiTheme="majorHAnsi"/>
        </w:rPr>
        <w:t>.</w:t>
      </w:r>
    </w:p>
    <w:p w14:paraId="00EC13F1" w14:textId="77777777" w:rsidR="00E500ED" w:rsidRPr="00B3706A" w:rsidRDefault="00E500ED" w:rsidP="00E500ED">
      <w:pPr>
        <w:jc w:val="both"/>
        <w:rPr>
          <w:rFonts w:asciiTheme="majorHAnsi" w:hAnsiTheme="majorHAnsi"/>
        </w:rPr>
      </w:pPr>
    </w:p>
    <w:p w14:paraId="472BA4F3" w14:textId="4D5488D1" w:rsidR="00CC0D1F" w:rsidRDefault="00E500ED" w:rsidP="00B62B81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B3706A">
        <w:rPr>
          <w:rFonts w:asciiTheme="majorHAnsi" w:hAnsiTheme="majorHAnsi"/>
        </w:rPr>
        <w:t xml:space="preserve">Po wypełnieniu formularza JEDZ przez Wykonawcę w serwisie JEDZ, należy zapisać plik w formacie PDF na swoim komputerze. </w:t>
      </w:r>
      <w:r w:rsidR="000C54DF">
        <w:rPr>
          <w:rFonts w:asciiTheme="majorHAnsi" w:hAnsiTheme="majorHAnsi"/>
          <w:b/>
          <w:bCs/>
        </w:rPr>
        <w:t>Przed przekazaniem pliku JEDZ Zamawiającemu należy podpisać go elektronicznym podpisem kwalifikowanym. JEDZ należy złożyć w formie elektronicznej pod rygorem nieważności.</w:t>
      </w:r>
    </w:p>
    <w:sectPr w:rsidR="00CC0D1F" w:rsidSect="00766FFC">
      <w:head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56A21" w16cex:dateUtc="2021-04-17T12:07:00Z"/>
  <w16cex:commentExtensible w16cex:durableId="24256A2D" w16cex:dateUtc="2021-04-17T12:07:00Z"/>
  <w16cex:commentExtensible w16cex:durableId="240F007B" w16cex:dateUtc="2021-03-31T12:06:00Z"/>
  <w16cex:commentExtensible w16cex:durableId="240F012F" w16cex:dateUtc="2021-03-31T12:09:00Z"/>
  <w16cex:commentExtensible w16cex:durableId="240F0302" w16cex:dateUtc="2021-03-31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EA878" w16cid:durableId="23BEACB7"/>
  <w16cid:commentId w16cid:paraId="1D0C1FAF" w16cid:durableId="23BEAD09"/>
  <w16cid:commentId w16cid:paraId="2A2CEDCE" w16cid:durableId="23F6000E"/>
  <w16cid:commentId w16cid:paraId="2D7BEB3A" w16cid:durableId="242AC6A2"/>
  <w16cid:commentId w16cid:paraId="2C257A45" w16cid:durableId="2422EAB8"/>
  <w16cid:commentId w16cid:paraId="46D1F7D9" w16cid:durableId="242ACAB1"/>
  <w16cid:commentId w16cid:paraId="1AAE17B6" w16cid:durableId="242ACAD0"/>
  <w16cid:commentId w16cid:paraId="6497584B" w16cid:durableId="23F53C22"/>
  <w16cid:commentId w16cid:paraId="69F58809" w16cid:durableId="2404B074"/>
  <w16cid:commentId w16cid:paraId="220F08C4" w16cid:durableId="240F007B"/>
  <w16cid:commentId w16cid:paraId="06F19617" w16cid:durableId="242ABC3E"/>
  <w16cid:commentId w16cid:paraId="7D908243" w16cid:durableId="2404B0C2"/>
  <w16cid:commentId w16cid:paraId="3CD5AF88" w16cid:durableId="240F012F"/>
  <w16cid:commentId w16cid:paraId="7599ADCD" w16cid:durableId="242ABC41"/>
  <w16cid:commentId w16cid:paraId="0995FC06" w16cid:durableId="242490B5"/>
  <w16cid:commentId w16cid:paraId="6A59C907" w16cid:durableId="242ACE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B6A51" w14:textId="77777777" w:rsidR="0073298F" w:rsidRDefault="0073298F" w:rsidP="009D6566">
      <w:pPr>
        <w:spacing w:line="240" w:lineRule="auto"/>
      </w:pPr>
      <w:r>
        <w:separator/>
      </w:r>
    </w:p>
  </w:endnote>
  <w:endnote w:type="continuationSeparator" w:id="0">
    <w:p w14:paraId="3442D694" w14:textId="77777777" w:rsidR="0073298F" w:rsidRDefault="0073298F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9D7D" w14:textId="77777777" w:rsidR="0073298F" w:rsidRDefault="0073298F" w:rsidP="009D6566">
      <w:pPr>
        <w:spacing w:line="240" w:lineRule="auto"/>
      </w:pPr>
      <w:r>
        <w:separator/>
      </w:r>
    </w:p>
  </w:footnote>
  <w:footnote w:type="continuationSeparator" w:id="0">
    <w:p w14:paraId="6CEAFE91" w14:textId="77777777" w:rsidR="0073298F" w:rsidRDefault="0073298F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51CFA9A8" w:rsidR="00AF7E92" w:rsidRDefault="0073298F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EndPr/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43856" w:rsidRPr="00B438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43856" w:rsidRPr="00B438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F7E92">
      <w:rPr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474D0D98" wp14:editId="6661C154">
          <wp:simplePos x="0" y="0"/>
          <wp:positionH relativeFrom="margin">
            <wp:posOffset>381000</wp:posOffset>
          </wp:positionH>
          <wp:positionV relativeFrom="margin">
            <wp:posOffset>-762000</wp:posOffset>
          </wp:positionV>
          <wp:extent cx="5760720" cy="582237"/>
          <wp:effectExtent l="0" t="0" r="0" b="8890"/>
          <wp:wrapSquare wrapText="bothSides"/>
          <wp:docPr id="65" name="image1.png" descr="C:\Users\Kasia Biegun\AppData\Local\Temp\Temp1_EFRR_kolor_poziom_rgb.zip\EFRR_kolor_poziom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sia Biegun\AppData\Local\Temp\Temp1_EFRR_kolor_poziom_rgb.zip\EFRR_kolor_poziom_rgb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2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1"/>
  </w:num>
  <w:num w:numId="2">
    <w:abstractNumId w:val="52"/>
    <w:lvlOverride w:ilvl="1">
      <w:lvl w:ilvl="1">
        <w:start w:val="1"/>
        <w:numFmt w:val="decimal"/>
        <w:pStyle w:val="Nagwek2"/>
        <w:lvlText w:val="3.%2."/>
        <w:lvlJc w:val="left"/>
        <w:pPr>
          <w:ind w:left="360" w:hanging="360"/>
        </w:pPr>
        <w:rPr>
          <w:b/>
        </w:rPr>
      </w:lvl>
    </w:lvlOverride>
  </w:num>
  <w:num w:numId="3">
    <w:abstractNumId w:val="52"/>
  </w:num>
  <w:num w:numId="4">
    <w:abstractNumId w:val="90"/>
  </w:num>
  <w:num w:numId="5">
    <w:abstractNumId w:val="87"/>
  </w:num>
  <w:num w:numId="6">
    <w:abstractNumId w:val="30"/>
  </w:num>
  <w:num w:numId="7">
    <w:abstractNumId w:val="34"/>
  </w:num>
  <w:num w:numId="8">
    <w:abstractNumId w:val="41"/>
  </w:num>
  <w:num w:numId="9">
    <w:abstractNumId w:val="63"/>
  </w:num>
  <w:num w:numId="10">
    <w:abstractNumId w:val="82"/>
  </w:num>
  <w:num w:numId="11">
    <w:abstractNumId w:val="42"/>
  </w:num>
  <w:num w:numId="12">
    <w:abstractNumId w:val="88"/>
  </w:num>
  <w:num w:numId="13">
    <w:abstractNumId w:val="8"/>
  </w:num>
  <w:num w:numId="14">
    <w:abstractNumId w:val="84"/>
  </w:num>
  <w:num w:numId="15">
    <w:abstractNumId w:val="70"/>
  </w:num>
  <w:num w:numId="16">
    <w:abstractNumId w:val="67"/>
  </w:num>
  <w:num w:numId="17">
    <w:abstractNumId w:val="69"/>
  </w:num>
  <w:num w:numId="18">
    <w:abstractNumId w:val="4"/>
  </w:num>
  <w:num w:numId="19">
    <w:abstractNumId w:val="43"/>
  </w:num>
  <w:num w:numId="20">
    <w:abstractNumId w:val="26"/>
  </w:num>
  <w:num w:numId="21">
    <w:abstractNumId w:val="51"/>
  </w:num>
  <w:num w:numId="22">
    <w:abstractNumId w:val="85"/>
  </w:num>
  <w:num w:numId="23">
    <w:abstractNumId w:val="33"/>
  </w:num>
  <w:num w:numId="24">
    <w:abstractNumId w:val="57"/>
  </w:num>
  <w:num w:numId="25">
    <w:abstractNumId w:val="62"/>
  </w:num>
  <w:num w:numId="26">
    <w:abstractNumId w:val="53"/>
  </w:num>
  <w:num w:numId="27">
    <w:abstractNumId w:val="89"/>
  </w:num>
  <w:num w:numId="28">
    <w:abstractNumId w:val="86"/>
  </w:num>
  <w:num w:numId="29">
    <w:abstractNumId w:val="66"/>
  </w:num>
  <w:num w:numId="30">
    <w:abstractNumId w:val="50"/>
  </w:num>
  <w:num w:numId="31">
    <w:abstractNumId w:val="56"/>
  </w:num>
  <w:num w:numId="32">
    <w:abstractNumId w:val="35"/>
  </w:num>
  <w:num w:numId="33">
    <w:abstractNumId w:val="27"/>
  </w:num>
  <w:num w:numId="34">
    <w:abstractNumId w:val="45"/>
  </w:num>
  <w:num w:numId="35">
    <w:abstractNumId w:val="68"/>
  </w:num>
  <w:num w:numId="36">
    <w:abstractNumId w:val="83"/>
  </w:num>
  <w:num w:numId="37">
    <w:abstractNumId w:val="39"/>
  </w:num>
  <w:num w:numId="38">
    <w:abstractNumId w:val="28"/>
  </w:num>
  <w:num w:numId="39">
    <w:abstractNumId w:val="6"/>
  </w:num>
  <w:num w:numId="40">
    <w:abstractNumId w:val="15"/>
  </w:num>
  <w:num w:numId="41">
    <w:abstractNumId w:val="60"/>
  </w:num>
  <w:num w:numId="42">
    <w:abstractNumId w:val="76"/>
  </w:num>
  <w:num w:numId="43">
    <w:abstractNumId w:val="25"/>
  </w:num>
  <w:num w:numId="44">
    <w:abstractNumId w:val="21"/>
  </w:num>
  <w:num w:numId="45">
    <w:abstractNumId w:val="73"/>
  </w:num>
  <w:num w:numId="46">
    <w:abstractNumId w:val="71"/>
  </w:num>
  <w:num w:numId="47">
    <w:abstractNumId w:val="5"/>
  </w:num>
  <w:num w:numId="48">
    <w:abstractNumId w:val="11"/>
  </w:num>
  <w:num w:numId="49">
    <w:abstractNumId w:val="22"/>
  </w:num>
  <w:num w:numId="50">
    <w:abstractNumId w:val="2"/>
  </w:num>
  <w:num w:numId="51">
    <w:abstractNumId w:val="37"/>
  </w:num>
  <w:num w:numId="52">
    <w:abstractNumId w:val="23"/>
  </w:num>
  <w:num w:numId="53">
    <w:abstractNumId w:val="24"/>
  </w:num>
  <w:num w:numId="54">
    <w:abstractNumId w:val="80"/>
  </w:num>
  <w:num w:numId="55">
    <w:abstractNumId w:val="9"/>
  </w:num>
  <w:num w:numId="56">
    <w:abstractNumId w:val="19"/>
  </w:num>
  <w:num w:numId="57">
    <w:abstractNumId w:val="10"/>
  </w:num>
  <w:num w:numId="58">
    <w:abstractNumId w:val="40"/>
  </w:num>
  <w:num w:numId="59">
    <w:abstractNumId w:val="72"/>
  </w:num>
  <w:num w:numId="60">
    <w:abstractNumId w:val="47"/>
  </w:num>
  <w:num w:numId="61">
    <w:abstractNumId w:val="55"/>
  </w:num>
  <w:num w:numId="62">
    <w:abstractNumId w:val="44"/>
  </w:num>
  <w:num w:numId="63">
    <w:abstractNumId w:val="46"/>
  </w:num>
  <w:num w:numId="64">
    <w:abstractNumId w:val="54"/>
  </w:num>
  <w:num w:numId="65">
    <w:abstractNumId w:val="20"/>
  </w:num>
  <w:num w:numId="66">
    <w:abstractNumId w:val="32"/>
  </w:num>
  <w:num w:numId="67">
    <w:abstractNumId w:val="36"/>
  </w:num>
  <w:num w:numId="68">
    <w:abstractNumId w:val="75"/>
  </w:num>
  <w:num w:numId="69">
    <w:abstractNumId w:val="3"/>
  </w:num>
  <w:num w:numId="70">
    <w:abstractNumId w:val="61"/>
  </w:num>
  <w:num w:numId="71">
    <w:abstractNumId w:val="79"/>
  </w:num>
  <w:num w:numId="72">
    <w:abstractNumId w:val="31"/>
  </w:num>
  <w:num w:numId="73">
    <w:abstractNumId w:val="12"/>
  </w:num>
  <w:num w:numId="74">
    <w:abstractNumId w:val="14"/>
  </w:num>
  <w:num w:numId="75">
    <w:abstractNumId w:val="1"/>
  </w:num>
  <w:num w:numId="76">
    <w:abstractNumId w:val="64"/>
  </w:num>
  <w:num w:numId="77">
    <w:abstractNumId w:val="58"/>
  </w:num>
  <w:num w:numId="78">
    <w:abstractNumId w:val="29"/>
  </w:num>
  <w:num w:numId="79">
    <w:abstractNumId w:val="59"/>
  </w:num>
  <w:num w:numId="80">
    <w:abstractNumId w:val="17"/>
  </w:num>
  <w:num w:numId="81">
    <w:abstractNumId w:val="16"/>
  </w:num>
  <w:num w:numId="82">
    <w:abstractNumId w:val="74"/>
  </w:num>
  <w:num w:numId="83">
    <w:abstractNumId w:val="78"/>
  </w:num>
  <w:num w:numId="84">
    <w:abstractNumId w:val="48"/>
  </w:num>
  <w:num w:numId="85">
    <w:abstractNumId w:val="65"/>
  </w:num>
  <w:num w:numId="86">
    <w:abstractNumId w:val="77"/>
  </w:num>
  <w:num w:numId="87">
    <w:abstractNumId w:val="7"/>
  </w:num>
  <w:num w:numId="88">
    <w:abstractNumId w:val="38"/>
  </w:num>
  <w:num w:numId="89">
    <w:abstractNumId w:val="18"/>
  </w:num>
  <w:num w:numId="90">
    <w:abstractNumId w:val="49"/>
  </w:num>
  <w:num w:numId="91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9C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6F6568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298F"/>
    <w:rsid w:val="00733365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033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2B2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856"/>
    <w:rsid w:val="00B43BDB"/>
    <w:rsid w:val="00B466C7"/>
    <w:rsid w:val="00B472BE"/>
    <w:rsid w:val="00B56308"/>
    <w:rsid w:val="00B563E0"/>
    <w:rsid w:val="00B61588"/>
    <w:rsid w:val="00B62B04"/>
    <w:rsid w:val="00B62B81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36E03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3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word_doc/0013/32413/Edytowalna-wersja-formularza-JEDZ.doc" TargetMode="Externa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ED85-3397-4AE4-8A9D-84D56B5E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Kasia Biegun</cp:lastModifiedBy>
  <cp:revision>3</cp:revision>
  <cp:lastPrinted>2021-04-16T16:17:00Z</cp:lastPrinted>
  <dcterms:created xsi:type="dcterms:W3CDTF">2021-07-06T10:58:00Z</dcterms:created>
  <dcterms:modified xsi:type="dcterms:W3CDTF">2021-07-15T09:55:00Z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