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20E0" w14:textId="3BB6DD1E" w:rsidR="003C7E27" w:rsidRPr="00FD3655" w:rsidRDefault="00DD5045" w:rsidP="007A0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19226C">
        <w:rPr>
          <w:rFonts w:ascii="Times New Roman" w:hAnsi="Times New Roman" w:cs="Times New Roman"/>
          <w:b/>
          <w:sz w:val="24"/>
          <w:szCs w:val="24"/>
        </w:rPr>
        <w:t>6</w:t>
      </w:r>
      <w:r w:rsidR="007A09B7">
        <w:rPr>
          <w:rFonts w:ascii="Times New Roman" w:hAnsi="Times New Roman" w:cs="Times New Roman"/>
          <w:b/>
          <w:sz w:val="24"/>
          <w:szCs w:val="24"/>
        </w:rPr>
        <w:t>.1</w:t>
      </w:r>
    </w:p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4924FA0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DF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BDC1E" w14:textId="77777777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  <w:r w:rsidRPr="00FD3655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A6324" w14:textId="2BEDA5A5" w:rsidR="008E0765" w:rsidRPr="00FD3655" w:rsidRDefault="004E2D14" w:rsidP="003073E1">
      <w:pPr>
        <w:pStyle w:val="Tekstpodstawowy"/>
        <w:numPr>
          <w:ilvl w:val="0"/>
          <w:numId w:val="7"/>
        </w:numPr>
        <w:rPr>
          <w:b w:val="0"/>
          <w:sz w:val="24"/>
          <w:szCs w:val="24"/>
        </w:rPr>
      </w:pPr>
      <w:r w:rsidRPr="00FD3655">
        <w:rPr>
          <w:sz w:val="24"/>
          <w:szCs w:val="24"/>
        </w:rPr>
        <w:t>Przedmiotem zamówienia</w:t>
      </w:r>
      <w:r w:rsidRPr="00FD3655">
        <w:rPr>
          <w:b w:val="0"/>
          <w:sz w:val="24"/>
          <w:szCs w:val="24"/>
        </w:rPr>
        <w:t xml:space="preserve"> jest wykonanie usługi polegającej na 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CF5EBC">
        <w:rPr>
          <w:rFonts w:ascii="Times" w:hAnsi="Times" w:cs="Times"/>
          <w:b w:val="0"/>
          <w:sz w:val="24"/>
          <w:szCs w:val="24"/>
        </w:rPr>
        <w:t>k</w:t>
      </w:r>
      <w:r w:rsidR="00EC233F" w:rsidRPr="00FD3655">
        <w:rPr>
          <w:rFonts w:ascii="Times" w:hAnsi="Times" w:cs="Times"/>
          <w:b w:val="0"/>
          <w:sz w:val="24"/>
          <w:szCs w:val="24"/>
        </w:rPr>
        <w:t>ontraktu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 dla zadania pn. </w:t>
      </w:r>
      <w:r w:rsidRPr="00FD3655">
        <w:rPr>
          <w:b w:val="0"/>
          <w:spacing w:val="-4"/>
          <w:sz w:val="24"/>
          <w:szCs w:val="24"/>
        </w:rPr>
        <w:t>tj.</w:t>
      </w:r>
      <w:r w:rsidR="008E0765" w:rsidRPr="00FD3655">
        <w:rPr>
          <w:b w:val="0"/>
          <w:sz w:val="24"/>
          <w:szCs w:val="24"/>
        </w:rPr>
        <w:t>:</w:t>
      </w:r>
      <w:r w:rsidR="00780ED3" w:rsidRPr="00780ED3">
        <w:t xml:space="preserve"> </w:t>
      </w:r>
      <w:r w:rsidR="00EE170B" w:rsidRPr="00EE170B">
        <w:rPr>
          <w:b w:val="0"/>
          <w:sz w:val="24"/>
          <w:szCs w:val="24"/>
        </w:rPr>
        <w:t>„</w:t>
      </w:r>
      <w:bookmarkStart w:id="0" w:name="_Hlk98064578"/>
      <w:r w:rsidR="00EE170B" w:rsidRPr="00EE170B">
        <w:rPr>
          <w:b w:val="0"/>
          <w:sz w:val="24"/>
          <w:szCs w:val="24"/>
        </w:rPr>
        <w:t>Budowa systemu zarządzania ruchem w Świnoujśc</w:t>
      </w:r>
      <w:bookmarkStart w:id="1" w:name="_GoBack"/>
      <w:bookmarkEnd w:id="1"/>
      <w:r w:rsidR="00EE170B" w:rsidRPr="00EE170B">
        <w:rPr>
          <w:b w:val="0"/>
          <w:sz w:val="24"/>
          <w:szCs w:val="24"/>
        </w:rPr>
        <w:t>iu</w:t>
      </w:r>
      <w:bookmarkEnd w:id="0"/>
      <w:r w:rsidR="00EE170B" w:rsidRPr="00EE170B">
        <w:rPr>
          <w:b w:val="0"/>
          <w:sz w:val="24"/>
          <w:szCs w:val="24"/>
        </w:rPr>
        <w:t>”.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09ED4115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budowy </w:t>
      </w:r>
      <w:r w:rsidR="00816351">
        <w:rPr>
          <w:b w:val="0"/>
          <w:sz w:val="24"/>
          <w:szCs w:val="24"/>
        </w:rPr>
        <w:t xml:space="preserve">systemu ITS w Świnoujściu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0CF9E5A9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4E2D14" w:rsidRPr="00FD3655">
        <w:rPr>
          <w:b w:val="0"/>
          <w:sz w:val="24"/>
          <w:szCs w:val="24"/>
        </w:rPr>
        <w:t>ompleksowa</w:t>
      </w:r>
      <w:r w:rsidR="004E2D14" w:rsidRPr="00FD3655">
        <w:rPr>
          <w:b w:val="0"/>
          <w:bCs w:val="0"/>
          <w:sz w:val="24"/>
          <w:szCs w:val="24"/>
        </w:rPr>
        <w:t xml:space="preserve"> obsługa techniczna zada</w:t>
      </w:r>
      <w:r w:rsidR="00FF7B25" w:rsidRPr="00FD3655">
        <w:rPr>
          <w:b w:val="0"/>
          <w:bCs w:val="0"/>
          <w:sz w:val="24"/>
          <w:szCs w:val="24"/>
        </w:rPr>
        <w:t>nia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FF7B25" w:rsidRPr="00FD3655">
        <w:rPr>
          <w:b w:val="0"/>
          <w:bCs w:val="0"/>
          <w:sz w:val="24"/>
          <w:szCs w:val="24"/>
        </w:rPr>
        <w:t>ego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078249E5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inwestorski nad </w:t>
      </w:r>
      <w:r w:rsidR="00EE1561" w:rsidRPr="00FD3655">
        <w:rPr>
          <w:b w:val="0"/>
          <w:sz w:val="24"/>
          <w:szCs w:val="24"/>
        </w:rPr>
        <w:t>realizacją zadania inwestycyjnego oraz czynnościami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4053EF3A" w:rsidR="004E2D14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6F0D50A5" w14:textId="77777777" w:rsidR="009D43AC" w:rsidRDefault="009D43AC" w:rsidP="009D43AC">
      <w:pPr>
        <w:pStyle w:val="Tekstpodstawowy"/>
        <w:spacing w:line="276" w:lineRule="auto"/>
        <w:ind w:left="851"/>
        <w:rPr>
          <w:b w:val="0"/>
          <w:sz w:val="24"/>
          <w:szCs w:val="24"/>
        </w:rPr>
      </w:pPr>
    </w:p>
    <w:p w14:paraId="2E5AC482" w14:textId="6B48C767" w:rsidR="009D43AC" w:rsidRPr="009D43AC" w:rsidRDefault="009D43AC" w:rsidP="009D43AC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AC">
        <w:rPr>
          <w:rFonts w:ascii="Times New Roman" w:hAnsi="Times New Roman" w:cs="Times New Roman"/>
          <w:b/>
          <w:sz w:val="24"/>
          <w:szCs w:val="24"/>
        </w:rPr>
        <w:t>Zakres podstawowy zamówienia obejmuje:</w:t>
      </w:r>
    </w:p>
    <w:p w14:paraId="6B31720F" w14:textId="77777777" w:rsidR="009D43AC" w:rsidRPr="00003EBE" w:rsidRDefault="009D43AC" w:rsidP="009D43AC">
      <w:pPr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Etap I – Opracowanie projektu systemu zarządzania ruchem w Świnoujściu - Opracowanie niezbędnej dokumentacji projektowej całości systemu i podsystemów dla realizacji prac.</w:t>
      </w:r>
    </w:p>
    <w:p w14:paraId="62F1AA8D" w14:textId="77777777" w:rsidR="009D43AC" w:rsidRPr="00003EBE" w:rsidRDefault="009D43AC" w:rsidP="009D43AC">
      <w:pPr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ETAP II – Dostawa, montaż i wykonanie robót budowlanych umożliwiających uruchomienie systemu oraz przeprowadzenie szkoleń. Etap II obejmuje poniższe podsystemy:</w:t>
      </w:r>
    </w:p>
    <w:p w14:paraId="6C28BBDC" w14:textId="77777777" w:rsidR="009D43AC" w:rsidRPr="00003EBE" w:rsidRDefault="009D43AC" w:rsidP="009D43AC">
      <w:pPr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Podsystem sterowania ruchem drogowym,</w:t>
      </w:r>
    </w:p>
    <w:p w14:paraId="71BBE28D" w14:textId="77777777" w:rsidR="009D43AC" w:rsidRPr="00003EBE" w:rsidRDefault="009D43AC" w:rsidP="009D43AC">
      <w:pPr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Podsystem informacji dla kierowców,</w:t>
      </w:r>
    </w:p>
    <w:p w14:paraId="4FEF3056" w14:textId="77777777" w:rsidR="009D43AC" w:rsidRPr="00003EBE" w:rsidRDefault="009D43AC" w:rsidP="009D43AC">
      <w:pPr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Podsystem transmisji danych,</w:t>
      </w:r>
    </w:p>
    <w:p w14:paraId="261E297D" w14:textId="77777777" w:rsidR="009D43AC" w:rsidRPr="00003EBE" w:rsidRDefault="009D43AC" w:rsidP="009D43AC">
      <w:pPr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Wyposażenie i adaptacja pomieszczeń Centrum Zarządzania Ruchem</w:t>
      </w:r>
    </w:p>
    <w:p w14:paraId="6E2A5682" w14:textId="77777777" w:rsidR="009D43AC" w:rsidRPr="00003EBE" w:rsidRDefault="009D43AC" w:rsidP="009D43AC">
      <w:pPr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ETAP IIA – Wdrożenie systemu zarządzania ruchem (SZR),</w:t>
      </w:r>
    </w:p>
    <w:p w14:paraId="6945989C" w14:textId="77777777" w:rsidR="009D43AC" w:rsidRPr="00003EBE" w:rsidRDefault="009D43AC" w:rsidP="009D43AC">
      <w:pPr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E">
        <w:rPr>
          <w:rFonts w:ascii="Times New Roman" w:hAnsi="Times New Roman" w:cs="Times New Roman"/>
          <w:sz w:val="24"/>
          <w:szCs w:val="24"/>
        </w:rPr>
        <w:t>ETAP IIB – Asysta techniczna</w:t>
      </w:r>
    </w:p>
    <w:p w14:paraId="546118EE" w14:textId="2063498A" w:rsidR="009D43AC" w:rsidRPr="009D43AC" w:rsidRDefault="009D43AC" w:rsidP="009D43AC">
      <w:pPr>
        <w:pStyle w:val="Tekstpodstawowy"/>
        <w:numPr>
          <w:ilvl w:val="0"/>
          <w:numId w:val="9"/>
        </w:numPr>
        <w:spacing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Zamawiający przewiduję skorzystanie z prawa opcji w okresie </w:t>
      </w:r>
      <w:r w:rsidRPr="00F70CEE">
        <w:rPr>
          <w:sz w:val="24"/>
          <w:szCs w:val="24"/>
        </w:rPr>
        <w:t>36 miesięcy</w:t>
      </w:r>
      <w:r>
        <w:rPr>
          <w:sz w:val="24"/>
          <w:szCs w:val="24"/>
        </w:rPr>
        <w:t xml:space="preserve"> od dnia podpisania umowy.</w:t>
      </w:r>
    </w:p>
    <w:p w14:paraId="52036FF8" w14:textId="4B6A4D3B" w:rsidR="009D43AC" w:rsidRDefault="009D43AC" w:rsidP="009D43AC">
      <w:pPr>
        <w:ind w:left="36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EE">
        <w:rPr>
          <w:rFonts w:ascii="Times New Roman" w:hAnsi="Times New Roman" w:cs="Times New Roman"/>
          <w:b/>
          <w:sz w:val="24"/>
          <w:szCs w:val="24"/>
        </w:rPr>
        <w:t>ETAP III – przewidziany w okresie wydłużonym realizacji Kontraktu</w:t>
      </w:r>
    </w:p>
    <w:p w14:paraId="68EB4E8A" w14:textId="715056C6" w:rsidR="009D43AC" w:rsidRDefault="009D43AC" w:rsidP="009D43AC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EE">
        <w:rPr>
          <w:rFonts w:ascii="Times New Roman" w:hAnsi="Times New Roman" w:cs="Times New Roman"/>
          <w:sz w:val="24"/>
          <w:szCs w:val="24"/>
        </w:rPr>
        <w:t xml:space="preserve">Podsystem </w:t>
      </w:r>
      <w:r>
        <w:rPr>
          <w:rFonts w:ascii="Times New Roman" w:hAnsi="Times New Roman" w:cs="Times New Roman"/>
          <w:sz w:val="24"/>
          <w:szCs w:val="24"/>
        </w:rPr>
        <w:t>wizyjny</w:t>
      </w:r>
    </w:p>
    <w:p w14:paraId="321DEA95" w14:textId="13D919AB" w:rsidR="009D43AC" w:rsidRPr="009D43AC" w:rsidRDefault="009D43AC" w:rsidP="009D43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AC">
        <w:rPr>
          <w:rFonts w:ascii="Times New Roman" w:hAnsi="Times New Roman" w:cs="Times New Roman"/>
          <w:b/>
          <w:sz w:val="24"/>
          <w:szCs w:val="24"/>
        </w:rPr>
        <w:t>ETAP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D43AC">
        <w:rPr>
          <w:rFonts w:ascii="Times New Roman" w:hAnsi="Times New Roman" w:cs="Times New Roman"/>
          <w:b/>
          <w:sz w:val="24"/>
          <w:szCs w:val="24"/>
        </w:rPr>
        <w:t xml:space="preserve"> – przewidziany w okresie wydłużonym realizacji Kontraktu</w:t>
      </w:r>
    </w:p>
    <w:p w14:paraId="35A1EF50" w14:textId="77777777" w:rsidR="009D43AC" w:rsidRPr="009D43AC" w:rsidRDefault="009D43AC" w:rsidP="009D43AC">
      <w:pPr>
        <w:pStyle w:val="Akapitzlist"/>
        <w:framePr w:hSpace="141" w:wrap="around" w:vAnchor="page" w:hAnchor="margin" w:y="4561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AC">
        <w:rPr>
          <w:rFonts w:ascii="Times New Roman" w:hAnsi="Times New Roman" w:cs="Times New Roman"/>
          <w:b/>
          <w:sz w:val="24"/>
          <w:szCs w:val="24"/>
        </w:rPr>
        <w:t>ETAP IV – przewidziany w okresie wydłużonym realizacji Kontraktu</w:t>
      </w:r>
    </w:p>
    <w:p w14:paraId="1150164E" w14:textId="28959452" w:rsidR="009D43AC" w:rsidRDefault="009D43AC" w:rsidP="009D43AC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AC">
        <w:rPr>
          <w:rFonts w:ascii="Times New Roman" w:hAnsi="Times New Roman" w:cs="Times New Roman"/>
          <w:sz w:val="24"/>
          <w:szCs w:val="24"/>
        </w:rPr>
        <w:t>Podsystem informacji parkingowej</w:t>
      </w:r>
    </w:p>
    <w:p w14:paraId="0D67DC64" w14:textId="474EE01C" w:rsidR="009D43AC" w:rsidRDefault="009D43AC" w:rsidP="009D43AC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V</w:t>
      </w:r>
      <w:r w:rsidRPr="00F70CEE">
        <w:rPr>
          <w:rFonts w:ascii="Times New Roman" w:hAnsi="Times New Roman" w:cs="Times New Roman"/>
          <w:b/>
          <w:sz w:val="24"/>
          <w:szCs w:val="24"/>
        </w:rPr>
        <w:t xml:space="preserve"> – przewidziany w okresie wydłużonym realizacji Kontraktu</w:t>
      </w:r>
    </w:p>
    <w:p w14:paraId="7D8A057C" w14:textId="77777777" w:rsidR="009D43AC" w:rsidRDefault="009D43AC" w:rsidP="009D43AC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EE">
        <w:rPr>
          <w:rFonts w:ascii="Times New Roman" w:hAnsi="Times New Roman" w:cs="Times New Roman"/>
          <w:sz w:val="24"/>
          <w:szCs w:val="24"/>
        </w:rPr>
        <w:t>Podsystem priorytetu dla pojazdów transportu zbiorowego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015C82" w14:textId="77777777" w:rsidR="009D43AC" w:rsidRDefault="009D43AC" w:rsidP="009D43AC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EE">
        <w:rPr>
          <w:rFonts w:ascii="Times New Roman" w:hAnsi="Times New Roman" w:cs="Times New Roman"/>
          <w:sz w:val="24"/>
          <w:szCs w:val="24"/>
        </w:rPr>
        <w:lastRenderedPageBreak/>
        <w:t>Podsystem dynamicznej informacji pasażerskiej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46C7CF" w14:textId="77777777" w:rsidR="009D43AC" w:rsidRPr="00F70CEE" w:rsidRDefault="009D43AC" w:rsidP="009D43AC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aplikacji Informacyjnej ITS dla całego systemu.</w:t>
      </w: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3A24893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Główny kod CPV: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="00FF7B25" w:rsidRPr="00FD3655">
        <w:rPr>
          <w:rFonts w:ascii="Times" w:hAnsi="Times" w:cs="Times"/>
          <w:sz w:val="24"/>
          <w:szCs w:val="24"/>
        </w:rPr>
        <w:t>71 54 00 00-5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usługi zarządzania budową;</w:t>
      </w:r>
    </w:p>
    <w:p w14:paraId="23C6EA39" w14:textId="77777777" w:rsidR="006220FA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Dodatkowe kody CPV:</w:t>
      </w:r>
    </w:p>
    <w:p w14:paraId="211456BD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- 71 24 70 00-1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nadzór nad robotami budowlanymi;</w:t>
      </w:r>
    </w:p>
    <w:p w14:paraId="245055D2" w14:textId="0D330697" w:rsidR="00680B04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80B04" w:rsidRPr="00FD3655">
        <w:rPr>
          <w:rFonts w:ascii="Times" w:hAnsi="Times" w:cs="Times"/>
          <w:sz w:val="24"/>
          <w:szCs w:val="24"/>
        </w:rPr>
        <w:t>7</w:t>
      </w:r>
      <w:r w:rsidRPr="00FD3655">
        <w:rPr>
          <w:rFonts w:ascii="Times" w:hAnsi="Times" w:cs="Times"/>
          <w:sz w:val="24"/>
          <w:szCs w:val="24"/>
        </w:rPr>
        <w:t>1 5</w:t>
      </w:r>
      <w:r w:rsidR="005C1E0D" w:rsidRPr="00FD3655">
        <w:rPr>
          <w:rFonts w:ascii="Times" w:hAnsi="Times" w:cs="Times"/>
          <w:sz w:val="24"/>
          <w:szCs w:val="24"/>
        </w:rPr>
        <w:t>4</w:t>
      </w:r>
      <w:r w:rsidRPr="00FD3655">
        <w:rPr>
          <w:rFonts w:ascii="Times" w:hAnsi="Times" w:cs="Times"/>
          <w:sz w:val="24"/>
          <w:szCs w:val="24"/>
        </w:rPr>
        <w:t xml:space="preserve"> </w:t>
      </w:r>
      <w:r w:rsidR="005C1E0D" w:rsidRPr="00FD3655">
        <w:rPr>
          <w:rFonts w:ascii="Times" w:hAnsi="Times" w:cs="Times"/>
          <w:sz w:val="24"/>
          <w:szCs w:val="24"/>
        </w:rPr>
        <w:t>1</w:t>
      </w:r>
      <w:r w:rsidRPr="00FD3655">
        <w:rPr>
          <w:rFonts w:ascii="Times" w:hAnsi="Times" w:cs="Times"/>
          <w:sz w:val="24"/>
          <w:szCs w:val="24"/>
        </w:rPr>
        <w:t>0 00-</w:t>
      </w:r>
      <w:r w:rsidR="005C1E0D" w:rsidRPr="00FD3655">
        <w:rPr>
          <w:rFonts w:ascii="Times" w:hAnsi="Times" w:cs="Times"/>
          <w:sz w:val="24"/>
          <w:szCs w:val="24"/>
        </w:rPr>
        <w:t>2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="00680B04" w:rsidRPr="00FD3655">
        <w:rPr>
          <w:rFonts w:ascii="Times" w:hAnsi="Times" w:cs="Times"/>
          <w:sz w:val="24"/>
          <w:szCs w:val="24"/>
        </w:rPr>
        <w:t xml:space="preserve">- </w:t>
      </w:r>
      <w:r w:rsidRPr="00FD3655">
        <w:rPr>
          <w:rFonts w:ascii="Times" w:hAnsi="Times" w:cs="Times"/>
          <w:sz w:val="24"/>
          <w:szCs w:val="24"/>
        </w:rPr>
        <w:t xml:space="preserve">usługi </w:t>
      </w:r>
      <w:r w:rsidR="00680B04" w:rsidRPr="00FD3655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FD3655">
        <w:rPr>
          <w:rFonts w:ascii="Times" w:hAnsi="Times" w:cs="Times"/>
          <w:sz w:val="24"/>
          <w:szCs w:val="24"/>
        </w:rPr>
        <w:t>budowlanym</w:t>
      </w:r>
      <w:r w:rsidR="006220FA" w:rsidRPr="00FD3655">
        <w:rPr>
          <w:rFonts w:ascii="Times" w:hAnsi="Times" w:cs="Times"/>
          <w:sz w:val="24"/>
          <w:szCs w:val="24"/>
        </w:rPr>
        <w:t>,</w:t>
      </w:r>
    </w:p>
    <w:p w14:paraId="79909955" w14:textId="1CB95148" w:rsidR="00681C74" w:rsidRDefault="00681C74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- </w:t>
      </w:r>
      <w:r w:rsidRPr="00681C74">
        <w:rPr>
          <w:rFonts w:ascii="Times" w:hAnsi="Times" w:cs="Times"/>
          <w:sz w:val="24"/>
          <w:szCs w:val="24"/>
        </w:rPr>
        <w:t>71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24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80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00-8</w:t>
      </w:r>
      <w:r>
        <w:rPr>
          <w:rFonts w:ascii="Times" w:hAnsi="Times" w:cs="Times"/>
          <w:sz w:val="24"/>
          <w:szCs w:val="24"/>
        </w:rPr>
        <w:t xml:space="preserve"> - n</w:t>
      </w:r>
      <w:r w:rsidRPr="00681C74">
        <w:rPr>
          <w:rFonts w:ascii="Times" w:hAnsi="Times" w:cs="Times"/>
          <w:sz w:val="24"/>
          <w:szCs w:val="24"/>
        </w:rPr>
        <w:t>adzór nad projektem i dokumentacją</w:t>
      </w:r>
      <w:r>
        <w:rPr>
          <w:rFonts w:ascii="Times" w:hAnsi="Times" w:cs="Times"/>
          <w:sz w:val="24"/>
          <w:szCs w:val="24"/>
        </w:rPr>
        <w:t>,</w:t>
      </w:r>
    </w:p>
    <w:p w14:paraId="492E818D" w14:textId="188F5C3B" w:rsidR="008B3F57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- 79 42 11 00-2 – usługi nadzoru na projektem inne niż w zakresie robót budowlanych,</w:t>
      </w:r>
    </w:p>
    <w:p w14:paraId="4ED214BB" w14:textId="530EDD49" w:rsidR="00681C74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- 71 63 00 00-3 – usługi kontroli i nadzoru technicznego</w:t>
      </w:r>
    </w:p>
    <w:p w14:paraId="08CDA016" w14:textId="77777777" w:rsidR="00681C74" w:rsidRPr="00FD3655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b/>
          <w:sz w:val="36"/>
          <w:szCs w:val="36"/>
        </w:rPr>
      </w:pPr>
    </w:p>
    <w:p w14:paraId="182CD824" w14:textId="77777777" w:rsidR="00EC1732" w:rsidRPr="00FD3655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Ogólne 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2369A8" w:rsidRPr="00FD3655">
        <w:rPr>
          <w:sz w:val="24"/>
          <w:szCs w:val="24"/>
        </w:rPr>
        <w:t xml:space="preserve">- </w:t>
      </w:r>
      <w:r w:rsidR="002369A8" w:rsidRPr="00FD3655">
        <w:rPr>
          <w:spacing w:val="-4"/>
          <w:sz w:val="24"/>
          <w:szCs w:val="24"/>
        </w:rPr>
        <w:t>odpowiednio do aktualnego stanu realizacji zadania</w:t>
      </w:r>
      <w:r w:rsidR="001B2D96" w:rsidRPr="00FD3655">
        <w:rPr>
          <w:sz w:val="24"/>
          <w:szCs w:val="24"/>
        </w:rPr>
        <w:t>: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EC46B53" w14:textId="71054BD5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0098CFD1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</w:t>
      </w:r>
      <w:r w:rsidR="002C0C57">
        <w:rPr>
          <w:rFonts w:ascii="Times New Roman" w:hAnsi="Times New Roman" w:cs="Times New Roman"/>
          <w:sz w:val="24"/>
          <w:szCs w:val="24"/>
        </w:rPr>
        <w:t xml:space="preserve"> (PFU)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wyszczególnieniem uwag;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1B033C20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sporządzenie wykazu i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i</w:t>
      </w:r>
      <w:r w:rsidR="0090501D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06A7BBD0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2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2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5FC7536" w14:textId="78D1924A" w:rsidR="00DB5CA2" w:rsidRPr="00DB5CA2" w:rsidRDefault="00DB5CA2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B5CA2">
        <w:rPr>
          <w:rFonts w:ascii="Times New Roman" w:hAnsi="Times New Roman" w:cs="Times New Roman"/>
          <w:sz w:val="24"/>
          <w:szCs w:val="24"/>
          <w:highlight w:val="green"/>
        </w:rPr>
        <w:t>Opracowanie schematu szybkiej ścieżki zatwierdzania projektów i uzgodnień, które są w kompetencji Zamawiającego i organów mu podległych,</w:t>
      </w:r>
    </w:p>
    <w:p w14:paraId="282B30E9" w14:textId="36278A96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2F7965BB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sposobu postępowania w celu usunięcia wad dokumentacji projektowej, stwierdzonych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4DF36921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591A2D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zakresie jego rozliczania, monitoringu i sprawozdawczości rzeczowo-finansowej, w tym </w:t>
      </w:r>
      <w:r w:rsidR="003E07DE" w:rsidRPr="00FD3655">
        <w:rPr>
          <w:rFonts w:ascii="Times New Roman" w:hAnsi="Times New Roman" w:cs="Times New Roman"/>
          <w:sz w:val="24"/>
          <w:szCs w:val="24"/>
        </w:rPr>
        <w:t xml:space="preserve">w </w:t>
      </w:r>
      <w:r w:rsidRPr="00FD3655">
        <w:rPr>
          <w:rFonts w:ascii="Times New Roman" w:hAnsi="Times New Roman" w:cs="Times New Roman"/>
          <w:sz w:val="24"/>
          <w:szCs w:val="24"/>
        </w:rPr>
        <w:t>zakresie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7C270E52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podwykonawcę, dalszego podwykonawcę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oraz dostaw realizowanych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35928BE3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="00C20191" w:rsidRPr="00FD3655">
        <w:rPr>
          <w:rFonts w:ascii="Times New Roman" w:hAnsi="Times New Roman" w:cs="Times New Roman"/>
          <w:sz w:val="24"/>
          <w:szCs w:val="24"/>
        </w:rPr>
        <w:t>terminie,</w:t>
      </w:r>
    </w:p>
    <w:p w14:paraId="478B7E75" w14:textId="26F53BA5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="00E913FC" w:rsidRPr="00FD3655">
        <w:rPr>
          <w:rFonts w:ascii="Times New Roman" w:hAnsi="Times New Roman" w:cs="Times New Roman"/>
          <w:sz w:val="24"/>
          <w:szCs w:val="24"/>
        </w:rPr>
        <w:t>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038B73B2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>, składanych raportów miesięcznych, przejściowych protokołów odbioru, ewidencji czasu pracy członków personelu Inżyniera Kontraktu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B377C69" w14:textId="77520C9E" w:rsidR="005E03CA" w:rsidRPr="00FD3655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FD3655">
        <w:rPr>
          <w:rFonts w:ascii="Times New Roman" w:hAnsi="Times New Roman" w:cs="Times New Roman"/>
          <w:sz w:val="24"/>
          <w:szCs w:val="24"/>
        </w:rPr>
        <w:t>terminowy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sprawną realizację zadania, uwzględniający wszystkie aspekty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>wniosków i umów o dofinansowanie zewnętrzne (jeżeli występuje)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2AAC9E77" w14:textId="77777777" w:rsidR="00184373" w:rsidRPr="00FD365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14:paraId="3B47F84C" w14:textId="77777777" w:rsidR="00184373" w:rsidRPr="00FD3655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30D56DF" w14:textId="77777777" w:rsidR="007B177A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14:paraId="41CA8BFE" w14:textId="77777777" w:rsidR="00FB5BB0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2696718" w14:textId="77777777" w:rsidR="00184373" w:rsidRPr="00FD3655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77777777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77777777" w:rsidR="005E03CA" w:rsidRPr="00FD3655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porządz</w:t>
      </w: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 w:rsidRPr="00FD3655"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447FD69C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0C57">
        <w:rPr>
          <w:rFonts w:ascii="Times New Roman" w:hAnsi="Times New Roman" w:cs="Times New Roman"/>
          <w:sz w:val="24"/>
          <w:szCs w:val="24"/>
        </w:rPr>
        <w:t>1740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0C57">
        <w:rPr>
          <w:rFonts w:ascii="Times New Roman" w:hAnsi="Times New Roman" w:cs="Times New Roman"/>
          <w:sz w:val="24"/>
          <w:szCs w:val="24"/>
        </w:rPr>
        <w:t>.</w:t>
      </w:r>
      <w:r w:rsidR="00A24A6A" w:rsidRPr="00FD3655">
        <w:rPr>
          <w:rFonts w:ascii="Times New Roman" w:hAnsi="Times New Roman" w:cs="Times New Roman"/>
          <w:sz w:val="24"/>
          <w:szCs w:val="24"/>
        </w:rPr>
        <w:t>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1 r. poz. </w:t>
      </w:r>
      <w:r w:rsidR="002C0C57">
        <w:rPr>
          <w:rFonts w:ascii="Times New Roman" w:hAnsi="Times New Roman" w:cs="Times New Roman"/>
          <w:sz w:val="24"/>
          <w:szCs w:val="24"/>
        </w:rPr>
        <w:t>2351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 xml:space="preserve">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proofErr w:type="spellStart"/>
      <w:r w:rsidR="009916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16B1">
        <w:rPr>
          <w:rFonts w:ascii="Times New Roman" w:hAnsi="Times New Roman" w:cs="Times New Roman"/>
          <w:sz w:val="24"/>
          <w:szCs w:val="24"/>
        </w:rPr>
        <w:t xml:space="preserve">. 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</w:t>
      </w:r>
      <w:r w:rsidR="009916B1">
        <w:rPr>
          <w:rFonts w:ascii="Times New Roman" w:hAnsi="Times New Roman" w:cs="Times New Roman"/>
          <w:sz w:val="24"/>
          <w:szCs w:val="24"/>
        </w:rPr>
        <w:t>2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0C57">
        <w:rPr>
          <w:rFonts w:ascii="Times New Roman" w:hAnsi="Times New Roman" w:cs="Times New Roman"/>
          <w:sz w:val="24"/>
          <w:szCs w:val="24"/>
        </w:rPr>
        <w:t>1</w:t>
      </w:r>
      <w:r w:rsidR="009916B1">
        <w:rPr>
          <w:rFonts w:ascii="Times New Roman" w:hAnsi="Times New Roman" w:cs="Times New Roman"/>
          <w:sz w:val="24"/>
          <w:szCs w:val="24"/>
        </w:rPr>
        <w:t>710 ze zmianami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0BEB08F5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, w tym dokumentacji </w:t>
      </w:r>
      <w:r w:rsidR="004F4F81">
        <w:rPr>
          <w:rFonts w:ascii="Times New Roman" w:hAnsi="Times New Roman" w:cs="Times New Roman"/>
          <w:sz w:val="24"/>
          <w:szCs w:val="24"/>
        </w:rPr>
        <w:t xml:space="preserve">projektowej oraz dokumentacji </w:t>
      </w:r>
      <w:r w:rsidR="0071312E" w:rsidRPr="00FD3655">
        <w:rPr>
          <w:rFonts w:ascii="Times New Roman" w:hAnsi="Times New Roman" w:cs="Times New Roman"/>
          <w:sz w:val="24"/>
          <w:szCs w:val="24"/>
        </w:rPr>
        <w:t>z prowadzonych robót (realizowanej przez wykonawców robót budowlanych), dokumentacji powykonawczej (zarówno technicznej jak 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6EB249A3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D652C90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D6B831B" w14:textId="77777777" w:rsid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86B7B9" w14:textId="10F25DA1" w:rsidR="00136AEF" w:rsidRPr="00681AB8" w:rsidRDefault="00271094" w:rsidP="00136AEF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AB8">
        <w:rPr>
          <w:rFonts w:ascii="Times New Roman" w:hAnsi="Times New Roman" w:cs="Times New Roman"/>
          <w:sz w:val="24"/>
          <w:szCs w:val="24"/>
        </w:rPr>
        <w:lastRenderedPageBreak/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3A934355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umów (m.in. zmiany umów, </w:t>
      </w:r>
      <w:r w:rsidR="004F4F81">
        <w:rPr>
          <w:rFonts w:ascii="Times New Roman" w:hAnsi="Times New Roman" w:cs="Times New Roman"/>
          <w:sz w:val="24"/>
          <w:szCs w:val="24"/>
        </w:rPr>
        <w:t>zamówień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F4F81">
        <w:rPr>
          <w:rFonts w:ascii="Times New Roman" w:hAnsi="Times New Roman" w:cs="Times New Roman"/>
          <w:sz w:val="24"/>
          <w:szCs w:val="24"/>
        </w:rPr>
        <w:t>podobnych</w:t>
      </w:r>
      <w:r w:rsidRPr="00FD3655">
        <w:rPr>
          <w:rFonts w:ascii="Times New Roman" w:hAnsi="Times New Roman" w:cs="Times New Roman"/>
          <w:sz w:val="24"/>
          <w:szCs w:val="24"/>
        </w:rPr>
        <w:t>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77777777" w:rsidR="005E03CA" w:rsidRPr="00FD3655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FD3655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3414961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rotokolarne przekazanie z upoważnienia Zamawiającego </w:t>
      </w:r>
      <w:r w:rsidR="002C0C57">
        <w:rPr>
          <w:rFonts w:ascii="Times New Roman" w:hAnsi="Times New Roman" w:cs="Times New Roman"/>
          <w:sz w:val="24"/>
          <w:szCs w:val="24"/>
        </w:rPr>
        <w:t>terenu inwestycji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="00666D53">
        <w:rPr>
          <w:rFonts w:ascii="Times New Roman" w:hAnsi="Times New Roman" w:cs="Times New Roman"/>
          <w:sz w:val="24"/>
          <w:szCs w:val="24"/>
        </w:rPr>
        <w:t xml:space="preserve"> zadania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5FA8E454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</w:t>
      </w:r>
      <w:r w:rsidR="002C0C57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943E6" w14:textId="35094296" w:rsidR="00F75079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="002C0C57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 samochodem umożliwiającym dojazd przedstawicieli Inżyniera oraz umożliwiającym dowóz </w:t>
      </w:r>
      <w:r w:rsidR="00F75079" w:rsidRPr="00FD3655">
        <w:rPr>
          <w:rFonts w:ascii="Times New Roman" w:hAnsi="Times New Roman" w:cs="Times New Roman"/>
          <w:sz w:val="24"/>
          <w:szCs w:val="24"/>
        </w:rPr>
        <w:lastRenderedPageBreak/>
        <w:t>przedstawicieli Zamawiającego w celu dokonywania odbiorów, przegl</w:t>
      </w:r>
      <w:r w:rsidR="00051FEF" w:rsidRPr="00FD3655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14:paraId="6B7EC0AB" w14:textId="77777777" w:rsidR="00051FEF" w:rsidRPr="00FD3655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4A145E55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46283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02D3E907" w14:textId="2D6482C5" w:rsidR="004F4F81" w:rsidRDefault="004F4F81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</w:t>
      </w:r>
      <w:r w:rsidR="004462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dokumentacji projektowej przekazanej przez Wykonawcę Inwestycji w terminie </w:t>
      </w:r>
      <w:r w:rsidR="00446283">
        <w:rPr>
          <w:rFonts w:ascii="Times New Roman" w:hAnsi="Times New Roman" w:cs="Times New Roman"/>
          <w:sz w:val="24"/>
          <w:szCs w:val="24"/>
        </w:rPr>
        <w:t xml:space="preserve">7 dni i przekazanie uwag Zamawiającemu; </w:t>
      </w:r>
    </w:p>
    <w:p w14:paraId="6C1259E6" w14:textId="0C556604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</w:t>
      </w:r>
      <w:r w:rsidR="00446283">
        <w:rPr>
          <w:rFonts w:ascii="Times New Roman" w:hAnsi="Times New Roman" w:cs="Times New Roman"/>
          <w:sz w:val="24"/>
          <w:szCs w:val="24"/>
        </w:rPr>
        <w:t>terenie prac Kierownika zespołu IK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EE018B">
        <w:rPr>
          <w:rFonts w:ascii="Times New Roman" w:hAnsi="Times New Roman" w:cs="Times New Roman"/>
          <w:sz w:val="24"/>
          <w:szCs w:val="24"/>
        </w:rPr>
        <w:t>3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FD3655">
        <w:rPr>
          <w:rFonts w:ascii="Times New Roman" w:hAnsi="Times New Roman" w:cs="Times New Roman"/>
          <w:sz w:val="24"/>
          <w:szCs w:val="24"/>
        </w:rPr>
        <w:t>ającego</w:t>
      </w:r>
      <w:r w:rsidR="00895EE8">
        <w:rPr>
          <w:rFonts w:ascii="Times New Roman" w:hAnsi="Times New Roman" w:cs="Times New Roman"/>
          <w:sz w:val="24"/>
          <w:szCs w:val="24"/>
        </w:rPr>
        <w:t>,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których </w:t>
      </w:r>
      <w:r w:rsidR="0044628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są wykonywane lub gdy prowadzenie </w:t>
      </w:r>
      <w:r w:rsidR="00446283">
        <w:rPr>
          <w:rFonts w:ascii="Times New Roman" w:hAnsi="Times New Roman" w:cs="Times New Roman"/>
          <w:sz w:val="24"/>
          <w:szCs w:val="24"/>
        </w:rPr>
        <w:t>prac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jest zawieszone;</w:t>
      </w:r>
    </w:p>
    <w:p w14:paraId="170FAF17" w14:textId="0328C568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</w:t>
      </w:r>
      <w:r w:rsidR="005C26AD">
        <w:rPr>
          <w:rFonts w:ascii="Times New Roman" w:hAnsi="Times New Roman" w:cs="Times New Roman"/>
          <w:sz w:val="24"/>
          <w:szCs w:val="24"/>
        </w:rPr>
        <w:t>terenie inwestycji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</w:t>
      </w:r>
      <w:r w:rsidR="0044628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, w tym dokonywania odbiorów robót ulegających zakryciu oraz dokonywania odbiorów częściowych.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67BBCD95" w:rsidR="00C332D6" w:rsidRPr="00A41CB7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nspektora nadzoru </w:t>
      </w:r>
      <w:r w:rsidR="00446283">
        <w:rPr>
          <w:rFonts w:ascii="Times New Roman" w:hAnsi="Times New Roman" w:cs="Times New Roman"/>
          <w:sz w:val="24"/>
          <w:szCs w:val="24"/>
        </w:rPr>
        <w:t>ds. Inżynierii Ruchu Drogowego i systemów ITS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 xml:space="preserve">w tygodniu 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19424FC" w14:textId="0D6ED6A0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nspektora nadzoru </w:t>
      </w:r>
      <w:r w:rsidR="00446283">
        <w:rPr>
          <w:rFonts w:ascii="Times New Roman" w:hAnsi="Times New Roman" w:cs="Times New Roman"/>
          <w:sz w:val="24"/>
          <w:szCs w:val="24"/>
        </w:rPr>
        <w:t>ds. automatyki przemysłowej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446283">
        <w:rPr>
          <w:rFonts w:ascii="Times New Roman" w:hAnsi="Times New Roman" w:cs="Times New Roman"/>
          <w:sz w:val="24"/>
          <w:szCs w:val="24"/>
        </w:rPr>
        <w:t>automatyką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="009A2D2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3B5BB129" w14:textId="3626138E" w:rsidR="00F44710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446283">
        <w:rPr>
          <w:rFonts w:ascii="Times New Roman" w:hAnsi="Times New Roman" w:cs="Times New Roman"/>
          <w:sz w:val="24"/>
          <w:szCs w:val="24"/>
        </w:rPr>
        <w:t>eksperta ds. oprogramowania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</w:t>
      </w:r>
      <w:r w:rsidR="000E3EC6">
        <w:rPr>
          <w:rFonts w:ascii="Times New Roman" w:hAnsi="Times New Roman" w:cs="Times New Roman"/>
          <w:sz w:val="24"/>
          <w:szCs w:val="24"/>
        </w:rPr>
        <w:t xml:space="preserve">w okresie wykonywania prac </w:t>
      </w:r>
      <w:r w:rsidR="00F64D5E" w:rsidRPr="00FD3655">
        <w:rPr>
          <w:rFonts w:ascii="Times New Roman" w:hAnsi="Times New Roman" w:cs="Times New Roman"/>
          <w:sz w:val="24"/>
          <w:szCs w:val="24"/>
        </w:rPr>
        <w:t>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75B2FFF4" w:rsidR="0048346E" w:rsidRDefault="00A41CB7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</w:t>
      </w:r>
      <w:r w:rsidR="00446283">
        <w:rPr>
          <w:rFonts w:ascii="Times New Roman" w:hAnsi="Times New Roman" w:cs="Times New Roman"/>
          <w:sz w:val="24"/>
          <w:szCs w:val="24"/>
        </w:rPr>
        <w:t>nadzoru ds. telekomunikacji oraz sieciowych urządzeń aktywnych</w:t>
      </w:r>
      <w:r w:rsidR="00086C6F">
        <w:rPr>
          <w:rFonts w:ascii="Times New Roman" w:hAnsi="Times New Roman" w:cs="Times New Roman"/>
          <w:sz w:val="24"/>
          <w:szCs w:val="24"/>
        </w:rPr>
        <w:t xml:space="preserve"> i</w:t>
      </w:r>
      <w:r w:rsidR="00446283">
        <w:rPr>
          <w:rFonts w:ascii="Times New Roman" w:hAnsi="Times New Roman" w:cs="Times New Roman"/>
          <w:sz w:val="24"/>
          <w:szCs w:val="24"/>
        </w:rPr>
        <w:t> </w:t>
      </w:r>
      <w:r w:rsidR="00086C6F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446283">
        <w:rPr>
          <w:rFonts w:ascii="Times New Roman" w:hAnsi="Times New Roman" w:cs="Times New Roman"/>
          <w:sz w:val="24"/>
          <w:szCs w:val="24"/>
        </w:rPr>
        <w:t xml:space="preserve">sieci </w:t>
      </w:r>
      <w:r w:rsidR="00086C6F">
        <w:rPr>
          <w:rFonts w:ascii="Times New Roman" w:hAnsi="Times New Roman" w:cs="Times New Roman"/>
          <w:sz w:val="24"/>
          <w:szCs w:val="24"/>
        </w:rPr>
        <w:t>teleinformatyczn</w:t>
      </w:r>
      <w:r w:rsidR="00446283">
        <w:rPr>
          <w:rFonts w:ascii="Times New Roman" w:hAnsi="Times New Roman" w:cs="Times New Roman"/>
          <w:sz w:val="24"/>
          <w:szCs w:val="24"/>
        </w:rPr>
        <w:t>ych</w:t>
      </w:r>
      <w:r w:rsidRPr="00A41CB7">
        <w:rPr>
          <w:rFonts w:ascii="Times New Roman" w:hAnsi="Times New Roman" w:cs="Times New Roman"/>
          <w:sz w:val="24"/>
          <w:szCs w:val="24"/>
        </w:rPr>
        <w:t xml:space="preserve"> </w:t>
      </w:r>
      <w:r w:rsidR="000E3EC6">
        <w:rPr>
          <w:rFonts w:ascii="Times New Roman" w:hAnsi="Times New Roman" w:cs="Times New Roman"/>
          <w:sz w:val="24"/>
          <w:szCs w:val="24"/>
        </w:rPr>
        <w:t xml:space="preserve">min. 4 dni robocze w tygodniu po 4 godziny dziennie </w:t>
      </w:r>
      <w:r w:rsidRPr="00A41CB7">
        <w:rPr>
          <w:rFonts w:ascii="Times New Roman" w:hAnsi="Times New Roman" w:cs="Times New Roman"/>
          <w:sz w:val="24"/>
          <w:szCs w:val="24"/>
        </w:rPr>
        <w:t xml:space="preserve">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A41CB7">
        <w:rPr>
          <w:rFonts w:ascii="Times New Roman" w:hAnsi="Times New Roman" w:cs="Times New Roman"/>
          <w:sz w:val="24"/>
          <w:szCs w:val="24"/>
        </w:rPr>
        <w:t xml:space="preserve"> związanych z branżą </w:t>
      </w:r>
      <w:r w:rsidR="00086C6F">
        <w:rPr>
          <w:rFonts w:ascii="Times New Roman" w:hAnsi="Times New Roman" w:cs="Times New Roman"/>
          <w:sz w:val="24"/>
          <w:szCs w:val="24"/>
        </w:rPr>
        <w:t>teleinformatyczną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w godzinach pracy Zamawiającego tj. między 7:30 a 15:30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029A29" w14:textId="2620B47E" w:rsidR="00446283" w:rsidRPr="00271094" w:rsidRDefault="00446283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specjalista ds. monitoringu wizyjnego </w:t>
      </w:r>
      <w:r w:rsidRPr="00A41CB7">
        <w:rPr>
          <w:rFonts w:ascii="Times New Roman" w:hAnsi="Times New Roman" w:cs="Times New Roman"/>
          <w:sz w:val="24"/>
          <w:szCs w:val="24"/>
        </w:rPr>
        <w:t xml:space="preserve">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A41CB7">
        <w:rPr>
          <w:rFonts w:ascii="Times New Roman" w:hAnsi="Times New Roman" w:cs="Times New Roman"/>
          <w:sz w:val="24"/>
          <w:szCs w:val="24"/>
        </w:rPr>
        <w:t xml:space="preserve"> związanych z branżą </w:t>
      </w:r>
      <w:r>
        <w:rPr>
          <w:rFonts w:ascii="Times New Roman" w:hAnsi="Times New Roman" w:cs="Times New Roman"/>
          <w:sz w:val="24"/>
          <w:szCs w:val="24"/>
        </w:rPr>
        <w:t>teleinformatyczną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</w:t>
      </w:r>
      <w:r w:rsidRPr="00FD3655">
        <w:rPr>
          <w:rFonts w:ascii="Times New Roman" w:hAnsi="Times New Roman" w:cs="Times New Roman"/>
          <w:sz w:val="24"/>
          <w:szCs w:val="24"/>
        </w:rPr>
        <w:t>3 dni robocze w tygodniu po 3 godziny dziennie w godzinach pracy Zamawiającego tj. między 7:30 a 15:30</w:t>
      </w:r>
    </w:p>
    <w:p w14:paraId="1FD2ACEF" w14:textId="3A9D506C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uprawieniach nie niższych niż osoby wskazane w umowie, w celu unikania przestojów w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odbiorze robót budowlanych lub wykonywaniu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ulegających zakryciu, w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  <w:r w:rsidR="00446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2773244D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eprezentowanie Zamawiającego na </w:t>
      </w:r>
      <w:r w:rsidR="00086C6F">
        <w:rPr>
          <w:rFonts w:ascii="Times New Roman" w:hAnsi="Times New Roman" w:cs="Times New Roman"/>
          <w:sz w:val="24"/>
          <w:szCs w:val="24"/>
        </w:rPr>
        <w:t>terenie inwestycji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FD3655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FD3655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FD3655">
        <w:rPr>
          <w:rFonts w:ascii="Times New Roman" w:hAnsi="Times New Roman" w:cs="Times New Roman"/>
          <w:sz w:val="24"/>
          <w:szCs w:val="24"/>
        </w:rPr>
        <w:t>ną Zamawiającemu raz w miesiącu.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13FC" w:rsidRPr="00FD3655">
        <w:rPr>
          <w:rFonts w:ascii="Times New Roman" w:hAnsi="Times New Roman" w:cs="Times New Roman"/>
          <w:sz w:val="24"/>
          <w:szCs w:val="24"/>
        </w:rPr>
        <w:t>Niezależnie od powyższego, Inżynier jest zobowiązany do bieżącego d</w:t>
      </w:r>
      <w:r w:rsidR="00DC7DC6" w:rsidRPr="00FD3655">
        <w:rPr>
          <w:rFonts w:ascii="Times New Roman" w:hAnsi="Times New Roman" w:cs="Times New Roman"/>
          <w:sz w:val="24"/>
          <w:szCs w:val="24"/>
        </w:rPr>
        <w:t>okumentowani</w:t>
      </w:r>
      <w:r w:rsidR="00E913FC" w:rsidRPr="00FD3655">
        <w:rPr>
          <w:rFonts w:ascii="Times New Roman" w:hAnsi="Times New Roman" w:cs="Times New Roman"/>
          <w:sz w:val="24"/>
          <w:szCs w:val="24"/>
        </w:rPr>
        <w:t>a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</w:t>
      </w:r>
      <w:r w:rsidR="00DC7DC6" w:rsidRPr="00FD3655">
        <w:rPr>
          <w:rFonts w:ascii="Times New Roman" w:hAnsi="Times New Roman" w:cs="Times New Roman"/>
          <w:sz w:val="24"/>
          <w:szCs w:val="24"/>
        </w:rPr>
        <w:lastRenderedPageBreak/>
        <w:t>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6A7DBB57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dokumentacją projektową, pozwoleniami, uzgodnieniami, przepisami prawa 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</w:t>
      </w:r>
      <w:r w:rsidR="00A34F68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3D907340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kceptowanie, wprowadzanie i nadzorowanie uzgodnionych z autorem projektu zaleceń Zamawiającego lub Wykonawcy </w:t>
      </w:r>
      <w:r w:rsidR="00A34F68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536744E5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34F68">
        <w:rPr>
          <w:rFonts w:ascii="Times New Roman" w:hAnsi="Times New Roman" w:cs="Times New Roman"/>
          <w:sz w:val="24"/>
          <w:szCs w:val="24"/>
        </w:rPr>
        <w:t> </w:t>
      </w:r>
      <w:r w:rsidR="001977B0" w:rsidRPr="00FD3655">
        <w:rPr>
          <w:rFonts w:ascii="Times New Roman" w:hAnsi="Times New Roman" w:cs="Times New Roman"/>
          <w:sz w:val="24"/>
          <w:szCs w:val="24"/>
        </w:rPr>
        <w:t>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2A3BB655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rzeprowadzanie inspekcji </w:t>
      </w:r>
      <w:r w:rsidR="00446283">
        <w:rPr>
          <w:rFonts w:ascii="Times New Roman" w:hAnsi="Times New Roman" w:cs="Times New Roman"/>
          <w:sz w:val="24"/>
          <w:szCs w:val="24"/>
        </w:rPr>
        <w:t xml:space="preserve">terenu prac, w tym </w:t>
      </w:r>
      <w:r w:rsidR="00E104A5" w:rsidRPr="00FD3655">
        <w:rPr>
          <w:rFonts w:ascii="Times New Roman" w:hAnsi="Times New Roman" w:cs="Times New Roman"/>
          <w:sz w:val="24"/>
          <w:szCs w:val="24"/>
        </w:rPr>
        <w:t>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15192EC8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poleceń, dotyczących m.in.: usunięcia nieprawidłowości lub zagrożeń, wykonania badań, także wymagających odkrycia 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 xml:space="preserve">ania ich dalszego wykonywania </w:t>
      </w:r>
      <w:r w:rsidR="00F04FD5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2CECD63B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Wykonawców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77777777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w terminie do 3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2BA734A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>, 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62CFB490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>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35A272E3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77612608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E27B13">
        <w:rPr>
          <w:rFonts w:ascii="Times New Roman" w:hAnsi="Times New Roman" w:cs="Times New Roman"/>
          <w:sz w:val="24"/>
          <w:szCs w:val="24"/>
        </w:rPr>
        <w:t xml:space="preserve"> (jeżeli będzie to konieczne)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</w:t>
      </w:r>
      <w:r w:rsidR="00E27B13">
        <w:rPr>
          <w:rFonts w:ascii="Times New Roman" w:hAnsi="Times New Roman" w:cs="Times New Roman"/>
          <w:sz w:val="24"/>
          <w:szCs w:val="24"/>
        </w:rPr>
        <w:t> </w:t>
      </w:r>
      <w:r w:rsidR="00103BA8" w:rsidRPr="00FD3655">
        <w:rPr>
          <w:rFonts w:ascii="Times New Roman" w:hAnsi="Times New Roman" w:cs="Times New Roman"/>
          <w:sz w:val="24"/>
          <w:szCs w:val="24"/>
        </w:rPr>
        <w:t>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27141E8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</w:t>
      </w:r>
      <w:r w:rsidR="00E27B13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przebiega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</w:t>
      </w:r>
      <w:r w:rsidR="00E27B13">
        <w:rPr>
          <w:rFonts w:ascii="Times New Roman" w:hAnsi="Times New Roman" w:cs="Times New Roman"/>
          <w:sz w:val="24"/>
          <w:szCs w:val="24"/>
        </w:rPr>
        <w:t> </w:t>
      </w:r>
      <w:r w:rsidR="00E86778" w:rsidRPr="00FD3655">
        <w:rPr>
          <w:rFonts w:ascii="Times New Roman" w:hAnsi="Times New Roman" w:cs="Times New Roman"/>
          <w:sz w:val="24"/>
          <w:szCs w:val="24"/>
        </w:rPr>
        <w:t>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1ED2F5EB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Pr="00FD3655">
        <w:rPr>
          <w:rFonts w:ascii="Times New Roman" w:hAnsi="Times New Roman" w:cs="Times New Roman"/>
          <w:sz w:val="24"/>
          <w:szCs w:val="24"/>
        </w:rPr>
        <w:t xml:space="preserve">ia i wznowienia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3F12ACF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</w:t>
      </w:r>
      <w:r w:rsidR="00E27B13">
        <w:rPr>
          <w:rFonts w:ascii="Times New Roman" w:hAnsi="Times New Roman" w:cs="Times New Roman"/>
          <w:sz w:val="24"/>
          <w:szCs w:val="24"/>
        </w:rPr>
        <w:t>z Wykonawcami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0D0B7EB6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</w:t>
      </w:r>
      <w:r w:rsidR="00E27B1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wykonywane przez podwykonawców,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4C1D82F2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określeniem utraty wartości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kwot obniżo</w:t>
      </w:r>
      <w:r w:rsidRPr="00FD3655">
        <w:rPr>
          <w:rFonts w:ascii="Times New Roman" w:hAnsi="Times New Roman" w:cs="Times New Roman"/>
          <w:sz w:val="24"/>
          <w:szCs w:val="24"/>
        </w:rPr>
        <w:t xml:space="preserve">nego wynagrodzenia za te </w:t>
      </w:r>
      <w:r w:rsidR="00E27B13">
        <w:rPr>
          <w:rFonts w:ascii="Times New Roman" w:hAnsi="Times New Roman" w:cs="Times New Roman"/>
          <w:sz w:val="24"/>
          <w:szCs w:val="24"/>
        </w:rPr>
        <w:t>prace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097ABC29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ykonywanie dokumentacji fotograficznej przebiegu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35F6FEA5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materiałów na podstawie zaakceptowanego przez Zamawiającego programu badań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EC13DDB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i potwierdzanie jakości dostarczanych, przez Wykonawców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47857D9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250C386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FD3655">
        <w:rPr>
          <w:rFonts w:ascii="Times New Roman" w:hAnsi="Times New Roman" w:cs="Times New Roman"/>
          <w:sz w:val="24"/>
          <w:szCs w:val="24"/>
        </w:rPr>
        <w:t>7</w:t>
      </w:r>
      <w:r w:rsidR="00431833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FD3655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336B6839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C745B0" w:rsidRPr="00FD3655">
        <w:rPr>
          <w:rFonts w:ascii="Times New Roman" w:hAnsi="Times New Roman" w:cs="Times New Roman"/>
          <w:sz w:val="24"/>
          <w:szCs w:val="24"/>
        </w:rPr>
        <w:t>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321BE7DC" w14:textId="77777777" w:rsidR="00E104A5" w:rsidRPr="00FD365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14:paraId="739ABE7B" w14:textId="77777777" w:rsidR="005E03CA" w:rsidRPr="00FD3655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FD3655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28A738A" w14:textId="77777777" w:rsidR="000A6C4E" w:rsidRPr="00FD3655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54F2D0EB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przypadku zidentyfikowania takich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>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324C44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A3E77E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5B2089B6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</w:t>
      </w:r>
      <w:r w:rsidR="00E27B13">
        <w:rPr>
          <w:rFonts w:ascii="Times New Roman" w:hAnsi="Times New Roman" w:cs="Times New Roman"/>
          <w:sz w:val="24"/>
          <w:szCs w:val="24"/>
        </w:rPr>
        <w:t>terenu prac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FD3655">
        <w:rPr>
          <w:rFonts w:ascii="Times New Roman" w:hAnsi="Times New Roman" w:cs="Times New Roman"/>
          <w:sz w:val="24"/>
          <w:szCs w:val="24"/>
        </w:rPr>
        <w:t>ykonawcy dokumentacji powykonawczej na zrealizowany zakres;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4B67AC" w:rsidRPr="00FD3655">
        <w:rPr>
          <w:rFonts w:ascii="Times New Roman" w:hAnsi="Times New Roman" w:cs="Times New Roman"/>
          <w:sz w:val="24"/>
          <w:szCs w:val="24"/>
        </w:rPr>
        <w:t>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49B56D64" w:rsidR="00024064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BD4604" w:rsidRPr="00FD3655">
        <w:rPr>
          <w:rFonts w:ascii="Times New Roman" w:hAnsi="Times New Roman" w:cs="Times New Roman"/>
          <w:sz w:val="24"/>
          <w:szCs w:val="24"/>
        </w:rPr>
        <w:t>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>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7777777" w:rsidR="009F2A9B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FD365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FD3655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14:paraId="412C4590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305D5E2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3FB46D19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zasady obowiązujące odpowiednio dla programu dofinansowania, w tym przygotowanie </w:t>
      </w:r>
      <w:r w:rsidR="00024064" w:rsidRPr="00FD3655">
        <w:rPr>
          <w:rFonts w:ascii="Times New Roman" w:hAnsi="Times New Roman" w:cs="Times New Roman"/>
          <w:sz w:val="24"/>
          <w:szCs w:val="24"/>
        </w:rPr>
        <w:lastRenderedPageBreak/>
        <w:t>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9E3E81" w:rsidRPr="00FD3655">
        <w:rPr>
          <w:rFonts w:ascii="Times New Roman" w:hAnsi="Times New Roman" w:cs="Times New Roman"/>
          <w:sz w:val="24"/>
          <w:szCs w:val="24"/>
        </w:rPr>
        <w:t>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FD365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FD3655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47929E6E" w:rsidR="003C5750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="00414016">
        <w:rPr>
          <w:rFonts w:ascii="Times New Roman" w:hAnsi="Times New Roman" w:cs="Times New Roman"/>
          <w:sz w:val="24"/>
          <w:szCs w:val="24"/>
        </w:rPr>
        <w:t xml:space="preserve">w, wyrobów i innych </w:t>
      </w:r>
      <w:r w:rsidRPr="00FD3655">
        <w:rPr>
          <w:rFonts w:ascii="Times New Roman" w:hAnsi="Times New Roman" w:cs="Times New Roman"/>
          <w:sz w:val="24"/>
          <w:szCs w:val="24"/>
        </w:rPr>
        <w:t>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6ED811E5" w:rsidR="003C5750" w:rsidRPr="00FD3655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61CA8BA6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>oraz uzupełnienia ewentualnych braków w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6D7481C1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Przeprowadzenie, w okresie gwarancj</w:t>
      </w:r>
      <w:r w:rsidR="00D23BA9">
        <w:rPr>
          <w:rFonts w:ascii="Times New Roman" w:hAnsi="Times New Roman" w:cs="Times New Roman"/>
          <w:sz w:val="24"/>
          <w:szCs w:val="24"/>
        </w:rPr>
        <w:t>i i rękojmi na roboty budowlane</w:t>
      </w:r>
      <w:r w:rsidRPr="00FD3655">
        <w:rPr>
          <w:rFonts w:ascii="Times New Roman" w:hAnsi="Times New Roman" w:cs="Times New Roman"/>
          <w:sz w:val="24"/>
          <w:szCs w:val="24"/>
        </w:rPr>
        <w:t xml:space="preserve">/inne prace, </w:t>
      </w:r>
      <w:bookmarkStart w:id="3" w:name="_Hlk41647313"/>
      <w:r w:rsidRPr="00FD3655">
        <w:rPr>
          <w:rFonts w:ascii="Times New Roman" w:hAnsi="Times New Roman" w:cs="Times New Roman"/>
          <w:sz w:val="24"/>
          <w:szCs w:val="24"/>
        </w:rPr>
        <w:t>przeglądów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kwartalnych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Okres</w:t>
      </w:r>
      <w:r w:rsidR="00EB05EA" w:rsidRPr="00FD3655">
        <w:rPr>
          <w:rFonts w:ascii="Times New Roman" w:hAnsi="Times New Roman" w:cs="Times New Roman"/>
          <w:sz w:val="24"/>
          <w:szCs w:val="24"/>
        </w:rPr>
        <w:t>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minimalnym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jednego przeglądu rocznie, </w:t>
      </w:r>
      <w:bookmarkEnd w:id="3"/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61E9792E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Zapewnienie udziału w przeglądach i odbiorach inspektorów nadzoru inwestorskiego we wszystkich </w:t>
      </w:r>
      <w:r w:rsidR="00E27B13">
        <w:rPr>
          <w:rFonts w:ascii="Times New Roman" w:hAnsi="Times New Roman" w:cs="Times New Roman"/>
          <w:sz w:val="24"/>
          <w:szCs w:val="24"/>
        </w:rPr>
        <w:t xml:space="preserve">niezbędnych </w:t>
      </w:r>
      <w:r w:rsidRPr="00FD3655">
        <w:rPr>
          <w:rFonts w:ascii="Times New Roman" w:hAnsi="Times New Roman" w:cs="Times New Roman"/>
          <w:sz w:val="24"/>
          <w:szCs w:val="24"/>
        </w:rPr>
        <w:t>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4FCD64EC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>wad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4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FD3655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326314056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5"/>
      <w:r w:rsidR="00497F48" w:rsidRPr="00FD3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02D701" w14:textId="36C5A086" w:rsidR="005F63C7" w:rsidRPr="00FD3655" w:rsidRDefault="005F63C7" w:rsidP="00497F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w terminie do </w:t>
      </w:r>
      <w:r w:rsidR="003346F7" w:rsidRPr="00FD3655">
        <w:rPr>
          <w:rFonts w:ascii="Times New Roman" w:hAnsi="Times New Roman" w:cs="Times New Roman"/>
          <w:sz w:val="24"/>
          <w:szCs w:val="24"/>
        </w:rPr>
        <w:t xml:space="preserve">7 (siódmego) </w:t>
      </w:r>
      <w:r w:rsidRPr="00FD3655">
        <w:rPr>
          <w:rFonts w:ascii="Times New Roman" w:hAnsi="Times New Roman" w:cs="Times New Roman"/>
          <w:sz w:val="24"/>
          <w:szCs w:val="24"/>
        </w:rPr>
        <w:t xml:space="preserve">dnia każdego miesiąca,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497F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56AC187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w tym kopie Dziennika Budowy potwierdzające dokonywane </w:t>
      </w:r>
      <w:r w:rsidR="00497F48" w:rsidRPr="00FD3655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545E5513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opis i ocenę postępu prac projektowych i/lub robót oraz powstałych problemów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0DC56973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przedstawieniem zaawansowania udziału i rozliczeń z podwykonawcami, dostawcami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593301A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proponowanych zmian z określeniem szacunkowej wartości oraz wpływu na termin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15C64D2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ED75FB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3E642FC3"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FD3655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57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68E7B40" w14:textId="3EBA638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14:paraId="13D5D695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44BC6923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Pr="00FD3655"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14:paraId="0B1A40DB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14:paraId="0936BC9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 xml:space="preserve">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6"/>
    <w:p w14:paraId="3E1AD9EE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FD3655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7" w:name="_Toc326314058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77ED9A4A" w:rsidR="00D0056A" w:rsidRPr="00FD3655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382448E9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i jednoznacznego stanowiska, co do przedmiotu roszczenia oraz uzasadnienia dla zalecanych działań.</w:t>
      </w:r>
    </w:p>
    <w:p w14:paraId="02C3AA90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7"/>
    <w:p w14:paraId="0481CE18" w14:textId="77777777" w:rsidR="00D11106" w:rsidRPr="00FD365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FD3655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8" w:name="_Toc326314059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FD3655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8"/>
      <w:r w:rsidR="00ED75FB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FD3655">
        <w:rPr>
          <w:rFonts w:ascii="Times New Roman" w:hAnsi="Times New Roman" w:cs="Times New Roman"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00DC3C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FD3655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14:paraId="6F0DCC1A" w14:textId="5409BB08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2B88B2CD" w:rsidR="00ED75FB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B6A521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FD3655">
        <w:rPr>
          <w:rFonts w:ascii="Times New Roman" w:hAnsi="Times New Roman" w:cs="Times New Roman"/>
          <w:sz w:val="24"/>
          <w:szCs w:val="24"/>
        </w:rPr>
        <w:t>robót,</w:t>
      </w:r>
    </w:p>
    <w:p w14:paraId="58DB1E1B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D3655">
        <w:rPr>
          <w:rFonts w:ascii="Times New Roman" w:hAnsi="Times New Roman" w:cs="Times New Roman"/>
          <w:sz w:val="24"/>
          <w:szCs w:val="24"/>
        </w:rPr>
        <w:t>przyszł</w:t>
      </w:r>
      <w:r w:rsidR="00616CFC" w:rsidRPr="00FD3655">
        <w:rPr>
          <w:rFonts w:ascii="Times New Roman" w:hAnsi="Times New Roman" w:cs="Times New Roman"/>
          <w:sz w:val="24"/>
          <w:szCs w:val="24"/>
        </w:rPr>
        <w:t>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inwestycj</w:t>
      </w:r>
      <w:r w:rsidR="00616CFC" w:rsidRPr="00FD3655">
        <w:rPr>
          <w:rFonts w:ascii="Times New Roman" w:hAnsi="Times New Roman" w:cs="Times New Roman"/>
          <w:sz w:val="24"/>
          <w:szCs w:val="24"/>
        </w:rPr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91EDA08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FD3655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9" w:name="_Toc326314061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9"/>
      <w:r w:rsidR="00DA3716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F056B37" w14:textId="71408DB8" w:rsidR="00E104A5" w:rsidRPr="00FD3655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terminie 30 dni 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Zamawiający dokona zatwierdzenia w terminie 14 dni od otrzymania kompletnego Raportu zamknięcia go od Inżyniera. </w:t>
      </w:r>
    </w:p>
    <w:p w14:paraId="0DEF0CC7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870920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F1FA" w14:textId="77777777" w:rsidR="00C53974" w:rsidRDefault="00C53974" w:rsidP="002D4AAD">
      <w:pPr>
        <w:spacing w:after="0" w:line="240" w:lineRule="auto"/>
      </w:pPr>
      <w:r>
        <w:separator/>
      </w:r>
    </w:p>
  </w:endnote>
  <w:endnote w:type="continuationSeparator" w:id="0">
    <w:p w14:paraId="27AF1C1C" w14:textId="77777777" w:rsidR="00C53974" w:rsidRDefault="00C53974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76F5C57E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26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9A50" w14:textId="77777777" w:rsidR="00C53974" w:rsidRDefault="00C53974" w:rsidP="002D4AAD">
      <w:pPr>
        <w:spacing w:after="0" w:line="240" w:lineRule="auto"/>
      </w:pPr>
      <w:r>
        <w:separator/>
      </w:r>
    </w:p>
  </w:footnote>
  <w:footnote w:type="continuationSeparator" w:id="0">
    <w:p w14:paraId="474D21FE" w14:textId="77777777" w:rsidR="00C53974" w:rsidRDefault="00C53974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B477" w14:textId="21517A36" w:rsidR="0065341C" w:rsidRDefault="0065341C">
    <w:pPr>
      <w:pStyle w:val="Nagwek"/>
    </w:pPr>
  </w:p>
  <w:p w14:paraId="04523F22" w14:textId="77777777"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752528"/>
    <w:multiLevelType w:val="hybridMultilevel"/>
    <w:tmpl w:val="62D4C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4772A4"/>
    <w:multiLevelType w:val="hybridMultilevel"/>
    <w:tmpl w:val="69F661DC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41D25C6D"/>
    <w:multiLevelType w:val="hybridMultilevel"/>
    <w:tmpl w:val="87902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54767"/>
    <w:multiLevelType w:val="hybridMultilevel"/>
    <w:tmpl w:val="168A0310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7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2043DF"/>
    <w:multiLevelType w:val="hybridMultilevel"/>
    <w:tmpl w:val="8E94474A"/>
    <w:lvl w:ilvl="0" w:tplc="517A04D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27"/>
  </w:num>
  <w:num w:numId="5">
    <w:abstractNumId w:val="10"/>
  </w:num>
  <w:num w:numId="6">
    <w:abstractNumId w:val="11"/>
  </w:num>
  <w:num w:numId="7">
    <w:abstractNumId w:val="19"/>
  </w:num>
  <w:num w:numId="8">
    <w:abstractNumId w:val="0"/>
  </w:num>
  <w:num w:numId="9">
    <w:abstractNumId w:val="24"/>
  </w:num>
  <w:num w:numId="10">
    <w:abstractNumId w:val="5"/>
  </w:num>
  <w:num w:numId="11">
    <w:abstractNumId w:val="6"/>
  </w:num>
  <w:num w:numId="12">
    <w:abstractNumId w:val="12"/>
  </w:num>
  <w:num w:numId="13">
    <w:abstractNumId w:val="21"/>
  </w:num>
  <w:num w:numId="14">
    <w:abstractNumId w:val="23"/>
  </w:num>
  <w:num w:numId="15">
    <w:abstractNumId w:val="8"/>
  </w:num>
  <w:num w:numId="16">
    <w:abstractNumId w:val="20"/>
  </w:num>
  <w:num w:numId="17">
    <w:abstractNumId w:val="25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17"/>
  </w:num>
  <w:num w:numId="23">
    <w:abstractNumId w:val="18"/>
  </w:num>
  <w:num w:numId="24">
    <w:abstractNumId w:val="13"/>
  </w:num>
  <w:num w:numId="25">
    <w:abstractNumId w:val="14"/>
  </w:num>
  <w:num w:numId="26">
    <w:abstractNumId w:val="16"/>
  </w:num>
  <w:num w:numId="27">
    <w:abstractNumId w:val="2"/>
  </w:num>
  <w:num w:numId="2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6C6F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0596"/>
    <w:rsid w:val="000C108A"/>
    <w:rsid w:val="000C5B8D"/>
    <w:rsid w:val="000C6B4C"/>
    <w:rsid w:val="000D3551"/>
    <w:rsid w:val="000D52C2"/>
    <w:rsid w:val="000D530B"/>
    <w:rsid w:val="000E105A"/>
    <w:rsid w:val="000E3EC6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306E"/>
    <w:rsid w:val="0017441D"/>
    <w:rsid w:val="00174BC9"/>
    <w:rsid w:val="00177739"/>
    <w:rsid w:val="001777FD"/>
    <w:rsid w:val="00183274"/>
    <w:rsid w:val="00184373"/>
    <w:rsid w:val="00184C14"/>
    <w:rsid w:val="0018596E"/>
    <w:rsid w:val="00186350"/>
    <w:rsid w:val="001866C1"/>
    <w:rsid w:val="00190F4E"/>
    <w:rsid w:val="001917BA"/>
    <w:rsid w:val="00191F8E"/>
    <w:rsid w:val="0019226C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67A3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0C57"/>
    <w:rsid w:val="002C1D01"/>
    <w:rsid w:val="002D0471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073E1"/>
    <w:rsid w:val="00307901"/>
    <w:rsid w:val="00311372"/>
    <w:rsid w:val="0031166C"/>
    <w:rsid w:val="00312455"/>
    <w:rsid w:val="00314C9B"/>
    <w:rsid w:val="0031757E"/>
    <w:rsid w:val="00321619"/>
    <w:rsid w:val="0032195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178C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4016"/>
    <w:rsid w:val="00415C5C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6283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4F81"/>
    <w:rsid w:val="004F50BB"/>
    <w:rsid w:val="004F5983"/>
    <w:rsid w:val="004F5FD5"/>
    <w:rsid w:val="00502261"/>
    <w:rsid w:val="0050316D"/>
    <w:rsid w:val="0050337D"/>
    <w:rsid w:val="00506A56"/>
    <w:rsid w:val="005112A4"/>
    <w:rsid w:val="00512576"/>
    <w:rsid w:val="005133D4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1A2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26A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66D53"/>
    <w:rsid w:val="006700F4"/>
    <w:rsid w:val="00672B80"/>
    <w:rsid w:val="00674EF0"/>
    <w:rsid w:val="00680B04"/>
    <w:rsid w:val="006811F1"/>
    <w:rsid w:val="00681AB8"/>
    <w:rsid w:val="00681C74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6351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501D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16B1"/>
    <w:rsid w:val="00992AE6"/>
    <w:rsid w:val="009933A4"/>
    <w:rsid w:val="00993443"/>
    <w:rsid w:val="0099391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43AC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4F68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C5CC6"/>
    <w:rsid w:val="00BD3C2C"/>
    <w:rsid w:val="00BD4604"/>
    <w:rsid w:val="00BD4F7C"/>
    <w:rsid w:val="00BD5511"/>
    <w:rsid w:val="00BD7347"/>
    <w:rsid w:val="00BE0F74"/>
    <w:rsid w:val="00BE1ED8"/>
    <w:rsid w:val="00BE211C"/>
    <w:rsid w:val="00BE4F35"/>
    <w:rsid w:val="00BF1F25"/>
    <w:rsid w:val="00BF3A77"/>
    <w:rsid w:val="00BF3DD1"/>
    <w:rsid w:val="00BF5CA0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3974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3BA9"/>
    <w:rsid w:val="00D267E4"/>
    <w:rsid w:val="00D30E16"/>
    <w:rsid w:val="00D31F94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5CA2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27B13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018B"/>
    <w:rsid w:val="00EE1561"/>
    <w:rsid w:val="00EE170B"/>
    <w:rsid w:val="00EE1B85"/>
    <w:rsid w:val="00EE2534"/>
    <w:rsid w:val="00EE695C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3D1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CW_List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  <w:style w:type="character" w:customStyle="1" w:styleId="AkapitzlistZnak">
    <w:name w:val="Akapit z listą Znak"/>
    <w:aliases w:val="normalny tekst Znak,Podsis rysunku Znak,Akapit z listą numerowaną Znak,Preambuła Znak,CW_Lista Znak,L1 Znak,Numerowanie Znak,2 heading Znak,A_wyliczenie Znak,K-P_odwolanie Znak,Akapit z listą5 Znak,maz_wyliczenie Znak,Normal Znak"/>
    <w:link w:val="Akapitzlist"/>
    <w:uiPriority w:val="34"/>
    <w:rsid w:val="009D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4A4C-1582-4661-ACD8-07026A60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5756</Words>
  <Characters>34536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Bimkiewicz Ewa</cp:lastModifiedBy>
  <cp:revision>3</cp:revision>
  <cp:lastPrinted>2022-07-08T07:19:00Z</cp:lastPrinted>
  <dcterms:created xsi:type="dcterms:W3CDTF">2023-05-04T12:08:00Z</dcterms:created>
  <dcterms:modified xsi:type="dcterms:W3CDTF">2023-05-05T11:24:00Z</dcterms:modified>
</cp:coreProperties>
</file>