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regałów bibliotecznych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>
        <w:rPr>
          <w:rFonts w:cstheme="minorHAnsi"/>
          <w:color w:val="000000" w:themeColor="text1"/>
          <w:sz w:val="24"/>
          <w:szCs w:val="24"/>
        </w:rPr>
        <w:t xml:space="preserve"> oznaczonego nr sprawy DA.260.07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 w:rsidR="00F35E7F">
        <w:rPr>
          <w:rFonts w:cstheme="minorHAnsi"/>
          <w:color w:val="000000" w:themeColor="text1"/>
          <w:sz w:val="24"/>
          <w:szCs w:val="24"/>
        </w:rPr>
        <w:t>/3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B3561E" w:rsidRDefault="0022028F" w:rsidP="0022028F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nowych mebli</w:t>
      </w:r>
      <w:r w:rsidR="00B3561E">
        <w:rPr>
          <w:sz w:val="23"/>
          <w:szCs w:val="23"/>
        </w:rPr>
        <w:t>: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(80x23x188h – 6 równych przestrzeni bez możliwości regulacji) - 15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(70x23x188h – 6 równych przestrzeni bez możliwości regulacji) - 12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(60x23x188h – 6 równych przestrzeni bez możliwości regulacji) - 7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(46x23x188h – 6 równych przestrzeni bez możliwości regulacji) - 4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>Regał biblioteczny podwójny-dwustronny (80sz. x 46 gł. x 188h – 6 równych przestrzeni bez możliwości regulacji) - 20 szt.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(80x60x75h – 2 równe przestrzenie bez możliwości regulacji) - 1 szt. </w:t>
      </w:r>
    </w:p>
    <w:p w:rsidR="0065501A" w:rsidRPr="0065501A" w:rsidRDefault="0065501A" w:rsidP="0065501A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65501A">
        <w:rPr>
          <w:rFonts w:ascii="Calibri" w:hAnsi="Calibri" w:cs="Calibri"/>
          <w:color w:val="000000"/>
          <w:sz w:val="23"/>
          <w:szCs w:val="23"/>
        </w:rPr>
        <w:t xml:space="preserve">Regał biblioteczny (40x28x220h – 6 równych przestrzeni bez możliwości regulacji) - 1 szt. </w:t>
      </w:r>
    </w:p>
    <w:p w:rsidR="0065501A" w:rsidRPr="0065501A" w:rsidRDefault="0065501A" w:rsidP="0065501A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65501A">
        <w:rPr>
          <w:rFonts w:ascii="Calibri" w:hAnsi="Calibri" w:cs="Calibri"/>
          <w:color w:val="000000"/>
          <w:sz w:val="23"/>
          <w:szCs w:val="23"/>
        </w:rPr>
        <w:t xml:space="preserve">Regał biblioteczny (50x28x188h – 6 równych przestrzeni bez możliwości regulacji) - 1 szt.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F35E7F">
        <w:rPr>
          <w:sz w:val="23"/>
          <w:szCs w:val="23"/>
        </w:rPr>
        <w:t>u ofertowym nr DZA.260.07.2024/3</w:t>
      </w:r>
      <w:bookmarkStart w:id="0" w:name="_GoBack"/>
      <w:bookmarkEnd w:id="0"/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 xml:space="preserve"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</w:t>
      </w:r>
      <w:r w:rsidR="00A34FAE" w:rsidRPr="00A34FAE">
        <w:rPr>
          <w:sz w:val="23"/>
          <w:szCs w:val="23"/>
        </w:rPr>
        <w:lastRenderedPageBreak/>
        <w:t>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804A8F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F770F"/>
    <w:rsid w:val="00E2612E"/>
    <w:rsid w:val="00F35E7F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5</cp:revision>
  <cp:lastPrinted>2024-08-22T08:15:00Z</cp:lastPrinted>
  <dcterms:created xsi:type="dcterms:W3CDTF">2024-08-22T08:10:00Z</dcterms:created>
  <dcterms:modified xsi:type="dcterms:W3CDTF">2024-08-27T13:24:00Z</dcterms:modified>
</cp:coreProperties>
</file>