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69DF7465"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C75B8D">
        <w:rPr>
          <w:rFonts w:ascii="Calibri" w:hAnsi="Calibri" w:cs="Calibri"/>
          <w:b/>
          <w:color w:val="000000" w:themeColor="text1"/>
          <w:lang w:eastAsia="pl-PL"/>
        </w:rPr>
        <w:t>2</w:t>
      </w:r>
      <w:r w:rsidR="008B1F3D">
        <w:rPr>
          <w:rFonts w:ascii="Calibri" w:hAnsi="Calibri" w:cs="Calibri"/>
          <w:b/>
          <w:color w:val="000000" w:themeColor="text1"/>
          <w:lang w:eastAsia="pl-PL"/>
        </w:rPr>
        <w:t>2</w:t>
      </w:r>
      <w:r w:rsidR="00C52FD3">
        <w:rPr>
          <w:rFonts w:ascii="Calibri" w:hAnsi="Calibri" w:cs="Calibri"/>
          <w:b/>
          <w:color w:val="000000" w:themeColor="text1"/>
          <w:lang w:eastAsia="pl-PL"/>
        </w:rPr>
        <w:t>.</w:t>
      </w:r>
      <w:r w:rsidR="00E96972">
        <w:rPr>
          <w:rFonts w:ascii="Calibri" w:hAnsi="Calibri" w:cs="Calibri"/>
          <w:b/>
          <w:color w:val="000000" w:themeColor="text1"/>
          <w:lang w:eastAsia="pl-PL"/>
        </w:rPr>
        <w:t>0</w:t>
      </w:r>
      <w:r w:rsidR="00D24406">
        <w:rPr>
          <w:rFonts w:ascii="Calibri" w:hAnsi="Calibri" w:cs="Calibri"/>
          <w:b/>
          <w:color w:val="000000" w:themeColor="text1"/>
          <w:lang w:eastAsia="pl-PL"/>
        </w:rPr>
        <w:t>9</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p>
    <w:p w14:paraId="5B5CCEF6" w14:textId="05C7B5ED"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D24406">
        <w:rPr>
          <w:rFonts w:ascii="Calibri" w:hAnsi="Calibri" w:cs="Calibri"/>
          <w:b/>
          <w:color w:val="FF0000"/>
          <w:lang w:eastAsia="pl-PL"/>
        </w:rPr>
        <w:t>83</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 zwaną dalej „ustawą Pzp”</w:t>
      </w:r>
    </w:p>
    <w:p w14:paraId="16E28F30" w14:textId="1537DB49" w:rsidR="00F96C3F" w:rsidRDefault="00696613" w:rsidP="00F96C3F">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0114F1" w:rsidRPr="000114F1">
        <w:rPr>
          <w:rFonts w:ascii="Calibri" w:hAnsi="Calibri" w:cs="Calibri"/>
          <w:b/>
          <w:bCs/>
          <w:color w:val="000000" w:themeColor="text1"/>
          <w:sz w:val="24"/>
          <w:szCs w:val="24"/>
        </w:rPr>
        <w:t>Wykonanie zamówienia w zakresie dostarczenia, rozładunku, wniesienia, zainstalowania, uruchomienia urządzeń i dostarczenia instrukcji stanowiskowej oraz jej wdroże</w:t>
      </w:r>
      <w:r w:rsidR="00F96C3F">
        <w:rPr>
          <w:rFonts w:ascii="Calibri" w:hAnsi="Calibri" w:cs="Calibri"/>
          <w:b/>
          <w:bCs/>
          <w:color w:val="000000" w:themeColor="text1"/>
          <w:sz w:val="24"/>
          <w:szCs w:val="24"/>
        </w:rPr>
        <w:t>nia</w:t>
      </w:r>
      <w:r w:rsidR="00F96C3F" w:rsidRPr="00F96C3F">
        <w:t xml:space="preserve"> </w:t>
      </w:r>
      <w:r w:rsidR="00F96C3F" w:rsidRPr="00F96C3F">
        <w:rPr>
          <w:rFonts w:ascii="Calibri" w:hAnsi="Calibri" w:cs="Calibri"/>
          <w:b/>
          <w:bCs/>
          <w:color w:val="000000" w:themeColor="text1"/>
          <w:sz w:val="24"/>
          <w:szCs w:val="24"/>
        </w:rPr>
        <w:t xml:space="preserve">z podziałem na </w:t>
      </w:r>
      <w:r w:rsidR="008B1F3D">
        <w:rPr>
          <w:rFonts w:ascii="Calibri" w:hAnsi="Calibri" w:cs="Calibri"/>
          <w:b/>
          <w:bCs/>
          <w:color w:val="000000" w:themeColor="text1"/>
          <w:sz w:val="24"/>
          <w:szCs w:val="24"/>
        </w:rPr>
        <w:t>3</w:t>
      </w:r>
      <w:r w:rsidR="00F96C3F" w:rsidRPr="00F96C3F">
        <w:rPr>
          <w:rFonts w:ascii="Calibri" w:hAnsi="Calibri" w:cs="Calibri"/>
          <w:b/>
          <w:bCs/>
          <w:color w:val="000000" w:themeColor="text1"/>
          <w:sz w:val="24"/>
          <w:szCs w:val="24"/>
        </w:rPr>
        <w:t xml:space="preserve"> części:</w:t>
      </w:r>
    </w:p>
    <w:p w14:paraId="5E73D150" w14:textId="7A38BA34" w:rsidR="00D24406" w:rsidRPr="00D24406" w:rsidRDefault="00D24406" w:rsidP="00D24406">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1) </w:t>
      </w:r>
      <w:r w:rsidRPr="00D24406">
        <w:rPr>
          <w:rFonts w:ascii="Calibri" w:hAnsi="Calibri" w:cs="Calibri"/>
          <w:b/>
          <w:bCs/>
          <w:color w:val="000000" w:themeColor="text1"/>
          <w:sz w:val="24"/>
          <w:szCs w:val="24"/>
        </w:rPr>
        <w:t>System do Real-Time PCR z wyposażeniem</w:t>
      </w:r>
    </w:p>
    <w:p w14:paraId="1C31D690" w14:textId="3CC50990" w:rsidR="00D24406" w:rsidRPr="00D24406" w:rsidRDefault="00D24406" w:rsidP="00D24406">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2) </w:t>
      </w:r>
      <w:r w:rsidRPr="00D24406">
        <w:rPr>
          <w:rFonts w:ascii="Calibri" w:hAnsi="Calibri" w:cs="Calibri"/>
          <w:b/>
          <w:bCs/>
          <w:color w:val="000000" w:themeColor="text1"/>
          <w:sz w:val="24"/>
          <w:szCs w:val="24"/>
        </w:rPr>
        <w:t>Inkubator  CO2 – 1 szt.</w:t>
      </w:r>
    </w:p>
    <w:p w14:paraId="3F010663" w14:textId="2B63C5F3" w:rsidR="00D24406" w:rsidRPr="00D24406" w:rsidRDefault="00D24406" w:rsidP="00D24406">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3) </w:t>
      </w:r>
      <w:r w:rsidRPr="00D24406">
        <w:rPr>
          <w:rFonts w:ascii="Calibri" w:hAnsi="Calibri" w:cs="Calibri"/>
          <w:b/>
          <w:bCs/>
          <w:color w:val="000000" w:themeColor="text1"/>
          <w:sz w:val="24"/>
          <w:szCs w:val="24"/>
        </w:rPr>
        <w:t>Aparat do oznaczania przyżyciowego metabolizmu komórkowego</w:t>
      </w:r>
    </w:p>
    <w:p w14:paraId="320EF3B0" w14:textId="77777777" w:rsidR="00F96C3F" w:rsidRDefault="00F96C3F" w:rsidP="00D60B58">
      <w:pPr>
        <w:spacing w:after="360" w:line="360" w:lineRule="auto"/>
        <w:rPr>
          <w:rFonts w:ascii="Calibri" w:hAnsi="Calibri" w:cs="Calibri"/>
          <w:b/>
        </w:rPr>
      </w:pPr>
    </w:p>
    <w:p w14:paraId="72F5D7EF" w14:textId="15CD16BF" w:rsidR="00D60B58" w:rsidRPr="00177C85" w:rsidRDefault="00696613" w:rsidP="00D60B58">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5B6F939"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Pr>
          <w:rFonts w:ascii="Calibri" w:eastAsia="Times New Roman" w:hAnsi="Calibri" w:cs="Calibri"/>
          <w:lang w:eastAsia="pl-PL"/>
        </w:rPr>
        <w:t xml:space="preserve">: </w:t>
      </w:r>
      <w:r w:rsidR="000114F1">
        <w:rPr>
          <w:rFonts w:ascii="Calibri" w:eastAsia="Times New Roman" w:hAnsi="Calibri" w:cs="Calibri"/>
          <w:lang w:eastAsia="pl-PL"/>
        </w:rPr>
        <w:t>Michał Wolański</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1782E4B7" w:rsidR="00285782" w:rsidRDefault="00D60B58" w:rsidP="00F96C3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26E52641" w14:textId="77777777" w:rsidR="00F96C3F" w:rsidRDefault="00F96C3F" w:rsidP="00A846DF">
      <w:pPr>
        <w:suppressAutoHyphens/>
        <w:spacing w:after="0" w:line="360" w:lineRule="auto"/>
        <w:rPr>
          <w:rFonts w:eastAsia="Times New Roman" w:cstheme="minorHAnsi"/>
          <w:b/>
          <w:color w:val="000000" w:themeColor="text1"/>
          <w:lang w:eastAsia="ar-SA"/>
        </w:rPr>
      </w:pP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456F2DA4"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D24406">
        <w:rPr>
          <w:rFonts w:eastAsia="Times New Roman" w:cstheme="minorHAnsi"/>
          <w:b/>
          <w:color w:val="FF0000"/>
          <w:lang w:eastAsia="ar-SA"/>
        </w:rPr>
        <w:t>83</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5"/>
        <w:gridCol w:w="7774"/>
      </w:tblGrid>
      <w:tr w:rsidR="00D24406" w:rsidRPr="00BB29A8" w14:paraId="314F629F" w14:textId="77777777" w:rsidTr="00D24406">
        <w:trPr>
          <w:trHeight w:val="197"/>
          <w:jc w:val="center"/>
        </w:trPr>
        <w:tc>
          <w:tcPr>
            <w:tcW w:w="1595" w:type="dxa"/>
            <w:vAlign w:val="center"/>
          </w:tcPr>
          <w:p w14:paraId="392C610F" w14:textId="77777777" w:rsidR="00D24406" w:rsidRPr="00D24406" w:rsidRDefault="00D24406" w:rsidP="00D24406">
            <w:pPr>
              <w:jc w:val="center"/>
              <w:rPr>
                <w:rFonts w:cstheme="minorHAnsi"/>
                <w:b/>
                <w:color w:val="000000"/>
              </w:rPr>
            </w:pPr>
            <w:r w:rsidRPr="00D24406">
              <w:rPr>
                <w:rFonts w:cstheme="minorHAnsi"/>
                <w:b/>
                <w:color w:val="000000"/>
              </w:rPr>
              <w:t>Część postę-powania</w:t>
            </w:r>
          </w:p>
        </w:tc>
        <w:tc>
          <w:tcPr>
            <w:tcW w:w="7774" w:type="dxa"/>
            <w:vAlign w:val="center"/>
          </w:tcPr>
          <w:p w14:paraId="76944607" w14:textId="77777777" w:rsidR="00D24406" w:rsidRPr="00D24406" w:rsidRDefault="00D24406" w:rsidP="00D24406">
            <w:pPr>
              <w:jc w:val="center"/>
              <w:rPr>
                <w:rFonts w:cstheme="minorHAnsi"/>
                <w:b/>
                <w:color w:val="000000"/>
              </w:rPr>
            </w:pPr>
            <w:r w:rsidRPr="00D24406">
              <w:rPr>
                <w:rFonts w:cstheme="minorHAnsi"/>
                <w:b/>
                <w:color w:val="000000"/>
              </w:rPr>
              <w:t>Symbol Wspólnego Słownika Zamówień (CPV)</w:t>
            </w:r>
          </w:p>
        </w:tc>
      </w:tr>
      <w:tr w:rsidR="00D24406" w:rsidRPr="00BB29A8" w14:paraId="4C5661EE" w14:textId="77777777" w:rsidTr="00D24406">
        <w:trPr>
          <w:trHeight w:val="164"/>
          <w:jc w:val="center"/>
        </w:trPr>
        <w:tc>
          <w:tcPr>
            <w:tcW w:w="1595" w:type="dxa"/>
            <w:vAlign w:val="center"/>
          </w:tcPr>
          <w:p w14:paraId="4D872CC7" w14:textId="77777777" w:rsidR="00D24406" w:rsidRPr="00D24406" w:rsidRDefault="00D24406" w:rsidP="00D24406">
            <w:pPr>
              <w:numPr>
                <w:ilvl w:val="0"/>
                <w:numId w:val="44"/>
              </w:numPr>
              <w:spacing w:after="0" w:line="240" w:lineRule="auto"/>
              <w:jc w:val="center"/>
              <w:rPr>
                <w:rFonts w:cstheme="minorHAnsi"/>
                <w:b/>
                <w:color w:val="000000"/>
              </w:rPr>
            </w:pPr>
          </w:p>
        </w:tc>
        <w:tc>
          <w:tcPr>
            <w:tcW w:w="7774" w:type="dxa"/>
            <w:vAlign w:val="center"/>
          </w:tcPr>
          <w:p w14:paraId="55CD9EEA" w14:textId="77777777" w:rsidR="00D24406" w:rsidRPr="00D24406" w:rsidRDefault="00D24406" w:rsidP="00D24406">
            <w:pPr>
              <w:rPr>
                <w:rFonts w:cstheme="minorHAnsi"/>
                <w:color w:val="000000"/>
              </w:rPr>
            </w:pPr>
            <w:r w:rsidRPr="00D24406">
              <w:rPr>
                <w:rFonts w:cstheme="minorHAnsi"/>
                <w:color w:val="000000"/>
              </w:rPr>
              <w:t>38500000-0  Aparatura kontrolna i badawcza</w:t>
            </w:r>
          </w:p>
        </w:tc>
      </w:tr>
      <w:tr w:rsidR="00D24406" w:rsidRPr="00BB29A8" w14:paraId="01D8C613" w14:textId="77777777" w:rsidTr="00D24406">
        <w:trPr>
          <w:trHeight w:val="192"/>
          <w:jc w:val="center"/>
        </w:trPr>
        <w:tc>
          <w:tcPr>
            <w:tcW w:w="1595" w:type="dxa"/>
            <w:vAlign w:val="center"/>
          </w:tcPr>
          <w:p w14:paraId="28F7C905" w14:textId="77777777" w:rsidR="00D24406" w:rsidRPr="00D24406" w:rsidRDefault="00D24406" w:rsidP="00D24406">
            <w:pPr>
              <w:numPr>
                <w:ilvl w:val="0"/>
                <w:numId w:val="44"/>
              </w:numPr>
              <w:spacing w:after="0" w:line="240" w:lineRule="auto"/>
              <w:jc w:val="center"/>
              <w:rPr>
                <w:rFonts w:cstheme="minorHAnsi"/>
                <w:b/>
                <w:color w:val="000000"/>
              </w:rPr>
            </w:pPr>
          </w:p>
        </w:tc>
        <w:tc>
          <w:tcPr>
            <w:tcW w:w="7774" w:type="dxa"/>
            <w:vAlign w:val="center"/>
          </w:tcPr>
          <w:p w14:paraId="44E78B53" w14:textId="77777777" w:rsidR="00D24406" w:rsidRPr="00D24406" w:rsidRDefault="00D24406" w:rsidP="00D24406">
            <w:pPr>
              <w:pStyle w:val="Nagwek3"/>
              <w:numPr>
                <w:ilvl w:val="0"/>
                <w:numId w:val="0"/>
              </w:numPr>
              <w:spacing w:before="0" w:after="0"/>
              <w:rPr>
                <w:rFonts w:asciiTheme="minorHAnsi" w:hAnsiTheme="minorHAnsi" w:cstheme="minorHAnsi"/>
                <w:b w:val="0"/>
                <w:color w:val="000000"/>
                <w:sz w:val="22"/>
                <w:szCs w:val="22"/>
              </w:rPr>
            </w:pPr>
            <w:r w:rsidRPr="00D24406">
              <w:rPr>
                <w:rFonts w:asciiTheme="minorHAnsi" w:hAnsiTheme="minorHAnsi" w:cstheme="minorHAnsi"/>
                <w:b w:val="0"/>
                <w:color w:val="000000"/>
                <w:sz w:val="22"/>
                <w:szCs w:val="22"/>
              </w:rPr>
              <w:t>33152000-0  Inkubatory</w:t>
            </w:r>
          </w:p>
        </w:tc>
      </w:tr>
      <w:tr w:rsidR="00D24406" w:rsidRPr="00BB29A8" w14:paraId="4AE320EB" w14:textId="77777777" w:rsidTr="00D24406">
        <w:trPr>
          <w:trHeight w:val="159"/>
          <w:jc w:val="center"/>
        </w:trPr>
        <w:tc>
          <w:tcPr>
            <w:tcW w:w="1595" w:type="dxa"/>
            <w:vAlign w:val="center"/>
          </w:tcPr>
          <w:p w14:paraId="74336EFC" w14:textId="77777777" w:rsidR="00D24406" w:rsidRPr="00D24406" w:rsidRDefault="00D24406" w:rsidP="00D24406">
            <w:pPr>
              <w:numPr>
                <w:ilvl w:val="0"/>
                <w:numId w:val="44"/>
              </w:numPr>
              <w:spacing w:after="0" w:line="240" w:lineRule="auto"/>
              <w:jc w:val="center"/>
              <w:rPr>
                <w:rFonts w:cstheme="minorHAnsi"/>
                <w:b/>
                <w:color w:val="000000"/>
              </w:rPr>
            </w:pPr>
          </w:p>
        </w:tc>
        <w:tc>
          <w:tcPr>
            <w:tcW w:w="7774" w:type="dxa"/>
            <w:vAlign w:val="center"/>
          </w:tcPr>
          <w:p w14:paraId="7435C091" w14:textId="77777777" w:rsidR="00D24406" w:rsidRPr="00D24406" w:rsidRDefault="00D24406" w:rsidP="00D24406">
            <w:pPr>
              <w:rPr>
                <w:rFonts w:cstheme="minorHAnsi"/>
                <w:color w:val="000000"/>
              </w:rPr>
            </w:pPr>
            <w:r w:rsidRPr="00D24406">
              <w:rPr>
                <w:rFonts w:cstheme="minorHAnsi"/>
                <w:color w:val="000000"/>
              </w:rPr>
              <w:t>38500000-0   Aparatura kontrolna i badawcza</w:t>
            </w:r>
          </w:p>
          <w:p w14:paraId="4D2977BB" w14:textId="77777777" w:rsidR="00D24406" w:rsidRPr="00D24406" w:rsidRDefault="00D24406" w:rsidP="00D24406">
            <w:pPr>
              <w:rPr>
                <w:rFonts w:cstheme="minorHAnsi"/>
                <w:color w:val="000000"/>
              </w:rPr>
            </w:pPr>
            <w:r w:rsidRPr="00D24406">
              <w:rPr>
                <w:rFonts w:cstheme="minorHAnsi"/>
                <w:color w:val="000000"/>
              </w:rPr>
              <w:t xml:space="preserve">38430000-8   Aparatura do wykrywania i analizy </w:t>
            </w:r>
          </w:p>
        </w:tc>
      </w:tr>
    </w:tbl>
    <w:p w14:paraId="6AE11BAA" w14:textId="341F4047" w:rsidR="008F31C5" w:rsidRPr="00AE72F6" w:rsidRDefault="0056545A" w:rsidP="000114F1">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11ADF51D"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lastRenderedPageBreak/>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EFADDB7" w:rsidR="007E61E9" w:rsidRPr="00EF01EE"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lastRenderedPageBreak/>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6644" w:type="dxa"/>
        <w:tblInd w:w="70" w:type="dxa"/>
        <w:tblLayout w:type="fixed"/>
        <w:tblCellMar>
          <w:left w:w="70" w:type="dxa"/>
          <w:right w:w="70" w:type="dxa"/>
        </w:tblCellMar>
        <w:tblLook w:val="04A0" w:firstRow="1" w:lastRow="0" w:firstColumn="1" w:lastColumn="0" w:noHBand="0" w:noVBand="1"/>
      </w:tblPr>
      <w:tblGrid>
        <w:gridCol w:w="2398"/>
        <w:gridCol w:w="4246"/>
      </w:tblGrid>
      <w:tr w:rsidR="00E96972" w:rsidRPr="00B87B86" w14:paraId="4940AF30" w14:textId="77777777" w:rsidTr="00E96972">
        <w:trPr>
          <w:trHeight w:val="275"/>
        </w:trPr>
        <w:tc>
          <w:tcPr>
            <w:tcW w:w="23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4246"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E96972" w:rsidRPr="00B87B86" w14:paraId="52B9BA02"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18DA9BD" w14:textId="26BC6AF6" w:rsidR="00E96972" w:rsidRPr="00B87B86" w:rsidRDefault="00E96972"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p>
        </w:tc>
        <w:tc>
          <w:tcPr>
            <w:tcW w:w="4246" w:type="dxa"/>
            <w:tcBorders>
              <w:top w:val="single" w:sz="4" w:space="0" w:color="auto"/>
              <w:left w:val="nil"/>
              <w:bottom w:val="single" w:sz="4" w:space="0" w:color="auto"/>
              <w:right w:val="single" w:sz="4" w:space="0" w:color="auto"/>
            </w:tcBorders>
            <w:vAlign w:val="center"/>
          </w:tcPr>
          <w:p w14:paraId="4DEE86E4" w14:textId="2E01FE91" w:rsidR="00E96972" w:rsidRPr="00B87B86" w:rsidRDefault="00E96972" w:rsidP="00D24406">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do </w:t>
            </w:r>
            <w:r>
              <w:rPr>
                <w:rFonts w:ascii="Calibri" w:eastAsia="Times New Roman" w:hAnsi="Calibri" w:cs="Calibri"/>
                <w:lang w:eastAsia="pl-PL"/>
              </w:rPr>
              <w:t>3</w:t>
            </w:r>
            <w:r w:rsidR="00D24406">
              <w:rPr>
                <w:rFonts w:ascii="Calibri" w:eastAsia="Times New Roman" w:hAnsi="Calibri" w:cs="Calibri"/>
                <w:lang w:eastAsia="pl-PL"/>
              </w:rPr>
              <w:t>5</w:t>
            </w:r>
            <w:r w:rsidRPr="00B87B86">
              <w:rPr>
                <w:rFonts w:ascii="Calibri" w:eastAsia="Times New Roman" w:hAnsi="Calibri" w:cs="Calibri"/>
                <w:lang w:eastAsia="pl-PL"/>
              </w:rPr>
              <w:t xml:space="preserve"> dni</w:t>
            </w:r>
          </w:p>
        </w:tc>
      </w:tr>
      <w:tr w:rsidR="00E96972" w:rsidRPr="00B87B86" w14:paraId="1D446B78"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3A21CF1F" w14:textId="44EBA37C" w:rsidR="00E96972" w:rsidRPr="00B87B86" w:rsidRDefault="008B1F3D"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2</w:t>
            </w:r>
          </w:p>
        </w:tc>
        <w:tc>
          <w:tcPr>
            <w:tcW w:w="4246" w:type="dxa"/>
            <w:tcBorders>
              <w:top w:val="single" w:sz="4" w:space="0" w:color="auto"/>
              <w:left w:val="nil"/>
              <w:bottom w:val="single" w:sz="4" w:space="0" w:color="auto"/>
              <w:right w:val="single" w:sz="4" w:space="0" w:color="auto"/>
            </w:tcBorders>
            <w:vAlign w:val="center"/>
          </w:tcPr>
          <w:p w14:paraId="118B04D0" w14:textId="5F273FD6" w:rsidR="00E96972" w:rsidRPr="00B87B86" w:rsidRDefault="00E96972" w:rsidP="00D24406">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do </w:t>
            </w:r>
            <w:r w:rsidR="00D24406">
              <w:rPr>
                <w:rFonts w:ascii="Calibri" w:eastAsia="Times New Roman" w:hAnsi="Calibri" w:cs="Calibri"/>
                <w:lang w:eastAsia="pl-PL"/>
              </w:rPr>
              <w:t>45</w:t>
            </w:r>
            <w:r w:rsidRPr="00B87B86">
              <w:rPr>
                <w:rFonts w:ascii="Calibri" w:eastAsia="Times New Roman" w:hAnsi="Calibri" w:cs="Calibri"/>
                <w:lang w:eastAsia="pl-PL"/>
              </w:rPr>
              <w:t xml:space="preserve"> dni</w:t>
            </w:r>
          </w:p>
        </w:tc>
      </w:tr>
      <w:tr w:rsidR="00D24406" w:rsidRPr="00B87B86" w14:paraId="09E8100D"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1A8F531C" w14:textId="2560279A" w:rsidR="00D24406" w:rsidRDefault="00D24406"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3</w:t>
            </w:r>
          </w:p>
        </w:tc>
        <w:tc>
          <w:tcPr>
            <w:tcW w:w="4246" w:type="dxa"/>
            <w:tcBorders>
              <w:top w:val="single" w:sz="4" w:space="0" w:color="auto"/>
              <w:left w:val="nil"/>
              <w:bottom w:val="single" w:sz="4" w:space="0" w:color="auto"/>
              <w:right w:val="single" w:sz="4" w:space="0" w:color="auto"/>
            </w:tcBorders>
            <w:vAlign w:val="center"/>
          </w:tcPr>
          <w:p w14:paraId="07740B74" w14:textId="25A45FF5" w:rsidR="00D24406" w:rsidRPr="00B87B86" w:rsidRDefault="00D24406" w:rsidP="00E96972">
            <w:pPr>
              <w:spacing w:after="0" w:line="240" w:lineRule="auto"/>
              <w:jc w:val="center"/>
              <w:rPr>
                <w:rFonts w:ascii="Calibri" w:eastAsia="Times New Roman" w:hAnsi="Calibri" w:cs="Calibri"/>
                <w:lang w:eastAsia="pl-PL"/>
              </w:rPr>
            </w:pPr>
            <w:r>
              <w:rPr>
                <w:rFonts w:ascii="Calibri" w:eastAsia="Times New Roman" w:hAnsi="Calibri" w:cs="Calibri"/>
                <w:lang w:eastAsia="pl-PL"/>
              </w:rPr>
              <w:t>do 40 dni</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6"/>
        <w:gridCol w:w="7"/>
        <w:gridCol w:w="7938"/>
        <w:gridCol w:w="13"/>
      </w:tblGrid>
      <w:tr w:rsidR="00D24406" w:rsidRPr="00D24406" w14:paraId="137B1168" w14:textId="77777777" w:rsidTr="00D24406">
        <w:trPr>
          <w:gridAfter w:val="1"/>
          <w:wAfter w:w="13" w:type="dxa"/>
          <w:trHeight w:val="223"/>
          <w:jc w:val="center"/>
        </w:trPr>
        <w:tc>
          <w:tcPr>
            <w:tcW w:w="1566" w:type="dxa"/>
            <w:vAlign w:val="center"/>
          </w:tcPr>
          <w:p w14:paraId="71A53EA6" w14:textId="77777777" w:rsidR="00D24406" w:rsidRPr="00D24406" w:rsidRDefault="00D24406" w:rsidP="00D24406">
            <w:pPr>
              <w:spacing w:after="0" w:line="240" w:lineRule="auto"/>
              <w:jc w:val="center"/>
              <w:rPr>
                <w:rFonts w:ascii="Calibri" w:eastAsia="Times New Roman" w:hAnsi="Calibri" w:cs="Calibri"/>
                <w:color w:val="000000"/>
                <w:lang w:eastAsia="pl-PL"/>
              </w:rPr>
            </w:pPr>
            <w:r w:rsidRPr="00D24406">
              <w:rPr>
                <w:rFonts w:ascii="Calibri" w:eastAsia="Times New Roman" w:hAnsi="Calibri" w:cs="Calibri"/>
                <w:color w:val="000000"/>
                <w:lang w:eastAsia="pl-PL"/>
              </w:rPr>
              <w:t>Część postępowania</w:t>
            </w:r>
          </w:p>
        </w:tc>
        <w:tc>
          <w:tcPr>
            <w:tcW w:w="7945" w:type="dxa"/>
            <w:gridSpan w:val="2"/>
            <w:vAlign w:val="center"/>
          </w:tcPr>
          <w:p w14:paraId="6B616C0D" w14:textId="77777777" w:rsidR="00D24406" w:rsidRPr="00D24406" w:rsidRDefault="00D24406" w:rsidP="00D24406">
            <w:pPr>
              <w:spacing w:after="0" w:line="240" w:lineRule="auto"/>
              <w:jc w:val="center"/>
              <w:rPr>
                <w:rFonts w:ascii="Calibri" w:eastAsia="Times New Roman" w:hAnsi="Calibri" w:cs="Calibri"/>
                <w:color w:val="000000"/>
                <w:lang w:eastAsia="pl-PL"/>
              </w:rPr>
            </w:pPr>
            <w:r w:rsidRPr="00D24406">
              <w:rPr>
                <w:rFonts w:ascii="Calibri" w:eastAsia="Times New Roman" w:hAnsi="Calibri" w:cs="Calibri"/>
                <w:color w:val="000000"/>
                <w:lang w:eastAsia="pl-PL"/>
              </w:rPr>
              <w:t>Adres i miejsce dostawy przedmiotu zamówienia</w:t>
            </w:r>
          </w:p>
        </w:tc>
      </w:tr>
      <w:tr w:rsidR="00D24406" w:rsidRPr="00D24406" w14:paraId="1868483C" w14:textId="77777777" w:rsidTr="00D24406">
        <w:trPr>
          <w:trHeight w:val="475"/>
          <w:jc w:val="center"/>
        </w:trPr>
        <w:tc>
          <w:tcPr>
            <w:tcW w:w="1573" w:type="dxa"/>
            <w:gridSpan w:val="2"/>
            <w:vAlign w:val="center"/>
          </w:tcPr>
          <w:p w14:paraId="73577ECC" w14:textId="77777777" w:rsidR="00D24406" w:rsidRPr="00D24406" w:rsidRDefault="00D24406" w:rsidP="00D24406">
            <w:pPr>
              <w:spacing w:after="0" w:line="240" w:lineRule="auto"/>
              <w:jc w:val="center"/>
              <w:rPr>
                <w:rFonts w:ascii="Calibri" w:eastAsia="Times New Roman" w:hAnsi="Calibri" w:cs="Calibri"/>
                <w:b/>
                <w:color w:val="000000"/>
                <w:lang w:eastAsia="pl-PL"/>
              </w:rPr>
            </w:pPr>
            <w:r w:rsidRPr="00D24406">
              <w:rPr>
                <w:rFonts w:ascii="Calibri" w:eastAsia="Times New Roman" w:hAnsi="Calibri" w:cs="Calibri"/>
                <w:b/>
                <w:color w:val="000000"/>
                <w:lang w:eastAsia="pl-PL"/>
              </w:rPr>
              <w:t>1</w:t>
            </w:r>
          </w:p>
        </w:tc>
        <w:tc>
          <w:tcPr>
            <w:tcW w:w="7951" w:type="dxa"/>
            <w:gridSpan w:val="2"/>
            <w:vAlign w:val="center"/>
          </w:tcPr>
          <w:p w14:paraId="7EA844E7" w14:textId="77777777" w:rsidR="00D24406" w:rsidRPr="00D24406" w:rsidRDefault="00D24406" w:rsidP="00D24406">
            <w:pPr>
              <w:spacing w:after="0" w:line="240" w:lineRule="auto"/>
              <w:jc w:val="both"/>
              <w:rPr>
                <w:rFonts w:ascii="Calibri" w:eastAsia="Times New Roman" w:hAnsi="Calibri" w:cs="Calibri"/>
                <w:color w:val="000000"/>
                <w:lang w:eastAsia="pl-PL"/>
              </w:rPr>
            </w:pPr>
            <w:r w:rsidRPr="00D24406">
              <w:rPr>
                <w:rFonts w:ascii="Calibri" w:eastAsia="Times New Roman" w:hAnsi="Calibri" w:cs="Calibri"/>
                <w:color w:val="000000"/>
                <w:lang w:eastAsia="pl-PL"/>
              </w:rPr>
              <w:t>Ul. Waszyngtona 15a, 15-269 Białystok, budynek: Collegium Novum (blok M). IV piętro, w obiekcie znajduje się winda.</w:t>
            </w:r>
          </w:p>
        </w:tc>
      </w:tr>
      <w:tr w:rsidR="00D24406" w:rsidRPr="00D24406" w14:paraId="5A4CD63E" w14:textId="77777777" w:rsidTr="00D24406">
        <w:trPr>
          <w:trHeight w:val="475"/>
          <w:jc w:val="center"/>
        </w:trPr>
        <w:tc>
          <w:tcPr>
            <w:tcW w:w="1573" w:type="dxa"/>
            <w:gridSpan w:val="2"/>
            <w:vAlign w:val="center"/>
          </w:tcPr>
          <w:p w14:paraId="73A7D214" w14:textId="77777777" w:rsidR="00D24406" w:rsidRPr="00D24406" w:rsidRDefault="00D24406" w:rsidP="00D24406">
            <w:pPr>
              <w:spacing w:after="0" w:line="240" w:lineRule="auto"/>
              <w:jc w:val="center"/>
              <w:rPr>
                <w:rFonts w:ascii="Calibri" w:eastAsia="Times New Roman" w:hAnsi="Calibri" w:cs="Calibri"/>
                <w:b/>
                <w:color w:val="000000"/>
                <w:lang w:eastAsia="pl-PL"/>
              </w:rPr>
            </w:pPr>
            <w:r w:rsidRPr="00D24406">
              <w:rPr>
                <w:rFonts w:ascii="Calibri" w:eastAsia="Times New Roman" w:hAnsi="Calibri" w:cs="Calibri"/>
                <w:b/>
                <w:color w:val="000000"/>
                <w:lang w:eastAsia="pl-PL"/>
              </w:rPr>
              <w:t>2</w:t>
            </w:r>
          </w:p>
        </w:tc>
        <w:tc>
          <w:tcPr>
            <w:tcW w:w="7951" w:type="dxa"/>
            <w:gridSpan w:val="2"/>
            <w:vAlign w:val="center"/>
          </w:tcPr>
          <w:p w14:paraId="08333085" w14:textId="77777777" w:rsidR="00D24406" w:rsidRPr="00D24406" w:rsidRDefault="00D24406" w:rsidP="00D24406">
            <w:pPr>
              <w:spacing w:after="0" w:line="240" w:lineRule="auto"/>
              <w:jc w:val="both"/>
              <w:rPr>
                <w:rFonts w:ascii="Calibri" w:eastAsia="Times New Roman" w:hAnsi="Calibri" w:cs="Calibri"/>
                <w:color w:val="000000"/>
                <w:lang w:eastAsia="pl-PL"/>
              </w:rPr>
            </w:pPr>
            <w:r w:rsidRPr="00D24406">
              <w:rPr>
                <w:rFonts w:ascii="Calibri" w:eastAsia="Times New Roman" w:hAnsi="Calibri" w:cs="Calibri"/>
                <w:color w:val="000000"/>
                <w:lang w:eastAsia="pl-PL"/>
              </w:rPr>
              <w:t>Ul. A.  Mickiewicza 2a, 15-222 Białystok (wejście od Arsenału)</w:t>
            </w:r>
          </w:p>
          <w:p w14:paraId="2ED91D7B" w14:textId="77777777" w:rsidR="00D24406" w:rsidRPr="00D24406" w:rsidRDefault="00D24406" w:rsidP="00D24406">
            <w:pPr>
              <w:spacing w:after="0" w:line="240" w:lineRule="auto"/>
              <w:jc w:val="both"/>
              <w:rPr>
                <w:rFonts w:ascii="Calibri" w:eastAsia="Times New Roman" w:hAnsi="Calibri" w:cs="Calibri"/>
                <w:color w:val="000000"/>
                <w:lang w:eastAsia="pl-PL"/>
              </w:rPr>
            </w:pPr>
            <w:r w:rsidRPr="00D24406">
              <w:rPr>
                <w:rFonts w:ascii="Calibri" w:eastAsia="Times New Roman" w:hAnsi="Calibri" w:cs="Calibri"/>
                <w:color w:val="000000"/>
                <w:lang w:eastAsia="pl-PL"/>
              </w:rPr>
              <w:t>budynek: Collegium Primum. I piętro, obiekcie brak windy.</w:t>
            </w:r>
          </w:p>
        </w:tc>
      </w:tr>
      <w:tr w:rsidR="00D24406" w:rsidRPr="00D24406" w14:paraId="6697BFFD" w14:textId="77777777" w:rsidTr="00D24406">
        <w:trPr>
          <w:trHeight w:val="475"/>
          <w:jc w:val="center"/>
        </w:trPr>
        <w:tc>
          <w:tcPr>
            <w:tcW w:w="1573" w:type="dxa"/>
            <w:gridSpan w:val="2"/>
            <w:vAlign w:val="center"/>
          </w:tcPr>
          <w:p w14:paraId="50C3EB34" w14:textId="77777777" w:rsidR="00D24406" w:rsidRPr="00D24406" w:rsidRDefault="00D24406" w:rsidP="00D24406">
            <w:pPr>
              <w:spacing w:after="0" w:line="240" w:lineRule="auto"/>
              <w:jc w:val="center"/>
              <w:rPr>
                <w:rFonts w:ascii="Calibri" w:eastAsia="Times New Roman" w:hAnsi="Calibri" w:cs="Calibri"/>
                <w:b/>
                <w:color w:val="000000"/>
                <w:lang w:eastAsia="pl-PL"/>
              </w:rPr>
            </w:pPr>
            <w:r w:rsidRPr="00D24406">
              <w:rPr>
                <w:rFonts w:ascii="Calibri" w:eastAsia="Times New Roman" w:hAnsi="Calibri" w:cs="Calibri"/>
                <w:b/>
                <w:color w:val="000000"/>
                <w:lang w:eastAsia="pl-PL"/>
              </w:rPr>
              <w:t>3</w:t>
            </w:r>
          </w:p>
        </w:tc>
        <w:tc>
          <w:tcPr>
            <w:tcW w:w="7951" w:type="dxa"/>
            <w:gridSpan w:val="2"/>
            <w:vAlign w:val="center"/>
          </w:tcPr>
          <w:p w14:paraId="07230C33" w14:textId="77777777" w:rsidR="00D24406" w:rsidRPr="00D24406" w:rsidRDefault="00D24406" w:rsidP="00D24406">
            <w:pPr>
              <w:spacing w:after="0" w:line="240" w:lineRule="auto"/>
              <w:jc w:val="both"/>
              <w:rPr>
                <w:rFonts w:ascii="Calibri" w:eastAsia="Times New Roman" w:hAnsi="Calibri" w:cs="Calibri"/>
                <w:color w:val="000000"/>
                <w:lang w:eastAsia="pl-PL"/>
              </w:rPr>
            </w:pPr>
            <w:r w:rsidRPr="00D24406">
              <w:rPr>
                <w:rFonts w:ascii="Calibri" w:eastAsia="Times New Roman" w:hAnsi="Calibri" w:cs="Calibri"/>
                <w:color w:val="000000"/>
                <w:lang w:eastAsia="pl-PL"/>
              </w:rPr>
              <w:t>Ul. A. Mickiewicza 2c, 15-222 Białystok (wejście główne od ul. Mickiewicza), budynek: Collegium Universum (blok D). I piętro, w obiekcie znajduje się winda.</w:t>
            </w:r>
          </w:p>
        </w:tc>
      </w:tr>
    </w:tbl>
    <w:p w14:paraId="24069D42" w14:textId="4E335B8B" w:rsidR="00962EF9" w:rsidRPr="00F96C3F"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w:t>
      </w:r>
      <w:bookmarkStart w:id="0" w:name="_GoBack"/>
      <w:r w:rsidR="00F729A2" w:rsidRPr="00F729A2">
        <w:rPr>
          <w:rFonts w:eastAsia="Times New Roman" w:cstheme="minorHAnsi"/>
          <w:lang w:eastAsia="ar-SA"/>
        </w:rPr>
        <w:t>4</w:t>
      </w:r>
      <w:bookmarkEnd w:id="0"/>
      <w:r w:rsidR="00F729A2" w:rsidRPr="00F729A2">
        <w:rPr>
          <w:rFonts w:eastAsia="Times New Roman" w:cstheme="minorHAnsi"/>
          <w:lang w:eastAsia="ar-SA"/>
        </w:rPr>
        <w:t>)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 xml:space="preserve">finansowania przestępstwa o charakterze terrorystycznym, o którym mowa w art. 165a Kodeksu karnego, lub przestępstwo udaremniania lub utrudniania stwierdzenia przestępnego </w:t>
      </w:r>
      <w:r w:rsidRPr="00AE72F6">
        <w:rPr>
          <w:rFonts w:eastAsia="Times New Roman" w:cstheme="minorHAnsi"/>
          <w:lang w:eastAsia="ar-SA"/>
        </w:rPr>
        <w:lastRenderedPageBreak/>
        <w:t>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lastRenderedPageBreak/>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lastRenderedPageBreak/>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w:t>
      </w:r>
      <w:r w:rsidR="00A87B97" w:rsidRPr="00AE72F6">
        <w:rPr>
          <w:rFonts w:cstheme="minorHAnsi"/>
          <w:sz w:val="22"/>
          <w:szCs w:val="22"/>
        </w:rPr>
        <w:lastRenderedPageBreak/>
        <w:t xml:space="preserve">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2DCA21C5"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D24406">
        <w:rPr>
          <w:rFonts w:eastAsia="Times New Roman" w:cstheme="minorHAnsi"/>
          <w:b/>
          <w:bCs/>
          <w:color w:val="000000" w:themeColor="text1"/>
          <w:spacing w:val="-2"/>
          <w:lang w:eastAsia="ar-SA"/>
        </w:rPr>
        <w:t>Sławomir Kieczka</w:t>
      </w:r>
      <w:r w:rsidR="002E70D8" w:rsidRPr="00AE72F6">
        <w:rPr>
          <w:rFonts w:eastAsia="Times New Roman" w:cstheme="minorHAnsi"/>
          <w:b/>
          <w:bCs/>
          <w:color w:val="000000" w:themeColor="text1"/>
          <w:spacing w:val="-2"/>
          <w:lang w:eastAsia="ar-SA"/>
        </w:rPr>
        <w:t xml:space="preserve">, </w:t>
      </w:r>
      <w:r w:rsidR="00D24406">
        <w:rPr>
          <w:rFonts w:eastAsia="Times New Roman" w:cstheme="minorHAnsi"/>
          <w:bCs/>
          <w:color w:val="000000" w:themeColor="text1"/>
          <w:spacing w:val="-2"/>
          <w:lang w:eastAsia="ar-SA"/>
        </w:rPr>
        <w:t>slawomir.kieczka</w:t>
      </w:r>
      <w:r w:rsidR="002E70D8" w:rsidRPr="00950680">
        <w:rPr>
          <w:rFonts w:eastAsia="Times New Roman" w:cstheme="minorHAnsi"/>
          <w:bCs/>
          <w:color w:val="000000" w:themeColor="text1"/>
          <w:spacing w:val="-2"/>
          <w:lang w:eastAsia="ar-SA"/>
        </w:rPr>
        <w:t>@umb.edu.pl</w:t>
      </w:r>
    </w:p>
    <w:p w14:paraId="46B1AF00" w14:textId="205714AE"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0114F1">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0114F1">
        <w:rPr>
          <w:rFonts w:eastAsia="Times New Roman" w:cstheme="minorHAnsi"/>
          <w:bCs/>
          <w:color w:val="000000" w:themeColor="text1"/>
          <w:spacing w:val="-2"/>
          <w:lang w:eastAsia="ar-SA"/>
        </w:rPr>
        <w:t>michal.wolanski</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lastRenderedPageBreak/>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72904FEC"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D15CE5">
        <w:rPr>
          <w:rFonts w:eastAsia="Times New Roman" w:cstheme="minorHAnsi"/>
          <w:b/>
          <w:color w:val="FF0000"/>
          <w:u w:val="single"/>
          <w:lang w:eastAsia="pl-PL"/>
        </w:rPr>
        <w:t>0</w:t>
      </w:r>
      <w:r w:rsidR="008B1F3D">
        <w:rPr>
          <w:rFonts w:eastAsia="Times New Roman" w:cstheme="minorHAnsi"/>
          <w:b/>
          <w:color w:val="FF0000"/>
          <w:u w:val="single"/>
          <w:lang w:eastAsia="pl-PL"/>
        </w:rPr>
        <w:t>9</w:t>
      </w:r>
      <w:r w:rsidR="00894B59">
        <w:rPr>
          <w:rFonts w:eastAsia="Times New Roman" w:cstheme="minorHAnsi"/>
          <w:b/>
          <w:color w:val="FF0000"/>
          <w:u w:val="single"/>
          <w:lang w:eastAsia="pl-PL"/>
        </w:rPr>
        <w:t>.0</w:t>
      </w:r>
      <w:r w:rsidR="00D15CE5">
        <w:rPr>
          <w:rFonts w:eastAsia="Times New Roman" w:cstheme="minorHAnsi"/>
          <w:b/>
          <w:color w:val="FF0000"/>
          <w:u w:val="single"/>
          <w:lang w:eastAsia="pl-PL"/>
        </w:rPr>
        <w:t>1.2024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9A0BC5">
        <w:rPr>
          <w:rFonts w:eastAsia="Times New Roman" w:cstheme="minorHAnsi"/>
          <w:b/>
          <w:strike/>
          <w:color w:val="000000" w:themeColor="text1"/>
          <w:sz w:val="22"/>
          <w:szCs w:val="22"/>
          <w:u w:val="single"/>
        </w:rPr>
        <w:t xml:space="preserve">i </w:t>
      </w:r>
      <w:r w:rsidR="00585393" w:rsidRPr="009A0BC5">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 xml:space="preserve">walifikowanym podpisem elektronicznym przez osobę uprawnioną, zgodnie z formą reprezentacji Wykonawcy określoną w rejestrze sądowym lub innym dokumencie, właściwym dla danej formy organizacyjnej </w:t>
      </w:r>
      <w:r w:rsidR="00A75205" w:rsidRPr="00AE72F6">
        <w:rPr>
          <w:rFonts w:eastAsia="Times New Roman" w:cstheme="minorHAnsi"/>
          <w:color w:val="000000"/>
        </w:rPr>
        <w:lastRenderedPageBreak/>
        <w:t>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0"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1">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2"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3">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lastRenderedPageBreak/>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 xml:space="preserve">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w:t>
      </w:r>
      <w:r w:rsidRPr="00905019">
        <w:rPr>
          <w:rFonts w:cstheme="minorHAnsi"/>
          <w:sz w:val="22"/>
          <w:szCs w:val="22"/>
        </w:rPr>
        <w:lastRenderedPageBreak/>
        <w:t>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lastRenderedPageBreak/>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d) </w:t>
      </w:r>
      <w:r w:rsidRPr="00905019">
        <w:rPr>
          <w:rFonts w:eastAsia="Times New Roman" w:cstheme="minorHAnsi"/>
          <w:color w:val="000000"/>
          <w:lang w:eastAsia="pl-PL"/>
        </w:rPr>
        <w:tab/>
        <w:t>art. 108 ust. 1 pkt 6 ustawy Pzp.</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6C3B207B"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8B1F3D">
        <w:rPr>
          <w:rFonts w:eastAsia="Times New Roman" w:cstheme="minorHAnsi"/>
          <w:b/>
          <w:color w:val="FF0000"/>
          <w:lang w:eastAsia="pl-PL"/>
        </w:rPr>
        <w:t>12</w:t>
      </w:r>
      <w:r w:rsidR="00894B59">
        <w:rPr>
          <w:rFonts w:eastAsia="Times New Roman" w:cstheme="minorHAnsi"/>
          <w:b/>
          <w:color w:val="FF0000"/>
          <w:lang w:eastAsia="pl-PL"/>
        </w:rPr>
        <w:t>.</w:t>
      </w:r>
      <w:r w:rsidR="00D24406">
        <w:rPr>
          <w:rFonts w:eastAsia="Times New Roman" w:cstheme="minorHAnsi"/>
          <w:b/>
          <w:color w:val="FF0000"/>
          <w:lang w:eastAsia="pl-PL"/>
        </w:rPr>
        <w:t>10</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53E868E0"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8B1F3D">
        <w:rPr>
          <w:rFonts w:eastAsia="Calibri" w:cstheme="minorHAnsi"/>
          <w:b/>
          <w:color w:val="FF0000"/>
          <w:lang w:eastAsia="ar-SA"/>
        </w:rPr>
        <w:t>12</w:t>
      </w:r>
      <w:r w:rsidR="00894B59">
        <w:rPr>
          <w:rFonts w:eastAsia="Calibri" w:cstheme="minorHAnsi"/>
          <w:b/>
          <w:color w:val="FF0000"/>
          <w:lang w:eastAsia="ar-SA"/>
        </w:rPr>
        <w:t>.</w:t>
      </w:r>
      <w:r w:rsidR="00D24406">
        <w:rPr>
          <w:rFonts w:eastAsia="Calibri" w:cstheme="minorHAnsi"/>
          <w:b/>
          <w:color w:val="FF0000"/>
          <w:lang w:eastAsia="ar-SA"/>
        </w:rPr>
        <w:t>10</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4"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w:t>
      </w:r>
      <w:r w:rsidRPr="00AE72F6">
        <w:rPr>
          <w:rFonts w:eastAsia="Times New Roman" w:cstheme="minorHAnsi"/>
          <w:color w:val="000000"/>
          <w:lang w:eastAsia="ar-SA"/>
        </w:rPr>
        <w:lastRenderedPageBreak/>
        <w:t xml:space="preserve">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993"/>
        <w:gridCol w:w="1701"/>
        <w:gridCol w:w="1842"/>
        <w:gridCol w:w="2127"/>
        <w:gridCol w:w="2414"/>
      </w:tblGrid>
      <w:tr w:rsidR="007B7CB4" w:rsidRPr="008907FC" w14:paraId="749EB99A" w14:textId="4DD519F2" w:rsidTr="00B2369F">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084332F9" w14:textId="087138C5"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p>
        </w:tc>
        <w:tc>
          <w:tcPr>
            <w:tcW w:w="1701"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3ABC0563" w:rsidR="00585393" w:rsidRPr="00585393" w:rsidRDefault="00D24406" w:rsidP="00585393">
            <w:pPr>
              <w:spacing w:after="0" w:line="360" w:lineRule="auto"/>
              <w:rPr>
                <w:rFonts w:cstheme="minorHAnsi"/>
                <w:bCs/>
                <w:iCs/>
                <w:color w:val="000000" w:themeColor="text1"/>
                <w:sz w:val="20"/>
                <w:szCs w:val="20"/>
              </w:rPr>
            </w:pPr>
            <w:r>
              <w:rPr>
                <w:rFonts w:cstheme="minorHAnsi"/>
                <w:color w:val="000000" w:themeColor="text1"/>
                <w:sz w:val="20"/>
                <w:szCs w:val="20"/>
              </w:rPr>
              <w:t>Nie dotyczy</w:t>
            </w:r>
          </w:p>
        </w:tc>
        <w:tc>
          <w:tcPr>
            <w:tcW w:w="2127" w:type="dxa"/>
            <w:tcBorders>
              <w:top w:val="single" w:sz="4" w:space="0" w:color="auto"/>
              <w:left w:val="nil"/>
              <w:bottom w:val="single" w:sz="4" w:space="0" w:color="auto"/>
              <w:right w:val="single" w:sz="4" w:space="0" w:color="auto"/>
            </w:tcBorders>
            <w:vAlign w:val="center"/>
          </w:tcPr>
          <w:p w14:paraId="12C49BB4" w14:textId="6BCCAE7D" w:rsidR="00585393" w:rsidRPr="00585393" w:rsidRDefault="00D24406" w:rsidP="00585393">
            <w:pPr>
              <w:spacing w:after="0" w:line="360" w:lineRule="auto"/>
              <w:rPr>
                <w:rFonts w:cstheme="minorHAnsi"/>
                <w:color w:val="000000" w:themeColor="text1"/>
                <w:sz w:val="20"/>
                <w:szCs w:val="20"/>
              </w:rPr>
            </w:pPr>
            <w:r>
              <w:rPr>
                <w:rFonts w:cstheme="minorHAnsi"/>
                <w:color w:val="000000" w:themeColor="text1"/>
                <w:sz w:val="20"/>
                <w:szCs w:val="20"/>
              </w:rPr>
              <w:t>40 %</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585393" w:rsidRPr="008907FC" w14:paraId="427F2AF0" w14:textId="7F6BC4EC"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66FA2224" w14:textId="77777777"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2</w:t>
            </w:r>
          </w:p>
        </w:tc>
        <w:tc>
          <w:tcPr>
            <w:tcW w:w="1701" w:type="dxa"/>
            <w:tcBorders>
              <w:top w:val="single" w:sz="4" w:space="0" w:color="auto"/>
              <w:left w:val="nil"/>
              <w:bottom w:val="single" w:sz="4" w:space="0" w:color="auto"/>
              <w:right w:val="single" w:sz="4" w:space="0" w:color="auto"/>
            </w:tcBorders>
            <w:vAlign w:val="center"/>
          </w:tcPr>
          <w:p w14:paraId="24FCB671" w14:textId="4EF6C76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3C2154F" w14:textId="39CC7A79"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40</w:t>
            </w:r>
            <w:r w:rsidR="00585393" w:rsidRPr="00585393">
              <w:rPr>
                <w:rFonts w:cstheme="minorHAnsi"/>
                <w:color w:val="000000" w:themeColor="text1"/>
                <w:sz w:val="20"/>
                <w:szCs w:val="20"/>
              </w:rPr>
              <w:t xml:space="preserve"> %</w:t>
            </w:r>
          </w:p>
        </w:tc>
        <w:tc>
          <w:tcPr>
            <w:tcW w:w="2127" w:type="dxa"/>
            <w:tcBorders>
              <w:top w:val="single" w:sz="4" w:space="0" w:color="auto"/>
              <w:left w:val="nil"/>
              <w:bottom w:val="single" w:sz="4" w:space="0" w:color="auto"/>
              <w:right w:val="single" w:sz="4" w:space="0" w:color="auto"/>
            </w:tcBorders>
            <w:vAlign w:val="center"/>
          </w:tcPr>
          <w:p w14:paraId="07B84015" w14:textId="750F2B7F"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646E9049" w14:textId="724C0F13"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E96972" w:rsidRPr="008907FC" w14:paraId="17AC3B1B" w14:textId="77777777"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75318A21" w14:textId="2D5A9C13" w:rsidR="00E96972" w:rsidRPr="00585393" w:rsidRDefault="00E96972" w:rsidP="00585393">
            <w:pPr>
              <w:spacing w:after="0" w:line="360" w:lineRule="auto"/>
              <w:rPr>
                <w:rFonts w:cstheme="minorHAnsi"/>
                <w:i/>
                <w:color w:val="000000" w:themeColor="text1"/>
                <w:sz w:val="20"/>
                <w:szCs w:val="20"/>
              </w:rPr>
            </w:pPr>
            <w:r>
              <w:rPr>
                <w:rFonts w:cstheme="minorHAnsi"/>
                <w:i/>
                <w:color w:val="000000" w:themeColor="text1"/>
                <w:sz w:val="20"/>
                <w:szCs w:val="20"/>
              </w:rPr>
              <w:t>Część nr 3</w:t>
            </w:r>
          </w:p>
        </w:tc>
        <w:tc>
          <w:tcPr>
            <w:tcW w:w="1701" w:type="dxa"/>
            <w:tcBorders>
              <w:top w:val="single" w:sz="4" w:space="0" w:color="auto"/>
              <w:left w:val="nil"/>
              <w:bottom w:val="single" w:sz="4" w:space="0" w:color="auto"/>
              <w:right w:val="single" w:sz="4" w:space="0" w:color="auto"/>
            </w:tcBorders>
            <w:vAlign w:val="center"/>
          </w:tcPr>
          <w:p w14:paraId="088D0B81" w14:textId="01B7600B" w:rsidR="00E96972" w:rsidRPr="00585393"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25FEFC8D" w14:textId="2372CFD2" w:rsidR="00E96972" w:rsidRDefault="00263612" w:rsidP="00585393">
            <w:pPr>
              <w:spacing w:after="0" w:line="360" w:lineRule="auto"/>
              <w:rPr>
                <w:rFonts w:cstheme="minorHAnsi"/>
                <w:color w:val="000000" w:themeColor="text1"/>
                <w:sz w:val="20"/>
                <w:szCs w:val="20"/>
              </w:rPr>
            </w:pPr>
            <w:r>
              <w:rPr>
                <w:rFonts w:cstheme="minorHAnsi"/>
                <w:color w:val="000000" w:themeColor="text1"/>
                <w:sz w:val="20"/>
                <w:szCs w:val="20"/>
              </w:rPr>
              <w:t>Nie dotyczy</w:t>
            </w:r>
          </w:p>
        </w:tc>
        <w:tc>
          <w:tcPr>
            <w:tcW w:w="2127" w:type="dxa"/>
            <w:tcBorders>
              <w:top w:val="single" w:sz="4" w:space="0" w:color="auto"/>
              <w:left w:val="nil"/>
              <w:bottom w:val="single" w:sz="4" w:space="0" w:color="auto"/>
              <w:right w:val="single" w:sz="4" w:space="0" w:color="auto"/>
            </w:tcBorders>
            <w:vAlign w:val="center"/>
          </w:tcPr>
          <w:p w14:paraId="422B78E7" w14:textId="576DE6A5" w:rsidR="00E96972" w:rsidRPr="00063B8F" w:rsidRDefault="00263612" w:rsidP="00585393">
            <w:pPr>
              <w:spacing w:after="0" w:line="360" w:lineRule="auto"/>
              <w:rPr>
                <w:rFonts w:cstheme="minorHAnsi"/>
                <w:color w:val="000000" w:themeColor="text1"/>
                <w:sz w:val="20"/>
                <w:szCs w:val="20"/>
              </w:rPr>
            </w:pPr>
            <w:r>
              <w:rPr>
                <w:rFonts w:cstheme="minorHAnsi"/>
                <w:color w:val="000000" w:themeColor="text1"/>
                <w:sz w:val="20"/>
                <w:szCs w:val="20"/>
              </w:rPr>
              <w:t>40 %</w:t>
            </w:r>
          </w:p>
        </w:tc>
        <w:tc>
          <w:tcPr>
            <w:tcW w:w="2414" w:type="dxa"/>
            <w:tcBorders>
              <w:top w:val="single" w:sz="4" w:space="0" w:color="auto"/>
              <w:left w:val="nil"/>
              <w:bottom w:val="single" w:sz="4" w:space="0" w:color="auto"/>
              <w:right w:val="single" w:sz="4" w:space="0" w:color="auto"/>
            </w:tcBorders>
          </w:tcPr>
          <w:p w14:paraId="18C9FAEE" w14:textId="3F958B6F" w:rsidR="00E96972" w:rsidRPr="00585393"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27A74332" w:rsidR="002A6E43" w:rsidRPr="00AE72F6" w:rsidRDefault="000E5B40" w:rsidP="00263612">
      <w:pPr>
        <w:tabs>
          <w:tab w:val="center" w:pos="4820"/>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r w:rsidR="00263612">
        <w:rPr>
          <w:rFonts w:cstheme="minorHAnsi"/>
          <w:color w:val="000000" w:themeColor="text1"/>
          <w:lang w:eastAsia="ar-SA"/>
        </w:rPr>
        <w:tab/>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263612"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263612">
        <w:rPr>
          <w:rFonts w:cstheme="minorHAnsi"/>
          <w:b/>
          <w:color w:val="000000" w:themeColor="text1"/>
          <w:sz w:val="22"/>
          <w:szCs w:val="22"/>
          <w:lang w:eastAsia="ar-SA"/>
        </w:rPr>
        <w:t>kryterium PARAMETRY TECHNICZNE (PT</w:t>
      </w:r>
      <w:r w:rsidR="003E5359" w:rsidRPr="00263612">
        <w:rPr>
          <w:rFonts w:cstheme="minorHAnsi"/>
          <w:b/>
          <w:color w:val="000000" w:themeColor="text1"/>
          <w:sz w:val="22"/>
          <w:szCs w:val="22"/>
          <w:lang w:eastAsia="ar-SA"/>
        </w:rPr>
        <w:t xml:space="preserve">) </w:t>
      </w:r>
    </w:p>
    <w:p w14:paraId="551D194C" w14:textId="7B7398E5" w:rsidR="000E5B40" w:rsidRPr="00263612" w:rsidRDefault="00021F7A" w:rsidP="00A846DF">
      <w:pPr>
        <w:spacing w:after="0" w:line="360" w:lineRule="auto"/>
        <w:rPr>
          <w:rFonts w:cstheme="minorHAnsi"/>
          <w:color w:val="000000" w:themeColor="text1"/>
        </w:rPr>
      </w:pPr>
      <w:r w:rsidRPr="00263612">
        <w:rPr>
          <w:rFonts w:cstheme="minorHAnsi"/>
          <w:color w:val="000000" w:themeColor="text1"/>
        </w:rPr>
        <w:t>Ocena punktowa dokon</w:t>
      </w:r>
      <w:r w:rsidR="00815B56" w:rsidRPr="00263612">
        <w:rPr>
          <w:rFonts w:cstheme="minorHAnsi"/>
          <w:color w:val="000000" w:themeColor="text1"/>
        </w:rPr>
        <w:t>ana zostanie zgodnie z formułą:</w:t>
      </w:r>
    </w:p>
    <w:p w14:paraId="586050B9" w14:textId="4E23DA02" w:rsidR="000E5B40" w:rsidRPr="0026361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63612">
        <w:rPr>
          <w:rFonts w:cstheme="minorHAnsi"/>
          <w:color w:val="000000" w:themeColor="text1"/>
          <w:lang w:eastAsia="ar-SA"/>
        </w:rPr>
        <w:t xml:space="preserve">            </w:t>
      </w:r>
      <w:r w:rsidRPr="00263612">
        <w:rPr>
          <w:rFonts w:cstheme="minorHAnsi"/>
          <w:color w:val="000000" w:themeColor="text1"/>
          <w:lang w:val="en-US" w:eastAsia="ar-SA"/>
        </w:rPr>
        <w:t>PT of.</w:t>
      </w:r>
    </w:p>
    <w:p w14:paraId="0205BA6E" w14:textId="695CFE91" w:rsidR="000E5B40" w:rsidRPr="0026361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63612">
        <w:rPr>
          <w:rFonts w:cstheme="minorHAnsi"/>
          <w:color w:val="000000" w:themeColor="text1"/>
          <w:lang w:val="en-US" w:eastAsia="ar-SA"/>
        </w:rPr>
        <w:t xml:space="preserve">        PT = -----------  x waga kryterium</w:t>
      </w:r>
      <w:r w:rsidRPr="00263612">
        <w:rPr>
          <w:rFonts w:cstheme="minorHAnsi"/>
          <w:i/>
          <w:color w:val="000000" w:themeColor="text1"/>
          <w:lang w:val="en-US" w:eastAsia="ar-SA"/>
        </w:rPr>
        <w:t xml:space="preserve"> </w:t>
      </w:r>
    </w:p>
    <w:p w14:paraId="30CDACAF" w14:textId="5E1A1FD6" w:rsidR="000E5B40" w:rsidRPr="0026361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63612">
        <w:rPr>
          <w:rFonts w:cstheme="minorHAnsi"/>
          <w:b/>
          <w:color w:val="000000" w:themeColor="text1"/>
          <w:lang w:val="en-US" w:eastAsia="ar-SA"/>
        </w:rPr>
        <w:t xml:space="preserve">            </w:t>
      </w:r>
      <w:r w:rsidRPr="00263612">
        <w:rPr>
          <w:rFonts w:cstheme="minorHAnsi"/>
          <w:color w:val="000000" w:themeColor="text1"/>
          <w:lang w:val="en-US" w:eastAsia="ar-SA"/>
        </w:rPr>
        <w:t xml:space="preserve">PT max.   </w:t>
      </w:r>
    </w:p>
    <w:p w14:paraId="5D667B2F" w14:textId="77777777" w:rsidR="000E5B40" w:rsidRPr="0026361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63612">
        <w:rPr>
          <w:rFonts w:cstheme="minorHAnsi"/>
          <w:color w:val="000000" w:themeColor="text1"/>
          <w:lang w:val="en-US" w:eastAsia="ar-SA"/>
        </w:rPr>
        <w:t>gdzie:</w:t>
      </w:r>
    </w:p>
    <w:p w14:paraId="3F90A11A" w14:textId="1D6FB937" w:rsidR="000E5B40" w:rsidRPr="00263612"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63612">
        <w:rPr>
          <w:rFonts w:cstheme="minorHAnsi"/>
          <w:color w:val="000000" w:themeColor="text1"/>
          <w:lang w:val="en-US" w:eastAsia="ar-SA"/>
        </w:rPr>
        <w:t xml:space="preserve">PT of.   </w:t>
      </w:r>
      <w:r w:rsidRPr="00263612">
        <w:rPr>
          <w:rFonts w:cstheme="minorHAnsi"/>
          <w:color w:val="000000" w:themeColor="text1"/>
          <w:lang w:eastAsia="ar-SA"/>
        </w:rPr>
        <w:t>– suma punktów przyznanych ofercie badanej</w:t>
      </w:r>
    </w:p>
    <w:p w14:paraId="67546540" w14:textId="2CB31562" w:rsidR="00C467C4" w:rsidRPr="00263612"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63612">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lastRenderedPageBreak/>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lastRenderedPageBreak/>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lastRenderedPageBreak/>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lastRenderedPageBreak/>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263612" w:rsidRDefault="009C2D5D" w:rsidP="00787FF2">
      <w:pPr>
        <w:numPr>
          <w:ilvl w:val="0"/>
          <w:numId w:val="3"/>
        </w:numPr>
        <w:tabs>
          <w:tab w:val="left" w:pos="709"/>
        </w:tabs>
        <w:suppressAutoHyphens/>
        <w:spacing w:after="0" w:line="360" w:lineRule="auto"/>
        <w:rPr>
          <w:rFonts w:eastAsia="Times New Roman" w:cstheme="minorHAnsi"/>
          <w:lang w:eastAsia="ar-SA"/>
        </w:rPr>
      </w:pPr>
      <w:r w:rsidRPr="00263612">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1203B9C6"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263612">
        <w:rPr>
          <w:rFonts w:cstheme="minorHAnsi"/>
          <w:b/>
        </w:rPr>
        <w:t>83</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2F6F87B4"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263612">
        <w:rPr>
          <w:rFonts w:cstheme="minorHAnsi"/>
          <w:b/>
        </w:rPr>
        <w:t>83</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8168BF"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8168BF"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8168BF"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8168BF"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2F607783"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263612">
        <w:rPr>
          <w:rFonts w:cstheme="minorHAnsi"/>
          <w:b/>
          <w:color w:val="000000" w:themeColor="text1"/>
          <w:lang w:eastAsia="ar-SA"/>
        </w:rPr>
        <w:t>83</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4306249A"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F2ACF">
        <w:rPr>
          <w:rFonts w:cstheme="minorHAnsi"/>
          <w:sz w:val="22"/>
          <w:szCs w:val="22"/>
        </w:rPr>
        <w:t xml:space="preserve">enia Zamawiającego, powstałych </w:t>
      </w:r>
      <w:r w:rsidRPr="00AE72F6">
        <w:rPr>
          <w:rFonts w:cstheme="minorHAnsi"/>
          <w:sz w:val="22"/>
          <w:szCs w:val="22"/>
        </w:rP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lastRenderedPageBreak/>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426AB64A" w:rsidR="008A3C54" w:rsidRPr="00C75B8D" w:rsidRDefault="00C75B8D" w:rsidP="00295170">
      <w:pPr>
        <w:numPr>
          <w:ilvl w:val="0"/>
          <w:numId w:val="26"/>
        </w:numPr>
        <w:tabs>
          <w:tab w:val="left" w:pos="426"/>
          <w:tab w:val="right" w:leader="dot" w:pos="9356"/>
        </w:tabs>
        <w:spacing w:after="0" w:line="360" w:lineRule="auto"/>
        <w:ind w:left="426" w:hanging="426"/>
        <w:rPr>
          <w:rFonts w:cstheme="minorHAnsi"/>
        </w:rPr>
      </w:pPr>
      <w:r w:rsidRPr="00C75B8D">
        <w:rPr>
          <w:rFonts w:ascii="Calibri" w:eastAsia="Calibri" w:hAnsi="Calibri" w:cs="Calibri"/>
        </w:rPr>
        <w:t>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r w:rsidR="008A3C54" w:rsidRPr="00C75B8D">
        <w:rPr>
          <w:rFonts w:cstheme="minorHAnsi"/>
        </w:rPr>
        <w:t>.</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75A2FEFA" w14:textId="77777777" w:rsidR="00C75B8D" w:rsidRPr="00C75B8D" w:rsidRDefault="00C75B8D" w:rsidP="00C75B8D">
      <w:pPr>
        <w:numPr>
          <w:ilvl w:val="0"/>
          <w:numId w:val="27"/>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Zamawiający dokona zapłaty za przedmiot umowy w następujący sposób:</w:t>
      </w:r>
    </w:p>
    <w:p w14:paraId="091CAF8A" w14:textId="77777777" w:rsidR="00C75B8D" w:rsidRPr="00C75B8D" w:rsidRDefault="00C75B8D" w:rsidP="00C75B8D">
      <w:pPr>
        <w:spacing w:after="0" w:line="360" w:lineRule="auto"/>
        <w:ind w:left="425"/>
        <w:rPr>
          <w:rFonts w:ascii="Calibri" w:eastAsia="Calibri" w:hAnsi="Calibri" w:cs="Calibri"/>
        </w:rPr>
      </w:pPr>
      <w:r w:rsidRPr="00C75B8D">
        <w:rPr>
          <w:rFonts w:ascii="Calibri" w:eastAsia="Calibri" w:hAnsi="Calibri" w:cs="Calibri"/>
        </w:rPr>
        <w:t xml:space="preserve">100% wartości umowy zostanie opłacone na podstawie faktury VAT, w terminie do 30 dni licząc od dnia otrzymania prawidłowo wystawionej faktury VAT.  </w:t>
      </w:r>
    </w:p>
    <w:p w14:paraId="2C86F835" w14:textId="77777777" w:rsidR="00C75B8D" w:rsidRPr="00C75B8D" w:rsidRDefault="00C75B8D" w:rsidP="00C75B8D">
      <w:pPr>
        <w:numPr>
          <w:ilvl w:val="1"/>
          <w:numId w:val="47"/>
        </w:numPr>
        <w:spacing w:after="0" w:line="360" w:lineRule="auto"/>
        <w:contextualSpacing/>
        <w:rPr>
          <w:rFonts w:ascii="Calibri" w:eastAsia="Times New Roman" w:hAnsi="Calibri" w:cs="Calibri"/>
          <w:lang w:val="cs-CZ" w:eastAsia="pl-PL"/>
        </w:rPr>
      </w:pPr>
      <w:r w:rsidRPr="00C75B8D">
        <w:rPr>
          <w:rFonts w:ascii="Calibri" w:eastAsia="Times New Roman" w:hAnsi="Calibri" w:cs="Calibri"/>
          <w:lang w:val="cs-CZ" w:eastAsia="pl-PL"/>
        </w:rPr>
        <w:t xml:space="preserve">Zamawiający wymaga aby na wystawionej przez Wykonawcę fakturze znalazły się:  </w:t>
      </w:r>
    </w:p>
    <w:p w14:paraId="50ECD023" w14:textId="77777777" w:rsidR="00C75B8D" w:rsidRPr="00C75B8D" w:rsidRDefault="00C75B8D" w:rsidP="00C75B8D">
      <w:pPr>
        <w:numPr>
          <w:ilvl w:val="0"/>
          <w:numId w:val="46"/>
        </w:numPr>
        <w:spacing w:after="0" w:line="360" w:lineRule="auto"/>
        <w:ind w:left="340" w:hanging="340"/>
        <w:jc w:val="both"/>
        <w:rPr>
          <w:rFonts w:ascii="Calibri" w:eastAsia="Calibri" w:hAnsi="Calibri" w:cs="Calibri"/>
          <w:b/>
        </w:rPr>
      </w:pPr>
      <w:r w:rsidRPr="00C75B8D">
        <w:rPr>
          <w:rFonts w:ascii="Calibri" w:eastAsia="Calibri" w:hAnsi="Calibri" w:cs="Calibri"/>
          <w:u w:val="single"/>
        </w:rPr>
        <w:t>nazwa przedmiotu zamówienia identyczna z wymienioną w tytule opisu przedmiotu zamówienia</w:t>
      </w:r>
      <w:r w:rsidRPr="00C75B8D">
        <w:rPr>
          <w:rFonts w:ascii="Calibri" w:eastAsia="Calibri" w:hAnsi="Calibri" w:cs="Calibri"/>
        </w:rPr>
        <w:t xml:space="preserve"> (załącznik nr 2 do SWZ) oraz </w:t>
      </w:r>
      <w:r w:rsidRPr="00C75B8D">
        <w:rPr>
          <w:rFonts w:ascii="Calibri" w:eastAsia="Calibri" w:hAnsi="Calibri" w:cs="Calibri"/>
          <w:u w:val="single"/>
        </w:rPr>
        <w:t>numer umowy</w:t>
      </w:r>
      <w:r w:rsidRPr="00C75B8D">
        <w:rPr>
          <w:rFonts w:ascii="Calibri" w:eastAsia="Calibri" w:hAnsi="Calibri" w:cs="Calibri"/>
        </w:rPr>
        <w:t xml:space="preserve">. </w:t>
      </w:r>
    </w:p>
    <w:p w14:paraId="27F9A21D" w14:textId="77777777" w:rsidR="00C75B8D" w:rsidRPr="00C75B8D" w:rsidRDefault="00C75B8D" w:rsidP="00C75B8D">
      <w:pPr>
        <w:numPr>
          <w:ilvl w:val="0"/>
          <w:numId w:val="46"/>
        </w:numPr>
        <w:spacing w:after="0" w:line="360" w:lineRule="auto"/>
        <w:ind w:left="340" w:hanging="340"/>
        <w:jc w:val="both"/>
        <w:rPr>
          <w:rFonts w:ascii="Calibri" w:eastAsia="Calibri" w:hAnsi="Calibri" w:cs="Calibri"/>
        </w:rPr>
      </w:pPr>
      <w:r w:rsidRPr="00C75B8D">
        <w:rPr>
          <w:rFonts w:ascii="Calibri" w:eastAsia="Calibri" w:hAnsi="Calibri" w:cs="Calibri"/>
        </w:rPr>
        <w:t xml:space="preserve">Pozycje zamawianych przedmiotów zamówienia wyszczególnione na fakturze muszą być zgodne z formularzem cenowym w danej części (jeśli dotyczy). </w:t>
      </w:r>
    </w:p>
    <w:p w14:paraId="2ECCEC62" w14:textId="77777777" w:rsidR="00C75B8D" w:rsidRPr="00C75B8D" w:rsidRDefault="00C75B8D" w:rsidP="00C75B8D">
      <w:pPr>
        <w:numPr>
          <w:ilvl w:val="0"/>
          <w:numId w:val="46"/>
        </w:numPr>
        <w:spacing w:after="0" w:line="360" w:lineRule="auto"/>
        <w:ind w:left="340" w:hanging="340"/>
        <w:jc w:val="both"/>
        <w:rPr>
          <w:rFonts w:ascii="Calibri" w:eastAsia="Calibri" w:hAnsi="Calibri" w:cs="Calibri"/>
        </w:rPr>
      </w:pPr>
      <w:r w:rsidRPr="00C75B8D">
        <w:rPr>
          <w:rFonts w:ascii="Calibri" w:eastAsia="Calibri" w:hAnsi="Calibri" w:cs="Calibri"/>
        </w:rPr>
        <w:t xml:space="preserve">Koszty: transportu, rozładunku, wniesienia, montażu, instruktażu stanowiskowego, przyszłego </w:t>
      </w:r>
      <w:r w:rsidRPr="00C75B8D">
        <w:rPr>
          <w:rFonts w:ascii="Calibri" w:eastAsia="Calibri" w:hAnsi="Calibri" w:cs="Calibri"/>
          <w:bCs/>
        </w:rPr>
        <w:t xml:space="preserve">serwisowania i gwarancji </w:t>
      </w:r>
      <w:r w:rsidRPr="00C75B8D">
        <w:rPr>
          <w:rFonts w:ascii="Calibri" w:eastAsia="Calibri" w:hAnsi="Calibri" w:cs="Calibri"/>
          <w:b/>
          <w:bCs/>
          <w:u w:val="single"/>
        </w:rPr>
        <w:t>nie mogą być</w:t>
      </w:r>
      <w:r w:rsidRPr="00C75B8D">
        <w:rPr>
          <w:rFonts w:ascii="Calibri" w:eastAsia="Calibri" w:hAnsi="Calibri" w:cs="Calibri"/>
          <w:bCs/>
        </w:rPr>
        <w:t xml:space="preserve"> wyszczególnione jako oddzielna pozycja faktury lub jako oddzielna faktura. </w:t>
      </w:r>
      <w:r w:rsidRPr="00C75B8D">
        <w:rPr>
          <w:rFonts w:ascii="Calibri" w:eastAsia="Calibri" w:hAnsi="Calibri" w:cs="Calibri"/>
          <w:b/>
          <w:bCs/>
          <w:u w:val="single"/>
        </w:rPr>
        <w:t>Ww. koszty muszą zawierać się w cenie zaoferowanego przedmiotu zamówienia</w:t>
      </w:r>
      <w:r w:rsidRPr="00C75B8D">
        <w:rPr>
          <w:rFonts w:ascii="Calibri" w:eastAsia="Calibri" w:hAnsi="Calibri" w:cs="Calibri"/>
          <w:b/>
          <w:bCs/>
        </w:rPr>
        <w:t>.</w:t>
      </w:r>
    </w:p>
    <w:p w14:paraId="069527C6" w14:textId="77777777" w:rsidR="00C75B8D" w:rsidRPr="00C75B8D" w:rsidRDefault="00C75B8D" w:rsidP="00C75B8D">
      <w:pPr>
        <w:numPr>
          <w:ilvl w:val="0"/>
          <w:numId w:val="46"/>
        </w:numPr>
        <w:spacing w:after="0" w:line="360" w:lineRule="auto"/>
        <w:ind w:left="340" w:hanging="340"/>
        <w:jc w:val="both"/>
        <w:rPr>
          <w:rFonts w:ascii="Calibri" w:eastAsia="Calibri" w:hAnsi="Calibri" w:cs="Calibri"/>
          <w:b/>
        </w:rPr>
      </w:pPr>
      <w:r w:rsidRPr="00C75B8D">
        <w:rPr>
          <w:rFonts w:ascii="Calibri" w:eastAsia="Calibri" w:hAnsi="Calibri" w:cs="Calibri"/>
        </w:rPr>
        <w:t>W przypadku niepoprawnie wystawionej faktury VAT Zamawiający zwróci ją Wykonawcy do poprawienia, a Zamawiający dokona zapłaty za przedmiot umowy w terminie do 30 dni od otrzymania kolejnej prawidłowo wystawionej faktury VAT.</w:t>
      </w:r>
    </w:p>
    <w:p w14:paraId="232384F0" w14:textId="77777777" w:rsidR="00C75B8D" w:rsidRPr="00C75B8D" w:rsidRDefault="00C75B8D" w:rsidP="00C75B8D">
      <w:pPr>
        <w:spacing w:after="0" w:line="360" w:lineRule="auto"/>
        <w:ind w:left="426" w:hanging="426"/>
        <w:rPr>
          <w:rFonts w:ascii="Calibri" w:eastAsia="Calibri" w:hAnsi="Calibri" w:cs="Calibri"/>
        </w:rPr>
      </w:pPr>
      <w:r w:rsidRPr="00C75B8D">
        <w:rPr>
          <w:rFonts w:ascii="Calibri" w:eastAsia="Calibri" w:hAnsi="Calibri" w:cs="Calibri"/>
        </w:rPr>
        <w:t>1.2. Podstawą do wystawienia faktury VAT jest podpisany bezusterkowy protokół odbioru po kompleksowej realizacji przedmiotu zamówienia (druk protokołu w załączeniu</w:t>
      </w:r>
      <w:r w:rsidRPr="00C75B8D">
        <w:rPr>
          <w:rFonts w:ascii="Calibri" w:eastAsia="Calibri" w:hAnsi="Calibri" w:cs="Calibri"/>
          <w:b/>
        </w:rPr>
        <w:t xml:space="preserve">). </w:t>
      </w:r>
      <w:r w:rsidRPr="00C75B8D">
        <w:rPr>
          <w:rFonts w:ascii="Calibri" w:eastAsia="Calibri" w:hAnsi="Calibri" w:cs="Calibri"/>
        </w:rPr>
        <w:t>Ważność protokołu odbioru potwierdzają łącznie podpisy:</w:t>
      </w:r>
    </w:p>
    <w:p w14:paraId="24AFB2E5" w14:textId="77777777" w:rsidR="00C75B8D" w:rsidRPr="00C75B8D" w:rsidRDefault="00C75B8D" w:rsidP="00C75B8D">
      <w:pPr>
        <w:spacing w:after="0" w:line="360" w:lineRule="auto"/>
        <w:ind w:firstLine="426"/>
        <w:rPr>
          <w:rFonts w:ascii="Calibri" w:eastAsia="Calibri" w:hAnsi="Calibri" w:cs="Calibri"/>
        </w:rPr>
      </w:pPr>
      <w:r w:rsidRPr="00C75B8D">
        <w:rPr>
          <w:rFonts w:ascii="Calibri" w:eastAsia="Calibri" w:hAnsi="Calibri" w:cs="Calibri"/>
        </w:rPr>
        <w:t xml:space="preserve">- </w:t>
      </w:r>
      <w:r w:rsidRPr="00C75B8D">
        <w:rPr>
          <w:rFonts w:ascii="Calibri" w:eastAsia="Calibri" w:hAnsi="Calibri" w:cs="Calibri"/>
        </w:rPr>
        <w:tab/>
        <w:t>Wykonawcy (lub przedstawiciela Wykonawcy),</w:t>
      </w:r>
    </w:p>
    <w:p w14:paraId="036ECE84" w14:textId="77777777" w:rsidR="00C75B8D" w:rsidRPr="00C75B8D" w:rsidRDefault="00C75B8D" w:rsidP="00C75B8D">
      <w:pPr>
        <w:spacing w:after="0" w:line="360" w:lineRule="auto"/>
        <w:ind w:firstLine="426"/>
        <w:rPr>
          <w:rFonts w:ascii="Calibri" w:eastAsia="Calibri" w:hAnsi="Calibri" w:cs="Calibri"/>
        </w:rPr>
      </w:pPr>
      <w:r w:rsidRPr="00C75B8D">
        <w:rPr>
          <w:rFonts w:ascii="Calibri" w:eastAsia="Calibri" w:hAnsi="Calibri" w:cs="Calibri"/>
        </w:rPr>
        <w:t xml:space="preserve">- </w:t>
      </w:r>
      <w:r w:rsidRPr="00C75B8D">
        <w:rPr>
          <w:rFonts w:ascii="Calibri" w:eastAsia="Calibri" w:hAnsi="Calibri" w:cs="Calibri"/>
        </w:rPr>
        <w:tab/>
        <w:t>bezpośredniego Użytkownika (lub osoby upoważnionej),</w:t>
      </w:r>
    </w:p>
    <w:p w14:paraId="4CF550D4" w14:textId="77777777" w:rsidR="00C75B8D" w:rsidRPr="00C75B8D" w:rsidRDefault="00C75B8D" w:rsidP="00C75B8D">
      <w:pPr>
        <w:spacing w:after="0" w:line="360" w:lineRule="auto"/>
        <w:ind w:left="709" w:hanging="283"/>
        <w:rPr>
          <w:rFonts w:ascii="Calibri" w:eastAsia="Calibri" w:hAnsi="Calibri" w:cs="Calibri"/>
        </w:rPr>
      </w:pPr>
      <w:r w:rsidRPr="00C75B8D">
        <w:rPr>
          <w:rFonts w:ascii="Calibri" w:eastAsia="Calibri" w:hAnsi="Calibri" w:cs="Calibri"/>
        </w:rPr>
        <w:lastRenderedPageBreak/>
        <w:t xml:space="preserve">- </w:t>
      </w:r>
      <w:r w:rsidRPr="00C75B8D">
        <w:rPr>
          <w:rFonts w:ascii="Calibri" w:eastAsia="Calibri" w:hAnsi="Calibri" w:cs="Calibri"/>
        </w:rPr>
        <w:tab/>
        <w:t>osoby odpowiedzialnej (lub upoważnionej) za realizację przedmiotu zamówienia z Działu Zaopatrzenia UMB.</w:t>
      </w:r>
    </w:p>
    <w:p w14:paraId="7A2ABBAA" w14:textId="77777777" w:rsidR="00C75B8D" w:rsidRPr="00C75B8D" w:rsidRDefault="00C75B8D" w:rsidP="00C75B8D">
      <w:pPr>
        <w:spacing w:after="0" w:line="360" w:lineRule="auto"/>
        <w:ind w:left="426" w:hanging="426"/>
        <w:rPr>
          <w:rFonts w:ascii="Calibri" w:eastAsia="Calibri" w:hAnsi="Calibri" w:cs="Calibri"/>
        </w:rPr>
      </w:pPr>
      <w:r w:rsidRPr="00C75B8D">
        <w:rPr>
          <w:rFonts w:ascii="Calibri" w:eastAsia="Calibri" w:hAnsi="Calibri" w:cs="Calibri"/>
        </w:rPr>
        <w:t xml:space="preserve">2. </w:t>
      </w:r>
      <w:r w:rsidRPr="00C75B8D">
        <w:rPr>
          <w:rFonts w:ascii="Calibri" w:eastAsia="Calibri" w:hAnsi="Calibri" w:cs="Calibri"/>
        </w:rPr>
        <w:tab/>
        <w:t>Za dokonanie płatności uważa się dzień obciążenia rachunku Zamawiającego.</w:t>
      </w:r>
    </w:p>
    <w:p w14:paraId="546E631D"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Zakazuje się dokonywania przelewu wierzytelności przysługującej Wykonawcy z tytułu wynagrodzenia za realizację przedmiotowej umowy.</w:t>
      </w:r>
    </w:p>
    <w:p w14:paraId="281B306C" w14:textId="7CA4C9FD"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b/>
          <w:lang w:val="cs-CZ" w:eastAsia="pl-PL"/>
        </w:rPr>
        <w:t>Nr konta bankowego Wykonawcy</w:t>
      </w:r>
      <w:r w:rsidRPr="00C75B8D">
        <w:rPr>
          <w:rFonts w:ascii="Calibri" w:eastAsia="Times New Roman" w:hAnsi="Calibri" w:cs="Calibri"/>
          <w:lang w:val="cs-CZ" w:eastAsia="pl-PL"/>
        </w:rPr>
        <w:t>, na które Zamawiający dokona płatności za przedmiot umowy</w:t>
      </w:r>
      <w:r>
        <w:rPr>
          <w:rFonts w:ascii="Calibri" w:eastAsia="Times New Roman" w:hAnsi="Calibri" w:cs="Calibri"/>
          <w:lang w:val="cs-CZ" w:eastAsia="pl-PL"/>
        </w:rPr>
        <w:t>..........</w:t>
      </w:r>
    </w:p>
    <w:p w14:paraId="361D727B"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Wykonawca niniejszym oświadcza, iż:</w:t>
      </w:r>
    </w:p>
    <w:p w14:paraId="22BDAAF5" w14:textId="77777777" w:rsidR="00C75B8D" w:rsidRPr="00C75B8D" w:rsidRDefault="00C75B8D" w:rsidP="00C75B8D">
      <w:pPr>
        <w:numPr>
          <w:ilvl w:val="1"/>
          <w:numId w:val="26"/>
        </w:numPr>
        <w:spacing w:after="0" w:line="360" w:lineRule="auto"/>
        <w:ind w:left="851" w:hanging="425"/>
        <w:contextualSpacing/>
        <w:rPr>
          <w:rFonts w:ascii="Calibri" w:eastAsia="Times New Roman" w:hAnsi="Calibri" w:cs="Calibri"/>
          <w:lang w:val="cs-CZ" w:eastAsia="pl-PL"/>
        </w:rPr>
      </w:pPr>
      <w:r w:rsidRPr="00C75B8D">
        <w:rPr>
          <w:rFonts w:ascii="Calibri" w:eastAsia="Times New Roman" w:hAnsi="Calibri" w:cs="Calibri"/>
          <w:lang w:val="cs-CZ" w:eastAsia="pl-PL"/>
        </w:rPr>
        <w:t xml:space="preserve">na dzień zawarcia przedmiotowej umowy </w:t>
      </w:r>
      <w:r w:rsidRPr="00C75B8D">
        <w:rPr>
          <w:rFonts w:ascii="Calibri" w:eastAsia="Times New Roman" w:hAnsi="Calibri" w:cs="Calibri"/>
          <w:b/>
          <w:lang w:val="cs-CZ" w:eastAsia="pl-PL"/>
        </w:rPr>
        <w:t>nie jest / jest zarejestrowany</w:t>
      </w:r>
      <w:r w:rsidRPr="00C75B8D">
        <w:rPr>
          <w:rFonts w:ascii="Calibri" w:eastAsia="Times New Roman" w:hAnsi="Calibri" w:cs="Calibri"/>
          <w:vertAlign w:val="superscript"/>
          <w:lang w:val="cs-CZ" w:eastAsia="pl-PL"/>
        </w:rPr>
        <w:footnoteReference w:id="1"/>
      </w:r>
      <w:r w:rsidRPr="00C75B8D">
        <w:rPr>
          <w:rFonts w:ascii="Calibri" w:eastAsia="Times New Roman" w:hAnsi="Calibri" w:cs="Calibri"/>
          <w:lang w:val="cs-CZ" w:eastAsia="pl-PL"/>
        </w:rPr>
        <w:t xml:space="preserve"> na potrzeby podatku od towarów i usług jako „podatnik VAT czynny”,</w:t>
      </w:r>
    </w:p>
    <w:p w14:paraId="61543D69" w14:textId="77777777" w:rsidR="00C75B8D" w:rsidRPr="00C75B8D" w:rsidRDefault="00C75B8D" w:rsidP="00C75B8D">
      <w:pPr>
        <w:numPr>
          <w:ilvl w:val="1"/>
          <w:numId w:val="26"/>
        </w:numPr>
        <w:spacing w:after="0" w:line="360" w:lineRule="auto"/>
        <w:ind w:left="851" w:hanging="425"/>
        <w:contextualSpacing/>
        <w:rPr>
          <w:rFonts w:ascii="Calibri" w:eastAsia="Times New Roman" w:hAnsi="Calibri" w:cs="Calibri"/>
          <w:lang w:val="cs-CZ" w:eastAsia="pl-PL"/>
        </w:rPr>
      </w:pPr>
      <w:r w:rsidRPr="00C75B8D">
        <w:rPr>
          <w:rFonts w:ascii="Calibri" w:eastAsia="Times New Roman" w:hAnsi="Calibri" w:cs="Calibri"/>
          <w:lang w:val="cs-CZ"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77C4DF20"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 xml:space="preserve">W przypadku zmiany statusu z dotychczasowego na inny, Wykonawca zobowiązuje się do poinformowania Zamawiającego o powyższym, na piśmie, w terminie 7 dni od dnia dokonania zmiany. </w:t>
      </w:r>
    </w:p>
    <w:p w14:paraId="56B0C3BD"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W przypadku zmiany wskazanego w umowie rachunku bankowego, Wykonawca zobowiązuje się do poinformowania Zamawiającego o powyższym, na piśmie, w terminie 7 dni od dnia dokonania zmiany. Zmiana umowy w tym przedmiocie wymaga aneksu do umowy.</w:t>
      </w:r>
    </w:p>
    <w:p w14:paraId="5651FFE7"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Calibri" w:hAnsi="Calibri" w:cs="Calibr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22D31D62"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Times New Roman" w:hAnsi="Calibri" w:cs="Calibri"/>
          <w:bCs/>
          <w:lang w:eastAsia="zh-CN"/>
        </w:rPr>
        <w:t>Koszty finansowej obsługi umowy w banku Wykonawcy pokrywa Wykonawca, zaś w banku reprezentującym Zamawiającego  – Uniwersytet Medyczny w Białymstoku.</w:t>
      </w:r>
    </w:p>
    <w:p w14:paraId="181AF1A0"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Times New Roman" w:hAnsi="Calibri" w:cs="Calibri"/>
          <w:bCs/>
          <w:lang w:val="x-none" w:eastAsia="zh-CN"/>
        </w:rPr>
        <w:t xml:space="preserve">Strony akceptują wystawianie i dostarczanie w formie elektronicznej, w formacie PDF: faktur, faktur korygujących oraz duplikatów faktur, zgodnie z art. 106n ustawy z dnia 11 marca 2004 r. </w:t>
      </w:r>
      <w:r w:rsidRPr="00C75B8D">
        <w:rPr>
          <w:rFonts w:ascii="Calibri" w:eastAsia="Times New Roman" w:hAnsi="Calibri" w:cs="Calibri"/>
          <w:bCs/>
          <w:lang w:val="x-none" w:eastAsia="zh-CN"/>
        </w:rPr>
        <w:br/>
        <w:t>o podatku od towarów i usług (tj. Dz.U. z 20</w:t>
      </w:r>
      <w:r w:rsidRPr="00C75B8D">
        <w:rPr>
          <w:rFonts w:ascii="Calibri" w:eastAsia="Times New Roman" w:hAnsi="Calibri" w:cs="Calibri"/>
          <w:bCs/>
          <w:lang w:eastAsia="zh-CN"/>
        </w:rPr>
        <w:t>20</w:t>
      </w:r>
      <w:r w:rsidRPr="00C75B8D">
        <w:rPr>
          <w:rFonts w:ascii="Calibri" w:eastAsia="Times New Roman" w:hAnsi="Calibri" w:cs="Calibri"/>
          <w:bCs/>
          <w:lang w:val="x-none" w:eastAsia="zh-CN"/>
        </w:rPr>
        <w:t xml:space="preserve"> r., </w:t>
      </w:r>
      <w:r w:rsidRPr="00C75B8D">
        <w:rPr>
          <w:rFonts w:ascii="Calibri" w:eastAsia="Times New Roman" w:hAnsi="Calibri" w:cs="Calibri"/>
          <w:bCs/>
          <w:lang w:eastAsia="zh-CN"/>
        </w:rPr>
        <w:t>poz. 106</w:t>
      </w:r>
      <w:r w:rsidRPr="00C75B8D">
        <w:rPr>
          <w:rFonts w:ascii="Calibri" w:eastAsia="Times New Roman" w:hAnsi="Calibri" w:cs="Calibri"/>
          <w:bCs/>
          <w:lang w:val="x-none" w:eastAsia="zh-CN"/>
        </w:rPr>
        <w:t>)</w:t>
      </w:r>
      <w:r w:rsidRPr="00C75B8D">
        <w:rPr>
          <w:rFonts w:ascii="Calibri" w:eastAsia="Times New Roman" w:hAnsi="Calibri" w:cs="Calibri"/>
          <w:bCs/>
          <w:lang w:eastAsia="zh-CN"/>
        </w:rPr>
        <w:t>.</w:t>
      </w:r>
      <w:r w:rsidRPr="00C75B8D">
        <w:rPr>
          <w:rFonts w:ascii="Calibri" w:eastAsia="Times New Roman" w:hAnsi="Calibri" w:cs="Calibri"/>
          <w:lang w:eastAsia="zh-CN"/>
        </w:rPr>
        <w:t xml:space="preserve"> </w:t>
      </w:r>
    </w:p>
    <w:p w14:paraId="5CB4435E"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Times New Roman" w:hAnsi="Calibri" w:cs="Calibri"/>
          <w:lang w:eastAsia="zh-CN"/>
        </w:rPr>
        <w:t xml:space="preserve">Faktury elektroniczne będą Zamawiającemu wysyłane na adres e-mail: </w:t>
      </w:r>
      <w:hyperlink r:id="rId19" w:history="1">
        <w:r w:rsidRPr="00C75B8D">
          <w:rPr>
            <w:rFonts w:ascii="Calibri" w:eastAsia="Times New Roman" w:hAnsi="Calibri" w:cs="Calibri"/>
            <w:u w:val="single"/>
            <w:lang w:eastAsia="zh-CN"/>
          </w:rPr>
          <w:t>efaktura@umb.edu.pl</w:t>
        </w:r>
      </w:hyperlink>
      <w:r w:rsidRPr="00C75B8D">
        <w:rPr>
          <w:rFonts w:ascii="Calibri" w:eastAsia="Times New Roman" w:hAnsi="Calibri" w:cs="Calibri"/>
          <w:lang w:eastAsia="zh-CN"/>
        </w:rPr>
        <w:t>.</w:t>
      </w:r>
    </w:p>
    <w:p w14:paraId="733CF7DD" w14:textId="09C7E9A1" w:rsidR="008A3C54" w:rsidRPr="00BF2ACF" w:rsidRDefault="00C75B8D" w:rsidP="00C75B8D">
      <w:pPr>
        <w:pStyle w:val="Akapitzlist"/>
        <w:numPr>
          <w:ilvl w:val="0"/>
          <w:numId w:val="26"/>
        </w:numPr>
        <w:spacing w:line="360" w:lineRule="auto"/>
        <w:ind w:left="426" w:hanging="436"/>
        <w:rPr>
          <w:rFonts w:cstheme="minorHAnsi"/>
          <w:sz w:val="22"/>
        </w:rPr>
      </w:pPr>
      <w:r w:rsidRPr="00BF2ACF">
        <w:rPr>
          <w:rFonts w:ascii="Calibri" w:eastAsia="Times New Roman" w:hAnsi="Calibri" w:cs="Calibri"/>
          <w:bCs/>
          <w:sz w:val="22"/>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6364B4DE"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263612">
        <w:rPr>
          <w:rFonts w:cstheme="minorHAnsi"/>
        </w:rPr>
        <w:t>Sławomir Kieczka</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263612">
        <w:rPr>
          <w:rFonts w:cstheme="minorHAnsi"/>
        </w:rPr>
        <w:t> </w:t>
      </w:r>
      <w:r w:rsidR="00263612">
        <w:rPr>
          <w:rFonts w:eastAsia="Calibri" w:cstheme="minorHAnsi"/>
          <w:color w:val="000000"/>
          <w:shd w:val="clear" w:color="auto" w:fill="FFFFFF"/>
        </w:rPr>
        <w:t>748 57 47</w:t>
      </w:r>
      <w:r w:rsidR="00410F68">
        <w:rPr>
          <w:rFonts w:cstheme="minorHAnsi"/>
          <w:color w:val="000000" w:themeColor="text1"/>
        </w:rPr>
        <w:t xml:space="preserve">, e-mail: </w:t>
      </w:r>
      <w:hyperlink r:id="rId20" w:history="1">
        <w:r w:rsidR="00263612" w:rsidRPr="008F7CBA">
          <w:rPr>
            <w:rStyle w:val="Hipercze"/>
            <w:rFonts w:cstheme="minorHAnsi"/>
          </w:rPr>
          <w:t>slawomir.kieczka@umb.edu.pl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3C694CA8" w:rsidR="008A3C54" w:rsidRPr="00AE72F6" w:rsidRDefault="008A3C54" w:rsidP="00295170">
      <w:pPr>
        <w:numPr>
          <w:ilvl w:val="0"/>
          <w:numId w:val="31"/>
        </w:numPr>
        <w:spacing w:after="0" w:line="360" w:lineRule="auto"/>
        <w:rPr>
          <w:rFonts w:cstheme="minorHAnsi"/>
        </w:rPr>
      </w:pPr>
      <w:r w:rsidRPr="00AE72F6">
        <w:rPr>
          <w:rFonts w:cstheme="minorHAnsi"/>
        </w:rPr>
        <w:t xml:space="preserve">W przypadku niedostarczenia przedmiotu zamówienia w terminie przekraczającym o </w:t>
      </w:r>
      <w:r w:rsidR="00C75B8D">
        <w:rPr>
          <w:rFonts w:cstheme="minorHAnsi"/>
        </w:rPr>
        <w:t>5</w:t>
      </w:r>
      <w:r w:rsidRPr="00AE72F6">
        <w:rPr>
          <w:rFonts w:cstheme="minorHAnsi"/>
        </w:rPr>
        <w:t xml:space="preserve">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1907A7C0" w:rsidR="008A3C54" w:rsidRPr="00AE72F6" w:rsidRDefault="00BF2ACF" w:rsidP="00BF2ACF">
      <w:pPr>
        <w:spacing w:after="0" w:line="360" w:lineRule="auto"/>
        <w:ind w:left="720"/>
        <w:rPr>
          <w:rFonts w:cstheme="minorHAnsi"/>
        </w:rPr>
      </w:pPr>
      <w:r>
        <w:rPr>
          <w:rFonts w:cstheme="minorHAnsi"/>
        </w:rPr>
        <w:t xml:space="preserve">b.  </w:t>
      </w:r>
      <w:r w:rsidRPr="00BF2ACF">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r w:rsidR="008A3C54" w:rsidRPr="00AE72F6">
        <w:rPr>
          <w:rFonts w:cstheme="minorHAnsi"/>
        </w:rPr>
        <w:t>,</w:t>
      </w:r>
    </w:p>
    <w:p w14:paraId="28625967" w14:textId="55BB2BB8" w:rsidR="008A3C54" w:rsidRPr="00AE72F6" w:rsidRDefault="00BF2ACF" w:rsidP="00BF2ACF">
      <w:pPr>
        <w:spacing w:after="0" w:line="360" w:lineRule="auto"/>
        <w:ind w:left="720"/>
        <w:rPr>
          <w:rFonts w:cstheme="minorHAnsi"/>
        </w:rPr>
      </w:pPr>
      <w:r>
        <w:rPr>
          <w:rFonts w:cstheme="minorHAnsi"/>
        </w:rPr>
        <w:t xml:space="preserve">c.   </w:t>
      </w:r>
      <w:r w:rsidRPr="00BF2ACF">
        <w:rPr>
          <w:rFonts w:cstheme="minorHAnsi"/>
        </w:rPr>
        <w:t xml:space="preserve">po terminie złożenia oferty, nastąpiła aktualizacja rozwiązań techniczno-eksploatacyjnych, jakościowych i funkcjonalnych z uwagi na postęp technologiczny) zamawianego </w:t>
      </w:r>
      <w:r w:rsidRPr="00BF2ACF">
        <w:rPr>
          <w:rFonts w:cstheme="minorHAnsi"/>
        </w:rPr>
        <w:lastRenderedPageBreak/>
        <w:t>urządzenia/wyposażenia, przy zachowaniu ceny, terminu dostaw, gwarancji przedmiotu umowy oraz pozostałych warunków określonych umową</w:t>
      </w:r>
      <w:r w:rsidR="008A3C54" w:rsidRPr="00AE72F6">
        <w:rPr>
          <w:rFonts w:cstheme="minorHAnsi"/>
        </w:rPr>
        <w:t>,</w:t>
      </w:r>
    </w:p>
    <w:p w14:paraId="600C7BA3" w14:textId="088909D0" w:rsidR="008A3C54" w:rsidRPr="00AE72F6" w:rsidRDefault="00BF2ACF" w:rsidP="00BF2ACF">
      <w:pPr>
        <w:spacing w:after="0" w:line="360" w:lineRule="auto"/>
        <w:ind w:left="720"/>
        <w:rPr>
          <w:rFonts w:cstheme="minorHAnsi"/>
        </w:rPr>
      </w:pPr>
      <w:r>
        <w:rPr>
          <w:rFonts w:cstheme="minorHAnsi"/>
        </w:rPr>
        <w:t xml:space="preserve">d.   </w:t>
      </w:r>
      <w:r w:rsidRPr="00BF2ACF">
        <w:rPr>
          <w:rFonts w:cstheme="minorHAnsi"/>
        </w:rPr>
        <w:t>po terminie złożenia oferty, urządzenie jest niedostępne lub czasowo niedostępne w sprzedaży / dystrybucji. Zamawiający dopuszcza zastąpienie tego urządzenia, urządzeniem o funkcjonalnościach co najmniej takich, jakie cechowały urządzenie zaoferowane w ofercie</w:t>
      </w:r>
      <w:r w:rsidR="008A3C54" w:rsidRPr="00AE72F6">
        <w:rPr>
          <w:rFonts w:cstheme="minorHAnsi"/>
        </w:rPr>
        <w:t>.</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015C0A9A"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lastRenderedPageBreak/>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C75B8D">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2E66E565" w14:textId="2EAE9875" w:rsidR="00B37DE1" w:rsidRPr="00C75B8D" w:rsidRDefault="008424BA" w:rsidP="00C75B8D">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p>
    <w:p w14:paraId="2E8B6EEB" w14:textId="502D96E1" w:rsidR="00896146" w:rsidRPr="00031CF6" w:rsidRDefault="00896146" w:rsidP="00031CF6">
      <w:pPr>
        <w:spacing w:line="259" w:lineRule="auto"/>
        <w:rPr>
          <w:rFonts w:ascii="Times New Roman" w:eastAsia="Calibri" w:hAnsi="Times New Roman" w:cstheme="minorHAnsi"/>
          <w:b/>
          <w:iCs/>
          <w:color w:val="000000"/>
          <w:lang w:val="it-IT" w:eastAsia="ar-SA"/>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295170">
            <w:pPr>
              <w:numPr>
                <w:ilvl w:val="0"/>
                <w:numId w:val="42"/>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6406B7">
      <w:headerReference w:type="default" r:id="rId25"/>
      <w:footerReference w:type="default" r:id="rId26"/>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2EA1D" w14:textId="77777777" w:rsidR="008168BF" w:rsidRDefault="008168BF" w:rsidP="007D0747">
      <w:pPr>
        <w:spacing w:after="0" w:line="240" w:lineRule="auto"/>
      </w:pPr>
      <w:r>
        <w:separator/>
      </w:r>
    </w:p>
  </w:endnote>
  <w:endnote w:type="continuationSeparator" w:id="0">
    <w:p w14:paraId="1EC60622" w14:textId="77777777" w:rsidR="008168BF" w:rsidRDefault="008168BF"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charset w:val="00"/>
    <w:family w:val="swiss"/>
    <w:pitch w:val="variable"/>
    <w:sig w:usb0="00000087" w:usb1="00000000" w:usb2="00000000" w:usb3="00000000" w:csb0="0000001B"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E2E4" w14:textId="70BECF9C" w:rsidR="00D15CE5" w:rsidRPr="000114F1" w:rsidRDefault="00D15CE5" w:rsidP="000114F1">
    <w:pPr>
      <w:jc w:val="center"/>
      <w:rPr>
        <w:rFonts w:ascii="Calibri" w:eastAsia="Calibri" w:hAnsi="Calibri" w:cs="Times New Roman"/>
        <w:noProof/>
        <w:sz w:val="16"/>
        <w:szCs w:val="16"/>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E3BF" w14:textId="77777777" w:rsidR="008168BF" w:rsidRDefault="008168BF" w:rsidP="007D0747">
      <w:pPr>
        <w:spacing w:after="0" w:line="240" w:lineRule="auto"/>
      </w:pPr>
      <w:r>
        <w:separator/>
      </w:r>
    </w:p>
  </w:footnote>
  <w:footnote w:type="continuationSeparator" w:id="0">
    <w:p w14:paraId="6ACA1312" w14:textId="77777777" w:rsidR="008168BF" w:rsidRDefault="008168BF" w:rsidP="007D0747">
      <w:pPr>
        <w:spacing w:after="0" w:line="240" w:lineRule="auto"/>
      </w:pPr>
      <w:r>
        <w:continuationSeparator/>
      </w:r>
    </w:p>
  </w:footnote>
  <w:footnote w:id="1">
    <w:p w14:paraId="4FAEA6FF" w14:textId="77777777" w:rsidR="00C75B8D" w:rsidRPr="00090876" w:rsidRDefault="00C75B8D" w:rsidP="00C75B8D">
      <w:pPr>
        <w:pStyle w:val="Tekstprzypisudolnego"/>
        <w:rPr>
          <w:rFonts w:cs="Calibri"/>
          <w:i/>
          <w:sz w:val="18"/>
          <w:szCs w:val="18"/>
        </w:rPr>
      </w:pPr>
      <w:r w:rsidRPr="00090876">
        <w:rPr>
          <w:rStyle w:val="Odwoanieprzypisudolnego"/>
          <w:rFonts w:cs="Calibri"/>
          <w:i/>
          <w:sz w:val="18"/>
          <w:szCs w:val="18"/>
        </w:rPr>
        <w:footnoteRef/>
      </w:r>
      <w:r w:rsidRPr="00090876">
        <w:rPr>
          <w:rFonts w:cs="Calibri"/>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BC56765" w:rsidR="00D15CE5" w:rsidRDefault="008168BF" w:rsidP="00623812">
    <w:pPr>
      <w:pStyle w:val="Nagwek"/>
      <w:tabs>
        <w:tab w:val="clear" w:pos="9072"/>
      </w:tabs>
      <w:ind w:right="-1417"/>
    </w:pPr>
    <w:sdt>
      <w:sdtPr>
        <w:id w:val="-186367280"/>
        <w:docPartObj>
          <w:docPartGallery w:val="Page Numbers (Margins)"/>
          <w:docPartUnique/>
        </w:docPartObj>
      </w:sdtPr>
      <w:sdtEndPr/>
      <w:sdtContent>
        <w:r w:rsidR="00D15CE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D15CE5" w:rsidRDefault="00D15C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B1F3D" w:rsidRPr="008B1F3D">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D15CE5" w:rsidRDefault="00D15C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B1F3D" w:rsidRPr="008B1F3D">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15CE5">
      <w:t xml:space="preserve">                                                                                                                   </w:t>
    </w:r>
    <w:r w:rsidR="00D15CE5" w:rsidRPr="00806ECB">
      <w:rPr>
        <w:noProof/>
        <w:lang w:eastAsia="pl-PL"/>
      </w:rPr>
      <w:drawing>
        <wp:inline distT="0" distB="0" distL="0" distR="0" wp14:anchorId="4ECCEC4E" wp14:editId="67951965">
          <wp:extent cx="704850" cy="654050"/>
          <wp:effectExtent l="0" t="0" r="0" b="0"/>
          <wp:docPr id="5" name="Obraz 5" descr="logo_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_cza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3B522B"/>
    <w:multiLevelType w:val="multilevel"/>
    <w:tmpl w:val="7812DF8A"/>
    <w:lvl w:ilvl="0">
      <w:start w:val="1"/>
      <w:numFmt w:val="decimal"/>
      <w:lvlText w:val="%1."/>
      <w:lvlJc w:val="left"/>
      <w:pPr>
        <w:ind w:left="360" w:hanging="360"/>
      </w:pPr>
      <w:rPr>
        <w:rFonts w:ascii="Arial" w:hAnsi="Arial" w:cs="Arial" w:hint="default"/>
        <w:color w:val="00B050"/>
      </w:rPr>
    </w:lvl>
    <w:lvl w:ilvl="1">
      <w:start w:val="1"/>
      <w:numFmt w:val="decimal"/>
      <w:lvlText w:val="%1.%2."/>
      <w:lvlJc w:val="left"/>
      <w:pPr>
        <w:ind w:left="360" w:hanging="360"/>
      </w:pPr>
      <w:rPr>
        <w:rFonts w:asciiTheme="minorHAnsi" w:hAnsiTheme="minorHAnsi" w:cstheme="minorHAnsi" w:hint="default"/>
        <w:color w:val="auto"/>
        <w:sz w:val="22"/>
      </w:rPr>
    </w:lvl>
    <w:lvl w:ilvl="2">
      <w:start w:val="1"/>
      <w:numFmt w:val="decimal"/>
      <w:lvlText w:val="%1.%2.%3."/>
      <w:lvlJc w:val="left"/>
      <w:pPr>
        <w:ind w:left="720" w:hanging="720"/>
      </w:pPr>
      <w:rPr>
        <w:rFonts w:ascii="Arial" w:hAnsi="Arial" w:cs="Arial" w:hint="default"/>
        <w:color w:val="00B050"/>
      </w:rPr>
    </w:lvl>
    <w:lvl w:ilvl="3">
      <w:start w:val="1"/>
      <w:numFmt w:val="decimal"/>
      <w:lvlText w:val="%1.%2.%3.%4."/>
      <w:lvlJc w:val="left"/>
      <w:pPr>
        <w:ind w:left="720" w:hanging="720"/>
      </w:pPr>
      <w:rPr>
        <w:rFonts w:ascii="Arial" w:hAnsi="Arial" w:cs="Arial" w:hint="default"/>
        <w:color w:val="00B050"/>
      </w:rPr>
    </w:lvl>
    <w:lvl w:ilvl="4">
      <w:start w:val="1"/>
      <w:numFmt w:val="decimal"/>
      <w:lvlText w:val="%1.%2.%3.%4.%5."/>
      <w:lvlJc w:val="left"/>
      <w:pPr>
        <w:ind w:left="1080" w:hanging="1080"/>
      </w:pPr>
      <w:rPr>
        <w:rFonts w:ascii="Arial" w:hAnsi="Arial" w:cs="Arial" w:hint="default"/>
        <w:color w:val="00B050"/>
      </w:rPr>
    </w:lvl>
    <w:lvl w:ilvl="5">
      <w:start w:val="1"/>
      <w:numFmt w:val="decimal"/>
      <w:lvlText w:val="%1.%2.%3.%4.%5.%6."/>
      <w:lvlJc w:val="left"/>
      <w:pPr>
        <w:ind w:left="1080" w:hanging="1080"/>
      </w:pPr>
      <w:rPr>
        <w:rFonts w:ascii="Arial" w:hAnsi="Arial" w:cs="Arial" w:hint="default"/>
        <w:color w:val="00B050"/>
      </w:rPr>
    </w:lvl>
    <w:lvl w:ilvl="6">
      <w:start w:val="1"/>
      <w:numFmt w:val="decimal"/>
      <w:lvlText w:val="%1.%2.%3.%4.%5.%6.%7."/>
      <w:lvlJc w:val="left"/>
      <w:pPr>
        <w:ind w:left="1440" w:hanging="1440"/>
      </w:pPr>
      <w:rPr>
        <w:rFonts w:ascii="Arial" w:hAnsi="Arial" w:cs="Arial" w:hint="default"/>
        <w:color w:val="00B050"/>
      </w:rPr>
    </w:lvl>
    <w:lvl w:ilvl="7">
      <w:start w:val="1"/>
      <w:numFmt w:val="decimal"/>
      <w:lvlText w:val="%1.%2.%3.%4.%5.%6.%7.%8."/>
      <w:lvlJc w:val="left"/>
      <w:pPr>
        <w:ind w:left="1440" w:hanging="1440"/>
      </w:pPr>
      <w:rPr>
        <w:rFonts w:ascii="Arial" w:hAnsi="Arial" w:cs="Arial" w:hint="default"/>
        <w:color w:val="00B050"/>
      </w:rPr>
    </w:lvl>
    <w:lvl w:ilvl="8">
      <w:start w:val="1"/>
      <w:numFmt w:val="decimal"/>
      <w:lvlText w:val="%1.%2.%3.%4.%5.%6.%7.%8.%9."/>
      <w:lvlJc w:val="left"/>
      <w:pPr>
        <w:ind w:left="1800" w:hanging="1800"/>
      </w:pPr>
      <w:rPr>
        <w:rFonts w:ascii="Arial" w:hAnsi="Arial" w:cs="Arial" w:hint="default"/>
        <w:color w:val="00B050"/>
      </w:r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311A90"/>
    <w:multiLevelType w:val="hybridMultilevel"/>
    <w:tmpl w:val="F7F87EAE"/>
    <w:lvl w:ilvl="0" w:tplc="69CE73B6">
      <w:start w:val="1"/>
      <w:numFmt w:val="lowerLetter"/>
      <w:lvlText w:val="%1)"/>
      <w:lvlJc w:val="left"/>
      <w:pPr>
        <w:ind w:left="720" w:hanging="360"/>
      </w:pPr>
      <w:rPr>
        <w:rFonts w:ascii="Calibri" w:hAnsi="Calibri" w:cs="Calibri" w:hint="default"/>
        <w:b/>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3"/>
  </w:num>
  <w:num w:numId="13">
    <w:abstractNumId w:val="68"/>
  </w:num>
  <w:num w:numId="14">
    <w:abstractNumId w:val="54"/>
  </w:num>
  <w:num w:numId="15">
    <w:abstractNumId w:val="48"/>
  </w:num>
  <w:num w:numId="16">
    <w:abstractNumId w:val="59"/>
  </w:num>
  <w:num w:numId="17">
    <w:abstractNumId w:val="45"/>
  </w:num>
  <w:num w:numId="18">
    <w:abstractNumId w:val="46"/>
  </w:num>
  <w:num w:numId="19">
    <w:abstractNumId w:val="42"/>
  </w:num>
  <w:num w:numId="20">
    <w:abstractNumId w:val="56"/>
  </w:num>
  <w:num w:numId="21">
    <w:abstractNumId w:val="76"/>
  </w:num>
  <w:num w:numId="22">
    <w:abstractNumId w:val="43"/>
  </w:num>
  <w:num w:numId="23">
    <w:abstractNumId w:val="60"/>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1"/>
  </w:num>
  <w:num w:numId="41">
    <w:abstractNumId w:val="83"/>
  </w:num>
  <w:num w:numId="42">
    <w:abstractNumId w:val="62"/>
  </w:num>
  <w:num w:numId="43">
    <w:abstractNumId w:val="78"/>
  </w:num>
  <w:num w:numId="44">
    <w:abstractNumId w:val="65"/>
  </w:num>
  <w:num w:numId="45">
    <w:abstractNumId w:val="73"/>
  </w:num>
  <w:num w:numId="46">
    <w:abstractNumId w:val="67"/>
  </w:num>
  <w:num w:numId="47">
    <w:abstractNumId w:val="5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31CF6"/>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36EF"/>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3612"/>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3A37"/>
    <w:rsid w:val="005C1298"/>
    <w:rsid w:val="005C13F9"/>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168BF"/>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1F3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6179"/>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C44"/>
    <w:rsid w:val="00BD1D17"/>
    <w:rsid w:val="00BD29D5"/>
    <w:rsid w:val="00BD4CB5"/>
    <w:rsid w:val="00BE1543"/>
    <w:rsid w:val="00BE5A0C"/>
    <w:rsid w:val="00BE65C2"/>
    <w:rsid w:val="00BF2ACF"/>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55B96"/>
    <w:rsid w:val="00C639C3"/>
    <w:rsid w:val="00C75B8D"/>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15CE5"/>
    <w:rsid w:val="00D235F2"/>
    <w:rsid w:val="00D24406"/>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6868"/>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lawomir.kieczka@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ancel@umb.edu.pl" TargetMode="External"/><Relationship Id="rId28" Type="http://schemas.openxmlformats.org/officeDocument/2006/relationships/theme" Target="theme/theme1.xml"/><Relationship Id="rId10" Type="http://schemas.openxmlformats.org/officeDocument/2006/relationships/hyperlink" Target="https://platformazakupowa.pl/pn/umb" TargetMode="External"/><Relationship Id="rId19" Type="http://schemas.openxmlformats.org/officeDocument/2006/relationships/hyperlink" Target="mailto:efaktura@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iod@umb.edu.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D94B-00DD-4F28-A381-6B1C0C7E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40</Pages>
  <Words>13384</Words>
  <Characters>80309</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107</cp:revision>
  <cp:lastPrinted>2023-09-22T07:34:00Z</cp:lastPrinted>
  <dcterms:created xsi:type="dcterms:W3CDTF">2022-02-02T08:46:00Z</dcterms:created>
  <dcterms:modified xsi:type="dcterms:W3CDTF">2023-09-22T07:34:00Z</dcterms:modified>
</cp:coreProperties>
</file>