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9.xml" ContentType="application/vnd.ms-office.activeX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xml" ContentType="application/vnd.ms-office.activeX+xml"/>
  <Override PartName="/word/activeX/activeX4.bin" ContentType="application/vnd.ms-office.activeX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activeX/_rels/activeX1.xml.rels" ContentType="application/vnd.openxmlformats-package.relationships+xml"/>
  <Override PartName="/word/activeX/_rels/activeX9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activeX/_rels/activeX6.xml.rels" ContentType="application/vnd.openxmlformats-package.relationships+xml"/>
  <Override PartName="/word/activeX/_rels/activeX7.xml.rels" ContentType="application/vnd.openxmlformats-package.relationships+xml"/>
  <Override PartName="/word/activeX/_rels/activeX8.xml.rels" ContentType="application/vnd.openxmlformats-package.relationships+xml"/>
  <Override PartName="/word/activeX/_rels/activeX10.xml.rels" ContentType="application/vnd.openxmlformats-package.relationships+xml"/>
  <Override PartName="/word/activeX/_rels/activeX11.xml.rels" ContentType="application/vnd.openxmlformats-package.relationships+xml"/>
  <Override PartName="/word/activeX/_rels/activeX12.xml.rels" ContentType="application/vnd.openxmlformats-package.relationships+xml"/>
  <Override PartName="/word/activeX/_rels/activeX13.xml.rels" ContentType="application/vnd.openxmlformats-package.relationships+xml"/>
  <Override PartName="/word/activeX/activeX7.bin" ContentType="application/vnd.ms-office.activeX"/>
  <Override PartName="/word/activeX/activeX7.xml" ContentType="application/vnd.ms-office.activeX+xml"/>
  <Override PartName="/word/activeX/activeX8.bin" ContentType="application/vnd.ms-office.activeX"/>
  <Override PartName="/word/activeX/activeX8.xml" ContentType="application/vnd.ms-office.activeX+xml"/>
  <Override PartName="/word/activeX/activeX9.bin" ContentType="application/vnd.ms-office.activeX"/>
  <Override PartName="/word/activeX/activeX10.bin" ContentType="application/vnd.ms-office.activeX"/>
  <Override PartName="/word/activeX/activeX10.xml" ContentType="application/vnd.ms-office.activeX+xml"/>
  <Override PartName="/word/activeX/activeX11.bin" ContentType="application/vnd.ms-office.activeX"/>
  <Override PartName="/word/activeX/activeX11.xml" ContentType="application/vnd.ms-office.activeX+xml"/>
  <Override PartName="/word/activeX/activeX12.bin" ContentType="application/vnd.ms-office.activeX"/>
  <Override PartName="/word/activeX/activeX12.xml" ContentType="application/vnd.ms-office.activeX+xml"/>
  <Override PartName="/word/activeX/activeX13.bin" ContentType="application/vnd.ms-office.activeX"/>
  <Override PartName="/word/activeX/activeX13.xml" ContentType="application/vnd.ms-office.activeX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bidi w:val="0"/>
        <w:spacing w:before="0" w:after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załącznik nr 1.</w:t>
      </w:r>
      <w:r>
        <w:rPr>
          <w:rFonts w:ascii="Arial" w:hAnsi="Arial"/>
          <w:sz w:val="22"/>
          <w:szCs w:val="22"/>
        </w:rPr>
        <w:t>2</w:t>
      </w:r>
      <w:r>
        <w:rPr>
          <w:rFonts w:ascii="Arial" w:hAnsi="Arial"/>
          <w:sz w:val="22"/>
          <w:szCs w:val="22"/>
        </w:rPr>
        <w:t xml:space="preserve"> do Specyfikacji Warunków Zamówienia</w:t>
      </w:r>
    </w:p>
    <w:p>
      <w:pPr>
        <w:pStyle w:val="ZacznikidoSWZ"/>
        <w:bidi w:val="0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>znak: Rz.271.</w:t>
      </w:r>
      <w:r>
        <w:rPr>
          <w:sz w:val="22"/>
          <w:szCs w:val="22"/>
        </w:rPr>
        <w:t>30</w:t>
      </w:r>
      <w:r>
        <w:rPr>
          <w:sz w:val="22"/>
          <w:szCs w:val="22"/>
        </w:rPr>
        <w:t>.2021</w:t>
      </w:r>
    </w:p>
    <w:p>
      <w:pPr>
        <w:pStyle w:val="ZacznikidoSWZ"/>
        <w:widowControl/>
        <w:tabs>
          <w:tab w:val="clear" w:pos="709"/>
        </w:tabs>
        <w:bidi w:val="0"/>
        <w:spacing w:lineRule="auto" w:line="276" w:before="113" w:after="113"/>
        <w:ind w:start="2438" w:end="0" w:hanging="0"/>
        <w:jc w:val="start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>Składany przez wykonawcę/ców wraz z ofertą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start="0" w:end="0" w:hanging="0"/>
        <w:jc w:val="start"/>
        <w:rPr>
          <w:rFonts w:ascii="Arial" w:hAnsi="Arial" w:eastAsia="Arial;Arial Narrow" w:cs="Arial;Arial Narrow"/>
          <w:b/>
          <w:b/>
          <w:bCs/>
          <w:i w:val="false"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>
          <w:rFonts w:eastAsia="Arial;Arial Narrow" w:cs="Arial;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o:allowincell="t" style="width:198.4pt;height:56.65pt" type="#_x0000_t75"/>
          <w:control r:id="rId2" w:name="Nazwa Wykonawcy" w:shapeid="control_shape_0"/>
        </w:object>
      </w:r>
    </w:p>
    <w:p>
      <w:pPr>
        <w:pStyle w:val="Opisypl"/>
        <w:bidi w:val="0"/>
        <w:spacing w:before="0" w:after="0"/>
        <w:jc w:val="start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(pełna nazwa/firma, adres, w zależności od podmiotu: NIP/PESEL, KRS/C</w:t>
      </w:r>
      <w:r>
        <w:rPr>
          <w:b w:val="false"/>
          <w:bCs w:val="false"/>
          <w:sz w:val="22"/>
          <w:szCs w:val="22"/>
        </w:rPr>
        <w:t>e</w:t>
      </w:r>
      <w:r>
        <w:rPr>
          <w:b w:val="false"/>
          <w:bCs w:val="false"/>
          <w:sz w:val="22"/>
          <w:szCs w:val="22"/>
        </w:rPr>
        <w:t>iDG)</w:t>
      </w:r>
    </w:p>
    <w:p>
      <w:pPr>
        <w:pStyle w:val="Opisypl"/>
        <w:bidi w:val="0"/>
        <w:jc w:val="start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Reprezentowany przez:</w:t>
      </w:r>
    </w:p>
    <w:p>
      <w:pPr>
        <w:pStyle w:val="Opisypl"/>
        <w:bidi w:val="0"/>
        <w:jc w:val="start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object>
          <v:shape id="control_shape_1" o:allowincell="t" style="width:199.5pt;height:19.8pt" type="#_x0000_t75"/>
          <w:control r:id="rId3" w:name="Podstawa do reprezentacji" w:shapeid="control_shape_1"/>
        </w:object>
      </w:r>
      <w:r>
        <w:rPr>
          <w:b w:val="false"/>
          <w:bCs w:val="false"/>
          <w:sz w:val="22"/>
          <w:szCs w:val="22"/>
        </w:rPr>
        <w:t>(imię, nazwisko, stanowisko/podstawa do reprezentacji)</w:t>
      </w:r>
    </w:p>
    <w:p>
      <w:pPr>
        <w:pStyle w:val="Nagwek2"/>
        <w:keepNext w:val="true"/>
        <w:widowControl/>
        <w:tabs>
          <w:tab w:val="clear" w:pos="709"/>
        </w:tabs>
        <w:bidi w:val="0"/>
        <w:spacing w:lineRule="auto" w:line="276" w:before="113" w:after="0"/>
        <w:ind w:start="3402" w:end="0" w:hanging="0"/>
        <w:jc w:val="start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>F</w:t>
      </w:r>
      <w:r>
        <w:rPr>
          <w:sz w:val="22"/>
          <w:szCs w:val="22"/>
        </w:rPr>
        <w:t>ORMULARZ OFERTY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0" w:end="0" w:hanging="0"/>
        <w:jc w:val="center"/>
        <w:rPr>
          <w:rFonts w:ascii="Arial" w:hAnsi="Arial"/>
          <w:sz w:val="22"/>
          <w:szCs w:val="22"/>
        </w:rPr>
      </w:pPr>
      <w:r>
        <w:rPr>
          <w:rFonts w:eastAsia="TimesNewRomanPS-BoldMT" w:cs="TimesNewRomanPS-BoldMT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bidi="ar-SA"/>
        </w:rPr>
        <w:t>Część</w:t>
      </w:r>
      <w:r>
        <w:rPr>
          <w:rFonts w:eastAsia="TimesNewRomanPS-BoldMT" w:cs="TimesNewRomanPS-BoldMT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bidi="ar-SA"/>
        </w:rPr>
        <w:t xml:space="preserve"> 2: Remont ciągu pieszego przy ul. Pałacowej 1 w Legionowie na terenie działki nr 123 obr. 67 przy bloku 507</w:t>
      </w:r>
    </w:p>
    <w:p>
      <w:pPr>
        <w:pStyle w:val="Tretekstu"/>
        <w:bidi w:val="0"/>
        <w:spacing w:before="283" w:after="0"/>
        <w:jc w:val="start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Przedmiot zamówienia: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/>
          <w:sz w:val="22"/>
          <w:szCs w:val="22"/>
        </w:rPr>
      </w:pPr>
      <w:r>
        <w:rPr>
          <w:rFonts w:eastAsia="TimesNewRomanPS-BoldMT" w:cs="TimesNewRomanPS-BoldMT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bidi="ar-SA"/>
        </w:rPr>
        <w:t>Część</w:t>
      </w:r>
      <w:r>
        <w:rPr>
          <w:rFonts w:eastAsia="TimesNewRomanPS-BoldMT" w:cs="TimesNewRomanPS-BoldMT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bidi="ar-SA"/>
        </w:rPr>
        <w:t xml:space="preserve"> 2: Remont ciągu pieszego przy ul. Pałacowej 1 w Legionowie na terenie działki nr 123 obr. 67 przy bloku 507</w:t>
      </w:r>
    </w:p>
    <w:p>
      <w:pPr>
        <w:pStyle w:val="Tretekstu"/>
        <w:bidi w:val="0"/>
        <w:jc w:val="start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Zamawiający: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Gmina Miejska Legionowo – Urząd Miasta Legionowo</w:t>
      </w:r>
    </w:p>
    <w:p>
      <w:pPr>
        <w:pStyle w:val="Tretekstu"/>
        <w:bidi w:val="0"/>
        <w:spacing w:before="283" w:after="0"/>
        <w:jc w:val="start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Wykonawca jest </w:t>
      </w:r>
      <w:r>
        <w:rPr>
          <w:rFonts w:eastAsia="TimesNewRomanPSMT" w:cs="TimesNewRomanPSMT" w:ascii="Arial" w:hAnsi="Arial"/>
          <w:b/>
          <w:bCs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t>mikroprzedsiębiorstwem, małym lub średnim przedsiębiorstwem (MŚP):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object>
          <v:shape id="control_shape_2" o:allowincell="t" style="width:8.4pt;height:12.7pt" type="#_x0000_t75"/>
          <w:control r:id="rId4" w:name="Pole wyboru: Tak Wykonawca jest mikroprzedsiębiorstwem, małym lub średnim przedsiębiorstwem" w:shapeid="control_shape_2"/>
        </w:object>
      </w:r>
      <w:r>
        <w:rPr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t xml:space="preserve"> </w:t>
      </w:r>
      <w:r>
        <w:rPr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t>Tak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object>
          <v:shape id="control_shape_3" o:allowincell="t" style="width:8.4pt;height:12.7pt" type="#_x0000_t75"/>
          <w:control r:id="rId5" w:name="Pole wyboru: Nie Wykonawca jest mikroprzedsiębiorstwem, małym lub średnim przedsiębiorstwem" w:shapeid="control_shape_3"/>
        </w:object>
      </w:r>
      <w:r>
        <w:rPr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t xml:space="preserve"> </w:t>
      </w:r>
      <w:r>
        <w:rPr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t>Nie</w:t>
      </w:r>
    </w:p>
    <w:p>
      <w:pPr>
        <w:pStyle w:val="Sekcjazacznika"/>
        <w:shd w:fill="000000" w:val="clear"/>
        <w:bidi w:val="0"/>
        <w:jc w:val="start"/>
        <w:rPr>
          <w:rFonts w:ascii="Arial" w:hAnsi="Arial"/>
          <w:color w:val="FFFFFF"/>
          <w:sz w:val="22"/>
          <w:szCs w:val="22"/>
        </w:rPr>
      </w:pPr>
      <w:r>
        <w:rPr>
          <w:rFonts w:ascii="Arial" w:hAnsi="Arial"/>
          <w:color w:val="FFFFFF"/>
          <w:sz w:val="22"/>
          <w:szCs w:val="22"/>
        </w:rPr>
        <w:t>Formularz Cenowy:</w:t>
      </w:r>
    </w:p>
    <w:p>
      <w:pPr>
        <w:pStyle w:val="Tretekstu"/>
        <w:tabs>
          <w:tab w:val="clear" w:pos="709"/>
        </w:tabs>
        <w:bidi w:val="0"/>
        <w:spacing w:before="113" w:after="0"/>
        <w:jc w:val="start"/>
        <w:rPr>
          <w:rFonts w:ascii="Arial" w:hAnsi="Arial"/>
          <w:b/>
          <w:b/>
          <w:bCs/>
          <w:sz w:val="22"/>
          <w:szCs w:val="22"/>
        </w:rPr>
      </w:pP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</w:rPr>
        <w:t xml:space="preserve">Cena ofertowa brutto za </w:t>
      </w:r>
      <w:r>
        <w:rPr>
          <w:rFonts w:eastAsia="TimesNewRomanPS-BoldMT" w:cs="TimesNewRomanPS-BoldMT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bidi="ar-SA"/>
        </w:rPr>
        <w:t>Część</w:t>
      </w:r>
      <w:r>
        <w:rPr>
          <w:rFonts w:eastAsia="TimesNewRomanPS-BoldMT" w:cs="TimesNewRomanPS-BoldMT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bidi="ar-SA"/>
        </w:rPr>
        <w:t xml:space="preserve"> 2: Remont ciągu pieszego przy ul. Pałacowej 1 w Legionowie na terenie działki nr 123 obr. 67 przy bloku 507</w:t>
      </w:r>
    </w:p>
    <w:p>
      <w:pPr>
        <w:pStyle w:val="Normal"/>
        <w:tabs>
          <w:tab w:val="clear" w:pos="709"/>
        </w:tabs>
        <w:bidi w:val="0"/>
        <w:spacing w:before="0" w:after="0"/>
        <w:jc w:val="start"/>
        <w:rPr>
          <w:rFonts w:ascii="Arial" w:hAnsi="Arial"/>
          <w:b/>
          <w:b/>
          <w:bCs/>
          <w:sz w:val="22"/>
          <w:szCs w:val="22"/>
        </w:rPr>
      </w:pP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</w:rPr>
        <w:object>
          <v:shape id="control_shape_4" o:allowincell="t" style="width:168.65pt;height:19.8pt" type="#_x0000_t75"/>
          <w:control r:id="rId6" w:name="za Część 2: Remont ciągu pieszego przy ul. Pałacowej 1 w Legionowie na terenie działki nr 123 obr. 67 przy bloku 507" w:shapeid="control_shape_4"/>
        </w:object>
      </w: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</w:rPr>
        <w:t xml:space="preserve"> </w:t>
      </w: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</w:rPr>
        <w:t>zł</w:t>
      </w:r>
    </w:p>
    <w:p>
      <w:pPr>
        <w:pStyle w:val="Tretekstu"/>
        <w:tabs>
          <w:tab w:val="clear" w:pos="709"/>
        </w:tabs>
        <w:bidi w:val="0"/>
        <w:spacing w:before="57" w:after="0"/>
        <w:jc w:val="start"/>
        <w:rPr>
          <w:rFonts w:ascii="Arial" w:hAnsi="Arial"/>
          <w:sz w:val="22"/>
          <w:szCs w:val="22"/>
        </w:rPr>
      </w:pP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</w:rPr>
        <w:t>s</w:t>
      </w: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</w:rPr>
        <w:t>łownie:</w:t>
      </w:r>
      <w:r>
        <w:rPr>
          <w:rFonts w:eastAsia="TimesNewRomanPSMT" w:cs="TimesNewRomanPSMT" w:ascii="Arial" w:hAnsi="Arial"/>
          <w:sz w:val="22"/>
          <w:szCs w:val="22"/>
          <w:shd w:fill="auto" w:val="clear"/>
        </w:rPr>
        <w:t xml:space="preserve"> </w:t>
      </w:r>
      <w:r>
        <w:rPr>
          <w:rFonts w:eastAsia="TimesNewRomanPSMT" w:cs="TimesNewRomanPSMT" w:ascii="Arial" w:hAnsi="Arial"/>
          <w:sz w:val="22"/>
          <w:szCs w:val="22"/>
          <w:shd w:fill="auto" w:val="clear"/>
        </w:rPr>
        <w:object>
          <v:shape id="control_shape_5" o:allowincell="t" style="width:425pt;height:19.8pt" type="#_x0000_t75"/>
          <w:control r:id="rId7" w:name="Pole tekstowe: Cena ofertowa słownie" w:shapeid="control_shape_5"/>
        </w:object>
      </w:r>
    </w:p>
    <w:p>
      <w:pPr>
        <w:pStyle w:val="Sekcjazacznika"/>
        <w:shd w:fill="000000" w:val="clear"/>
        <w:bidi w:val="0"/>
        <w:jc w:val="start"/>
        <w:rPr>
          <w:rFonts w:ascii="Arial" w:hAnsi="Arial"/>
          <w:color w:val="FFFFFF"/>
          <w:sz w:val="22"/>
          <w:szCs w:val="22"/>
        </w:rPr>
      </w:pP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  <w:shd w:fill="auto" w:val="clear"/>
        </w:rPr>
        <w:t>W kryterium „</w:t>
      </w:r>
      <w:r>
        <w:rPr>
          <w:rFonts w:eastAsia="TimesNewRomanPS-BoldMT" w:cs="TimesNewRomanPS-BoldMT" w:ascii="Arial" w:hAnsi="Arial"/>
          <w:b/>
          <w:bCs/>
          <w:color w:val="FFFFFF"/>
          <w:sz w:val="22"/>
          <w:szCs w:val="22"/>
          <w:shd w:fill="auto" w:val="clear"/>
        </w:rPr>
        <w:t>okres gwarancji”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eastAsia="Times New Roman" w:cs="Times New Roman" w:ascii="Arial" w:hAnsi="Arial"/>
          <w:b/>
          <w:bCs/>
          <w:i w:val="false"/>
          <w:iCs w:val="false"/>
          <w:color w:val="000000"/>
          <w:sz w:val="22"/>
          <w:szCs w:val="22"/>
          <w:shd w:fill="auto" w:val="clear"/>
        </w:rPr>
        <w:t>Wykonawca proponuje</w:t>
      </w:r>
      <w:r>
        <w:rPr>
          <w:rFonts w:eastAsia="Times New Roman" w:cs="Times New Roman" w:ascii="Arial" w:hAnsi="Arial"/>
          <w:b/>
          <w:bCs/>
          <w:i w:val="false"/>
          <w:iCs w:val="false"/>
          <w:color w:val="000000"/>
          <w:sz w:val="22"/>
          <w:szCs w:val="22"/>
          <w:shd w:fill="auto" w:val="clear"/>
        </w:rPr>
        <w:t xml:space="preserve"> </w:t>
      </w:r>
      <w:r>
        <w:rPr>
          <w:rFonts w:eastAsia="TimesNewRomanPS-BoldMT" w:cs="TimesNewRomanPS-BoldMT" w:ascii="Arial" w:hAnsi="Arial"/>
          <w:b/>
          <w:bCs/>
          <w:i w:val="false"/>
          <w:iCs w:val="false"/>
          <w:color w:val="000000"/>
          <w:sz w:val="22"/>
          <w:szCs w:val="22"/>
          <w:shd w:fill="auto" w:val="clear"/>
          <w:lang w:eastAsia="ar-SA"/>
        </w:rPr>
        <w:t xml:space="preserve">okres gwarancji </w:t>
      </w:r>
      <w:r>
        <w:rPr>
          <w:rFonts w:eastAsia="TimesNewRomanPS-BoldMT" w:cs="TimesNewRomanPS-BoldMT" w:ascii="Arial" w:hAnsi="Arial"/>
          <w:b/>
          <w:bCs/>
          <w:i w:val="false"/>
          <w:iCs w:val="false"/>
          <w:color w:val="000000"/>
          <w:sz w:val="22"/>
          <w:szCs w:val="22"/>
          <w:shd w:fill="auto" w:val="clear"/>
          <w:lang w:eastAsia="ar-SA"/>
        </w:rPr>
        <w:t>na roboty budowlane</w:t>
      </w:r>
    </w:p>
    <w:p>
      <w:pPr>
        <w:pStyle w:val="Tretekstu"/>
        <w:bidi w:val="0"/>
        <w:jc w:val="start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wynoszący: </w:t>
      </w:r>
      <w:r>
        <w:rPr>
          <w:rFonts w:ascii="Arial" w:hAnsi="Arial"/>
          <w:b/>
          <w:bCs/>
          <w:sz w:val="22"/>
          <w:szCs w:val="22"/>
        </w:rPr>
        <w:object>
          <v:shape id="control_shape_6" o:allowincell="t" style="width:68.2pt;height:19.8pt" type="#_x0000_t75"/>
          <w:control r:id="rId8" w:name="Pole tekstowe: Okres gwarancji" w:shapeid="control_shape_6"/>
        </w:object>
      </w:r>
      <w:r>
        <w:rPr>
          <w:rFonts w:ascii="Arial" w:hAnsi="Arial"/>
          <w:b/>
          <w:bCs/>
          <w:sz w:val="22"/>
          <w:szCs w:val="22"/>
        </w:rPr>
        <w:t xml:space="preserve"> lat (min. 3 lata)</w:t>
      </w:r>
    </w:p>
    <w:p>
      <w:pPr>
        <w:pStyle w:val="Opisypl"/>
        <w:widowControl/>
        <w:bidi w:val="0"/>
        <w:spacing w:lineRule="auto" w:line="276" w:before="0" w:after="0"/>
        <w:ind w:start="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eastAsia="TimesNewRomanPS-BoldMT" w:cs="TimesNewRomanPS-BoldMT"/>
          <w:b w:val="false"/>
          <w:bCs w:val="false"/>
          <w:i w:val="false"/>
          <w:iCs w:val="false"/>
          <w:color w:val="000000"/>
          <w:sz w:val="22"/>
          <w:szCs w:val="22"/>
          <w:lang w:eastAsia="ar-SA"/>
        </w:rPr>
        <w:t>W przypadku nie</w:t>
      </w:r>
      <w:r>
        <w:rPr>
          <w:rFonts w:eastAsia="TimesNewRomanPS-BoldMT" w:cs="TimesNewRomanPS-BoldMT"/>
          <w:b w:val="false"/>
          <w:bCs w:val="false"/>
          <w:i w:val="false"/>
          <w:iCs w:val="false"/>
          <w:color w:val="000000"/>
          <w:sz w:val="22"/>
          <w:szCs w:val="22"/>
          <w:shd w:fill="auto" w:val="clear"/>
          <w:lang w:eastAsia="ar-SA"/>
        </w:rPr>
        <w:t xml:space="preserve">uzupełnienia </w:t>
      </w:r>
      <w:r>
        <w:rPr>
          <w:rFonts w:eastAsia="TimesNewRomanPS-BoldMT" w:cs="TimesNewRomanPS-BoldMT"/>
          <w:b w:val="false"/>
          <w:bCs w:val="false"/>
          <w:i w:val="false"/>
          <w:iCs w:val="false"/>
          <w:color w:val="000000"/>
          <w:sz w:val="22"/>
          <w:szCs w:val="22"/>
          <w:lang w:eastAsia="ar-SA"/>
        </w:rPr>
        <w:t>zamawiający przyjmie,</w:t>
      </w:r>
      <w:r>
        <w:rPr>
          <w:rFonts w:eastAsia="TimesNewRomanPS-BoldMT" w:cs="TimesNewRomanPS-BoldMT"/>
          <w:b w:val="false"/>
          <w:bCs w:val="false"/>
          <w:i w:val="false"/>
          <w:iCs w:val="false"/>
          <w:color w:val="000000"/>
          <w:sz w:val="22"/>
          <w:szCs w:val="22"/>
          <w:shd w:fill="auto" w:val="clear"/>
          <w:lang w:eastAsia="ar-SA"/>
        </w:rPr>
        <w:t xml:space="preserve"> że wykonawca proponuje wymagany okres gwarancji wynoszący </w:t>
      </w:r>
      <w:r>
        <w:rPr>
          <w:rFonts w:eastAsia="TimesNewRomanPS-BoldMT" w:cs="TimesNewRomanPS-BoldMT"/>
          <w:b w:val="false"/>
          <w:bCs w:val="false"/>
          <w:i w:val="false"/>
          <w:iCs w:val="false"/>
          <w:color w:val="000000"/>
          <w:sz w:val="22"/>
          <w:szCs w:val="22"/>
          <w:lang w:eastAsia="ar-SA"/>
        </w:rPr>
        <w:t>3</w:t>
      </w:r>
      <w:r>
        <w:rPr>
          <w:rFonts w:eastAsia="TimesNewRomanPS-BoldMT" w:cs="TimesNewRomanPS-BoldMT"/>
          <w:b w:val="false"/>
          <w:bCs w:val="false"/>
          <w:i w:val="false"/>
          <w:iCs w:val="false"/>
          <w:color w:val="000000"/>
          <w:sz w:val="22"/>
          <w:szCs w:val="22"/>
          <w:lang w:eastAsia="ar-SA"/>
        </w:rPr>
        <w:t xml:space="preserve"> lat</w:t>
      </w:r>
      <w:r>
        <w:rPr>
          <w:rFonts w:eastAsia="TimesNewRomanPS-BoldMT" w:cs="TimesNewRomanPS-BoldMT"/>
          <w:b w:val="false"/>
          <w:bCs w:val="false"/>
          <w:i w:val="false"/>
          <w:iCs w:val="false"/>
          <w:color w:val="000000"/>
          <w:sz w:val="22"/>
          <w:szCs w:val="22"/>
          <w:lang w:eastAsia="ar-SA"/>
        </w:rPr>
        <w:t>a</w:t>
      </w:r>
    </w:p>
    <w:p>
      <w:pPr>
        <w:pStyle w:val="Sekcjazacznika"/>
        <w:shd w:fill="000000" w:val="clear"/>
        <w:bidi w:val="0"/>
        <w:jc w:val="start"/>
        <w:rPr>
          <w:rFonts w:ascii="Arial" w:hAnsi="Arial"/>
          <w:color w:val="FFFFFF"/>
          <w:sz w:val="22"/>
          <w:szCs w:val="22"/>
        </w:rPr>
      </w:pPr>
      <w:r>
        <w:rPr>
          <w:rFonts w:ascii="Arial" w:hAnsi="Arial"/>
          <w:color w:val="FFFFFF"/>
          <w:sz w:val="22"/>
          <w:szCs w:val="22"/>
        </w:rPr>
        <w:t>Termin realizacji przedmiotu zamówienia: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eastAsia="Arial-BoldMT" w:cs="Arial-BoldMT" w:ascii="Arial" w:hAnsi="Arial"/>
          <w:sz w:val="22"/>
          <w:szCs w:val="22"/>
        </w:rPr>
        <w:t xml:space="preserve">Wykonawca zrealizuje </w:t>
      </w:r>
      <w:r>
        <w:rPr>
          <w:rFonts w:eastAsia="Arial-BoldMT" w:cs="Arial-BoldMT" w:ascii="Arial" w:hAnsi="Arial"/>
          <w:sz w:val="22"/>
          <w:szCs w:val="22"/>
        </w:rPr>
        <w:t>roboty budowlane</w:t>
      </w:r>
      <w:r>
        <w:rPr>
          <w:rFonts w:eastAsia="Arial-BoldMT" w:cs="Arial-BoldMT" w:ascii="Arial" w:hAnsi="Arial"/>
          <w:sz w:val="22"/>
          <w:szCs w:val="22"/>
        </w:rPr>
        <w:t xml:space="preserve"> w terminie </w:t>
      </w:r>
      <w:r>
        <w:rPr>
          <w:rFonts w:eastAsia="Arial-BoldMT" w:cs="Arial-BoldMT" w:ascii="Arial" w:hAnsi="Arial"/>
          <w:sz w:val="22"/>
          <w:szCs w:val="22"/>
        </w:rPr>
        <w:t>3</w:t>
      </w:r>
      <w:r>
        <w:rPr>
          <w:rFonts w:eastAsia="Arial-BoldMT" w:cs="Arial-BoldMT" w:ascii="Arial" w:hAnsi="Arial"/>
          <w:sz w:val="22"/>
          <w:szCs w:val="22"/>
        </w:rPr>
        <w:t>0</w:t>
      </w:r>
      <w:r>
        <w:rPr>
          <w:rFonts w:eastAsia="Arial-BoldMT" w:cs="Arial-BoldMT" w:ascii="Arial" w:hAnsi="Arial"/>
          <w:sz w:val="22"/>
          <w:szCs w:val="22"/>
        </w:rPr>
        <w:t xml:space="preserve"> dni kalendarzowych od dnia podpisania umowy.</w:t>
      </w:r>
    </w:p>
    <w:p>
      <w:pPr>
        <w:pStyle w:val="Sekcjazacznika"/>
        <w:shd w:fill="000000" w:val="clear"/>
        <w:bidi w:val="0"/>
        <w:jc w:val="start"/>
        <w:rPr>
          <w:rFonts w:ascii="Arial" w:hAnsi="Arial"/>
          <w:color w:val="FFFFFF"/>
          <w:sz w:val="22"/>
          <w:szCs w:val="22"/>
        </w:rPr>
      </w:pP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</w:rPr>
        <w:t xml:space="preserve">Termin związania ofertą: do dnia </w:t>
      </w: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</w:rPr>
        <w:t>06</w:t>
      </w: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</w:rPr>
        <w:t>.</w:t>
      </w: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</w:rPr>
        <w:t>11</w:t>
      </w: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</w:rPr>
        <w:t>.2021r.</w:t>
      </w:r>
    </w:p>
    <w:p>
      <w:pPr>
        <w:pStyle w:val="Tretekstu"/>
        <w:bidi w:val="0"/>
        <w:spacing w:before="283" w:after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Przystępując do udziału w postępowaniu o zamówienie publiczne oświadczamy, że:</w:t>
      </w:r>
    </w:p>
    <w:p>
      <w:pPr>
        <w:pStyle w:val="Tretekstu"/>
        <w:widowControl/>
        <w:numPr>
          <w:ilvl w:val="2"/>
          <w:numId w:val="4"/>
        </w:numPr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/>
          <w:sz w:val="22"/>
          <w:szCs w:val="22"/>
        </w:rPr>
      </w:pPr>
      <w:r>
        <w:rPr>
          <w:rFonts w:eastAsia="Times New Roman" w:cs="Times New Roman" w:ascii="Arial" w:hAnsi="Arial"/>
          <w:b w:val="false"/>
          <w:color w:val="000000"/>
          <w:sz w:val="22"/>
          <w:szCs w:val="22"/>
          <w:shd w:fill="auto" w:val="clear"/>
        </w:rPr>
        <w:t>zapoznaliśmy się ze specyfikacją warunków zamówienia na</w:t>
      </w:r>
      <w:r>
        <w:rPr>
          <w:rFonts w:eastAsia="Times New Roman" w:cs="Times New Roman" w:ascii="Arial" w:hAnsi="Arial"/>
          <w:b/>
          <w:bCs/>
          <w:color w:val="000000"/>
          <w:sz w:val="22"/>
          <w:szCs w:val="22"/>
          <w:shd w:fill="auto" w:val="clear"/>
        </w:rPr>
        <w:t xml:space="preserve"> </w:t>
      </w:r>
      <w:r>
        <w:rPr>
          <w:rFonts w:eastAsia="TimesNewRomanPS-BoldMT" w:cs="TimesNewRomanPS-BoldMT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bidi="ar-SA"/>
        </w:rPr>
        <w:t>Część</w:t>
      </w:r>
      <w:r>
        <w:rPr>
          <w:rFonts w:eastAsia="TimesNewRomanPS-BoldMT" w:cs="TimesNewRomanPS-BoldMT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bidi="ar-SA"/>
        </w:rPr>
        <w:t xml:space="preserve"> 1: Remont ciągu pieszego przy ul. Pałacowej 3 w Legionowie na terenie działki nr 122 obr. 67 przy bloku 506; </w:t>
      </w:r>
      <w:r>
        <w:rPr>
          <w:rFonts w:eastAsia="TimesNewRomanPS-BoldMT" w:cs="TimesNewRomanPS-BoldMT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bidi="ar-SA"/>
        </w:rPr>
        <w:t>Część</w:t>
      </w:r>
      <w:r>
        <w:rPr>
          <w:rFonts w:eastAsia="TimesNewRomanPS-BoldMT" w:cs="TimesNewRomanPS-BoldMT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bidi="ar-SA"/>
        </w:rPr>
        <w:t xml:space="preserve"> 2: Remont ciągu pieszego przy ul. Pałacowej 1 w Legionowie na terenie działki nr 123 obr. 67 przy bloku 507, </w:t>
      </w:r>
      <w:r>
        <w:rPr>
          <w:rFonts w:eastAsia="TimesNewRomanPS-BoldMT" w:cs="TimesNewRomanPS-BoldMT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bidi="ar-SA"/>
        </w:rPr>
        <w:t>Część</w:t>
      </w:r>
      <w:r>
        <w:rPr>
          <w:rFonts w:eastAsia="TimesNewRomanPS-BoldMT" w:cs="TimesNewRomanPS-BoldMT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bidi="ar-SA"/>
        </w:rPr>
        <w:t xml:space="preserve"> 3: Remont ciągu pieszego przy ul. Pałacowej 8 w Legionowie na terenie działki nr 129 obr. 67 przy bloku 508I</w:t>
      </w:r>
      <w:r>
        <w:rPr>
          <w:rFonts w:eastAsia="Times New Roman" w:cs="Times New Roman" w:ascii="Arial" w:hAnsi="Arial"/>
          <w:b w:val="false"/>
          <w:color w:val="000000"/>
          <w:sz w:val="22"/>
          <w:szCs w:val="22"/>
          <w:shd w:fill="auto" w:val="clear"/>
        </w:rPr>
        <w:t xml:space="preserve"> i nie wnosimy do niej zastrzeżeń oraz przyjmujemy warunki w niej zawarte;</w:t>
      </w:r>
    </w:p>
    <w:p>
      <w:pPr>
        <w:pStyle w:val="Tretekstu"/>
        <w:widowControl/>
        <w:numPr>
          <w:ilvl w:val="2"/>
          <w:numId w:val="2"/>
        </w:numPr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uważamy się za związanych niniejszą ofertą na czas wskazany w SWZ;</w:t>
      </w:r>
    </w:p>
    <w:p>
      <w:pPr>
        <w:pStyle w:val="Tretekstu"/>
        <w:widowControl/>
        <w:numPr>
          <w:ilvl w:val="2"/>
          <w:numId w:val="2"/>
        </w:numPr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pozyskaliśmy wszystkie informacje pozwalające na sporządzenie oferty oraz wykonanie w/w zamówienia;</w:t>
      </w:r>
    </w:p>
    <w:p>
      <w:pPr>
        <w:pStyle w:val="Tretekstu"/>
        <w:widowControl/>
        <w:numPr>
          <w:ilvl w:val="2"/>
          <w:numId w:val="2"/>
        </w:numPr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zawarte postanowienia we wzorze umowy zostały przez nas zaakceptowane i zobowiązujemy się w przypadku przyznania nam zamówienia do zawarcia umowy w miejscu i terminie wyznaczonym przez Zamawiającego.</w:t>
      </w:r>
    </w:p>
    <w:p>
      <w:pPr>
        <w:pStyle w:val="Tretekstu"/>
        <w:bidi w:val="0"/>
        <w:spacing w:before="283" w:after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Oświadczamy, że wnieśliśmy wadium w formie: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7" o:allowincell="t" style="width:481.85pt;height:19.8pt" type="#_x0000_t75"/>
          <w:control r:id="rId9" w:name="Pole tekstowe: Forma wniesienia wadium" w:shapeid="control_shape_7"/>
        </w:object>
      </w:r>
      <w:r>
        <w:rPr>
          <w:rFonts w:ascii="Arial" w:hAnsi="Arial"/>
          <w:sz w:val="22"/>
          <w:szCs w:val="22"/>
        </w:rPr>
        <w:t xml:space="preserve">w wysokości </w:t>
      </w:r>
      <w:r>
        <w:rPr>
          <w:rFonts w:ascii="Arial" w:hAnsi="Arial"/>
          <w:sz w:val="22"/>
          <w:szCs w:val="22"/>
        </w:rPr>
        <w:object>
          <v:shape id="control_shape_8" o:allowincell="t" style="width:283.4pt;height:19.8pt" type="#_x0000_t75"/>
          <w:control r:id="rId10" w:name="Pole tekstowe: Kwota wadium" w:shapeid="control_shape_8"/>
        </w:objec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Wadium wpłacone przelewem prosimy zwrócić na następujący rachunek </w:t>
      </w:r>
      <w:r>
        <w:rPr>
          <w:rFonts w:ascii="Arial" w:hAnsi="Arial"/>
          <w:sz w:val="22"/>
          <w:szCs w:val="22"/>
        </w:rPr>
        <w:t>bankowy</w:t>
      </w:r>
      <w:r>
        <w:rPr>
          <w:rFonts w:ascii="Arial" w:hAnsi="Arial"/>
          <w:sz w:val="22"/>
          <w:szCs w:val="22"/>
        </w:rPr>
        <w:t>: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9" o:allowincell="t" style="width:481.85pt;height:19.8pt" type="#_x0000_t75"/>
          <w:control r:id="rId11" w:name="Pole tekstowe: Nr rachunku bankowego" w:shapeid="control_shape_9"/>
        </w:object>
      </w:r>
    </w:p>
    <w:p>
      <w:pPr>
        <w:pStyle w:val="Tretekstu"/>
        <w:bidi w:val="0"/>
        <w:spacing w:before="170" w:after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Wyrażamy </w:t>
      </w:r>
      <w:r>
        <w:rPr>
          <w:rFonts w:ascii="Arial" w:hAnsi="Arial"/>
          <w:b/>
          <w:bCs/>
          <w:sz w:val="22"/>
          <w:szCs w:val="22"/>
        </w:rPr>
        <w:object>
          <v:shape id="control_shape_10" o:allowincell="t" style="width:8.4pt;height:12.7pt" type="#_x0000_t75"/>
          <w:control r:id="rId12" w:name="Pole wyboru: Wyrażamy zgodę na zaliczenie wadium" w:shapeid="control_shape_10"/>
        </w:object>
      </w:r>
      <w:r>
        <w:rPr>
          <w:rFonts w:ascii="Arial" w:hAnsi="Arial"/>
          <w:b/>
          <w:bCs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/ nie wyrażamy </w:t>
      </w:r>
      <w:r>
        <w:rPr>
          <w:rFonts w:ascii="Arial" w:hAnsi="Arial"/>
          <w:b/>
          <w:bCs/>
          <w:sz w:val="22"/>
          <w:szCs w:val="22"/>
        </w:rPr>
        <w:object>
          <v:shape id="control_shape_11" o:allowincell="t" style="width:8.4pt;height:12.7pt" type="#_x0000_t75"/>
          <w:control r:id="rId13" w:name="Pole wyboru: Nie wyrażamy" w:shapeid="control_shape_11"/>
        </w:object>
      </w:r>
      <w:r>
        <w:rPr>
          <w:rFonts w:ascii="Arial" w:hAnsi="Arial"/>
          <w:sz w:val="22"/>
          <w:szCs w:val="22"/>
        </w:rPr>
        <w:t xml:space="preserve"> /jeżeli dotyczy/ zgody na zaliczenie wpłaconego wadium na poczet zabezpieczenia należytego wykonania umowy.</w:t>
      </w:r>
    </w:p>
    <w:p>
      <w:pPr>
        <w:pStyle w:val="Tretekstu"/>
        <w:bidi w:val="0"/>
        <w:spacing w:before="170" w:after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Adres poczty elektronicznej gwaranta lub poręczyciela na które ma zostać wysłane oświadczenie o zwolnieniu wadium: </w:t>
      </w:r>
      <w:r>
        <w:rPr>
          <w:rFonts w:ascii="Arial" w:hAnsi="Arial"/>
          <w:sz w:val="22"/>
          <w:szCs w:val="22"/>
        </w:rPr>
        <w:object>
          <v:shape id="control_shape_12" o:allowincell="t" style="width:283.4pt;height:19.8pt" type="#_x0000_t75"/>
          <w:control r:id="rId14" w:name="Pole tekstowe: Adres poczty elektronicznej gwaranta" w:shapeid="control_shape_12"/>
        </w:object>
      </w:r>
    </w:p>
    <w:p>
      <w:pPr>
        <w:pStyle w:val="Tretekstu"/>
        <w:bidi w:val="0"/>
        <w:spacing w:before="283" w:after="0"/>
        <w:jc w:val="start"/>
        <w:rPr/>
      </w:pPr>
      <w:r>
        <w:rPr>
          <w:rFonts w:ascii="Arial" w:hAnsi="Arial"/>
          <w:sz w:val="22"/>
          <w:szCs w:val="22"/>
        </w:rPr>
        <w:t xml:space="preserve">Komunikacja w postępowaniu o udzielenie zamówienia, w tym składanie ofert, wymiana informacji oraz przekazywanie dokumentów lub oświadczeń między zamawiającym a wykonawcą, odbywa się przy użyciu strony internetowej </w:t>
      </w:r>
      <w:hyperlink r:id="rId15">
        <w:r>
          <w:rPr>
            <w:rStyle w:val="Czeinternetowe"/>
            <w:rFonts w:ascii="Arial" w:hAnsi="Arial"/>
            <w:color w:val="000000"/>
            <w:sz w:val="22"/>
            <w:szCs w:val="22"/>
            <w:u w:val="none"/>
          </w:rPr>
          <w:t>https://platformazakupowa.pl/pn/legionowo</w:t>
        </w:r>
      </w:hyperlink>
      <w:r>
        <w:rPr>
          <w:rFonts w:ascii="Arial" w:hAnsi="Arial"/>
          <w:sz w:val="22"/>
          <w:szCs w:val="22"/>
        </w:rPr>
        <w:t>.</w:t>
      </w:r>
    </w:p>
    <w:p>
      <w:pPr>
        <w:pStyle w:val="Tretekstu"/>
        <w:bidi w:val="0"/>
        <w:spacing w:before="283" w:after="0"/>
        <w:jc w:val="start"/>
        <w:rPr>
          <w:rFonts w:ascii="Arial" w:hAnsi="Arial"/>
          <w:sz w:val="22"/>
          <w:szCs w:val="22"/>
          <w:shd w:fill="auto" w:val="clear"/>
        </w:rPr>
      </w:pPr>
      <w:r>
        <w:rPr>
          <w:rFonts w:ascii="Arial" w:hAnsi="Arial"/>
          <w:sz w:val="22"/>
          <w:szCs w:val="22"/>
          <w:shd w:fill="auto" w:val="clear"/>
        </w:rPr>
        <w:t>Jako zasadnicze załączniki będące integralną częścią niniejszej oferty, a wynikające ze SWZ załączamy wszystkie wymagane dokumenty i oświadczenia:</w:t>
      </w:r>
    </w:p>
    <w:p>
      <w:pPr>
        <w:pStyle w:val="Tretekstu"/>
        <w:numPr>
          <w:ilvl w:val="1"/>
          <w:numId w:val="5"/>
        </w:numPr>
        <w:bidi w:val="0"/>
        <w:jc w:val="start"/>
        <w:rPr>
          <w:rFonts w:ascii="Arial" w:hAnsi="Arial"/>
          <w:sz w:val="22"/>
          <w:szCs w:val="22"/>
          <w:shd w:fill="auto" w:val="clear"/>
        </w:rPr>
      </w:pPr>
      <w:r>
        <w:rPr>
          <w:rFonts w:ascii="Arial" w:hAnsi="Arial"/>
          <w:sz w:val="22"/>
          <w:szCs w:val="22"/>
          <w:shd w:fill="auto" w:val="clear"/>
        </w:rPr>
        <w:t>formularz oferty (załącznik nr 1.</w:t>
      </w:r>
      <w:r>
        <w:rPr>
          <w:rFonts w:ascii="Arial" w:hAnsi="Arial"/>
          <w:sz w:val="22"/>
          <w:szCs w:val="22"/>
          <w:shd w:fill="auto" w:val="clear"/>
        </w:rPr>
        <w:t>2</w:t>
      </w:r>
      <w:r>
        <w:rPr>
          <w:rFonts w:ascii="Arial" w:hAnsi="Arial"/>
          <w:sz w:val="22"/>
          <w:szCs w:val="22"/>
          <w:shd w:fill="auto" w:val="clear"/>
        </w:rPr>
        <w:t xml:space="preserve"> do SWZ);</w:t>
      </w:r>
    </w:p>
    <w:p>
      <w:pPr>
        <w:pStyle w:val="Tretekstu"/>
        <w:numPr>
          <w:ilvl w:val="1"/>
          <w:numId w:val="3"/>
        </w:numPr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gwarancj</w:t>
      </w:r>
      <w:r>
        <w:rPr>
          <w:rFonts w:ascii="Arial" w:hAnsi="Arial"/>
          <w:sz w:val="22"/>
          <w:szCs w:val="22"/>
        </w:rPr>
        <w:t>ę</w:t>
      </w:r>
      <w:r>
        <w:rPr>
          <w:rFonts w:ascii="Arial" w:hAnsi="Arial"/>
          <w:sz w:val="22"/>
          <w:szCs w:val="22"/>
        </w:rPr>
        <w:t xml:space="preserve"> lub poręczeni</w:t>
      </w:r>
      <w:r>
        <w:rPr>
          <w:rFonts w:ascii="Arial" w:hAnsi="Arial"/>
          <w:sz w:val="22"/>
          <w:szCs w:val="22"/>
        </w:rPr>
        <w:t>e</w:t>
      </w:r>
      <w:r>
        <w:rPr>
          <w:rFonts w:ascii="Arial" w:hAnsi="Arial"/>
          <w:sz w:val="22"/>
          <w:szCs w:val="22"/>
        </w:rPr>
        <w:t>, jeżeli wykonawca wnosi wadium w innej formie niż pieniądz,</w:t>
      </w:r>
    </w:p>
    <w:p>
      <w:pPr>
        <w:pStyle w:val="Tretekstu"/>
        <w:numPr>
          <w:ilvl w:val="1"/>
          <w:numId w:val="3"/>
        </w:numPr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trike w:val="false"/>
          <w:dstrike w:val="false"/>
          <w:sz w:val="22"/>
          <w:szCs w:val="22"/>
          <w:u w:val="none"/>
          <w:lang w:val="pl-PL" w:eastAsia="pl-PL" w:bidi="pl-PL"/>
        </w:rPr>
        <w:t>o</w:t>
      </w:r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u w:val="none"/>
          <w:lang w:val="pl-PL" w:eastAsia="pl-PL" w:bidi="pl-PL"/>
        </w:rPr>
        <w:t xml:space="preserve">świadczenie </w:t>
      </w:r>
      <w:r>
        <w:rPr>
          <w:rFonts w:ascii="Arial" w:hAnsi="Arial"/>
          <w:b w:val="false"/>
          <w:bCs w:val="false"/>
          <w:sz w:val="22"/>
          <w:szCs w:val="22"/>
          <w:u w:val="none"/>
          <w:lang w:eastAsia="pl-PL" w:bidi="pl-PL"/>
        </w:rPr>
        <w:t>wykonawcy sk</w:t>
      </w:r>
      <w:r>
        <w:rPr>
          <w:rFonts w:ascii="Arial" w:hAnsi="Arial"/>
          <w:sz w:val="22"/>
          <w:szCs w:val="22"/>
        </w:rPr>
        <w:t>ładane na podstawie art. 125 ust. 1 ustawy Pzp, dotyczące</w:t>
      </w:r>
    </w:p>
    <w:p>
      <w:pPr>
        <w:pStyle w:val="Tretekstu"/>
        <w:numPr>
          <w:ilvl w:val="0"/>
          <w:numId w:val="0"/>
        </w:numPr>
        <w:bidi w:val="0"/>
        <w:ind w:start="34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spełniania warunków udziału w postępowaniu oraz braku podstaw wykluczenia z postępowania</w:t>
      </w:r>
    </w:p>
    <w:p>
      <w:pPr>
        <w:pStyle w:val="Tretekstu"/>
        <w:numPr>
          <w:ilvl w:val="0"/>
          <w:numId w:val="0"/>
        </w:numPr>
        <w:bidi w:val="0"/>
        <w:ind w:start="34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(załącznik nr 2.</w:t>
      </w:r>
      <w:r>
        <w:rPr>
          <w:rFonts w:ascii="Arial" w:hAnsi="Arial"/>
          <w:sz w:val="22"/>
          <w:szCs w:val="22"/>
        </w:rPr>
        <w:t>2</w:t>
      </w:r>
      <w:r>
        <w:rPr>
          <w:rFonts w:ascii="Arial" w:hAnsi="Arial"/>
          <w:sz w:val="22"/>
          <w:szCs w:val="22"/>
        </w:rPr>
        <w:t xml:space="preserve"> do SWZ);</w:t>
      </w:r>
    </w:p>
    <w:p>
      <w:pPr>
        <w:pStyle w:val="Tretekstu"/>
        <w:numPr>
          <w:ilvl w:val="1"/>
          <w:numId w:val="3"/>
        </w:numPr>
        <w:bidi w:val="0"/>
        <w:jc w:val="start"/>
        <w:rPr>
          <w:rFonts w:ascii="Arial" w:hAnsi="Arial"/>
          <w:sz w:val="22"/>
          <w:szCs w:val="22"/>
        </w:rPr>
      </w:pPr>
      <w:r>
        <w:rPr>
          <w:rFonts w:eastAsia="TimesNewRomanPSMT" w:cs="TimesNewRomanPSMT" w:ascii="Arial" w:hAnsi="Arial"/>
          <w:b w:val="false"/>
          <w:bCs w:val="false"/>
          <w:iCs/>
          <w:strike w:val="false"/>
          <w:dstrike w:val="false"/>
          <w:color w:val="000000"/>
          <w:spacing w:val="-1"/>
          <w:sz w:val="22"/>
          <w:szCs w:val="22"/>
          <w:shd w:fill="auto" w:val="clear"/>
          <w:lang w:val="pl-PL" w:eastAsia="pl-PL" w:bidi="pl-PL"/>
        </w:rPr>
        <w:t>o</w:t>
      </w:r>
      <w:r>
        <w:rPr>
          <w:rFonts w:eastAsia="TimesNewRomanPSMT" w:cs="TimesNewRomanPSMT" w:ascii="Arial" w:hAnsi="Arial"/>
          <w:b w:val="false"/>
          <w:bCs w:val="false"/>
          <w:iCs/>
          <w:strike w:val="false"/>
          <w:dstrike w:val="false"/>
          <w:color w:val="000000"/>
          <w:spacing w:val="-1"/>
          <w:sz w:val="22"/>
          <w:szCs w:val="22"/>
          <w:u w:val="none"/>
          <w:shd w:fill="auto" w:val="clear"/>
          <w:lang w:val="pl-PL" w:eastAsia="pl-PL" w:bidi="pl-PL"/>
        </w:rPr>
        <w:t xml:space="preserve">świadczenie </w:t>
      </w:r>
      <w:r>
        <w:rPr>
          <w:rFonts w:eastAsia="TimesNewRomanPSMT" w:cs="TimesNewRomanPSMT" w:ascii="Arial" w:hAnsi="Arial"/>
          <w:b w:val="false"/>
          <w:bCs w:val="false"/>
          <w:iCs/>
          <w:color w:val="000000"/>
          <w:spacing w:val="-1"/>
          <w:sz w:val="22"/>
          <w:szCs w:val="22"/>
          <w:u w:val="none"/>
          <w:shd w:fill="auto" w:val="clear"/>
          <w:lang w:eastAsia="pl-PL" w:bidi="pl-PL"/>
        </w:rPr>
        <w:t>podmiotu na kt</w:t>
      </w:r>
      <w:r>
        <w:rPr>
          <w:rFonts w:ascii="Arial" w:hAnsi="Arial"/>
          <w:sz w:val="22"/>
          <w:szCs w:val="22"/>
        </w:rPr>
        <w:t>órego zasoby wykonawca się powołuje dotyczące spełniania</w:t>
      </w:r>
    </w:p>
    <w:p>
      <w:pPr>
        <w:pStyle w:val="Tretekstu"/>
        <w:numPr>
          <w:ilvl w:val="0"/>
          <w:numId w:val="0"/>
        </w:numPr>
        <w:bidi w:val="0"/>
        <w:ind w:start="34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warunków udziału w postępowaniu oraz braku podstaw wykluczenia z postępowania składane</w:t>
      </w:r>
    </w:p>
    <w:p>
      <w:pPr>
        <w:pStyle w:val="Tretekstu"/>
        <w:numPr>
          <w:ilvl w:val="0"/>
          <w:numId w:val="0"/>
        </w:numPr>
        <w:bidi w:val="0"/>
        <w:ind w:start="34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na podstawie art. 125 ust. 1 ustawy Pzp, dotyczące przesłanek wykluczenia z postępowania</w:t>
      </w:r>
    </w:p>
    <w:p>
      <w:pPr>
        <w:pStyle w:val="Tretekstu"/>
        <w:numPr>
          <w:ilvl w:val="0"/>
          <w:numId w:val="0"/>
        </w:numPr>
        <w:bidi w:val="0"/>
        <w:ind w:start="34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(załącznik nr 3.</w:t>
      </w:r>
      <w:r>
        <w:rPr>
          <w:rFonts w:ascii="Arial" w:hAnsi="Arial"/>
          <w:sz w:val="22"/>
          <w:szCs w:val="22"/>
        </w:rPr>
        <w:t>2</w:t>
      </w:r>
      <w:r>
        <w:rPr>
          <w:rFonts w:ascii="Arial" w:hAnsi="Arial"/>
          <w:sz w:val="22"/>
          <w:szCs w:val="22"/>
        </w:rPr>
        <w:t xml:space="preserve"> do SWZ) – jeżeli dotyczy,</w:t>
      </w:r>
    </w:p>
    <w:p>
      <w:pPr>
        <w:pStyle w:val="Tretekstu"/>
        <w:numPr>
          <w:ilvl w:val="1"/>
          <w:numId w:val="3"/>
        </w:numPr>
        <w:bidi w:val="0"/>
        <w:jc w:val="start"/>
        <w:rPr>
          <w:rFonts w:ascii="Arial" w:hAnsi="Arial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>z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 xml:space="preserve">obowiązanie podmiotu udostępniającego zasoby do oddania mu do dyspozycji niezbędnych zasobów na potrzeby realizacji danego zamówienia 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 xml:space="preserve">(załącznik nr 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>4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 xml:space="preserve"> do SWZ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 xml:space="preserve">) / 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>jeśli dotyczy</w:t>
      </w:r>
    </w:p>
    <w:p>
      <w:pPr>
        <w:pStyle w:val="Tretekstu"/>
        <w:numPr>
          <w:ilvl w:val="1"/>
          <w:numId w:val="3"/>
        </w:numPr>
        <w:bidi w:val="0"/>
        <w:jc w:val="start"/>
        <w:rPr>
          <w:rFonts w:ascii="Arial" w:hAnsi="Arial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>o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 xml:space="preserve">świadczenie Wykonawców wspólnie ubiegających się o udzielenie zamówienia składane na podstawie art. 117 ust. 4 ustawy Pzp dotyczące usług, które wykonają poszczególni Wykonawcy 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 xml:space="preserve">(załącznik nr 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>5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 xml:space="preserve"> do SWZ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 xml:space="preserve">) / 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>jeśli dotyczy</w:t>
      </w:r>
    </w:p>
    <w:p>
      <w:pPr>
        <w:pStyle w:val="Tretekstu"/>
        <w:numPr>
          <w:ilvl w:val="1"/>
          <w:numId w:val="3"/>
        </w:numPr>
        <w:bidi w:val="0"/>
        <w:jc w:val="start"/>
        <w:rPr>
          <w:rFonts w:ascii="Arial" w:hAnsi="Arial"/>
          <w:color w:val="000000"/>
          <w:sz w:val="22"/>
          <w:szCs w:val="22"/>
          <w:shd w:fill="auto" w:val="clear"/>
        </w:rPr>
      </w:pPr>
      <w:r>
        <w:rPr>
          <w:rFonts w:eastAsia="Arial Narrow" w:cs="Arial Narrow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pl-PL"/>
        </w:rPr>
        <w:t>p</w:t>
      </w:r>
      <w:r>
        <w:rPr>
          <w:rFonts w:eastAsia="Arial" w:cs="Arial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pl-PL"/>
        </w:rPr>
        <w:t>ełnomocnictwo lub inny dokument określający zakres umocowania do reprezentowania wykonawcy, treść pełnomocnictwa musi jednoznacznie określać czynności, co do wykonywania których pełnomocnik jest upoważniony, o ile ofertę składa pełnomocnik lub przedstawiciel wykonawcy;</w:t>
      </w:r>
    </w:p>
    <w:p>
      <w:pPr>
        <w:pStyle w:val="Tretekstu"/>
        <w:numPr>
          <w:ilvl w:val="1"/>
          <w:numId w:val="3"/>
        </w:numPr>
        <w:bidi w:val="0"/>
        <w:jc w:val="start"/>
        <w:rPr>
          <w:rFonts w:ascii="Arial" w:hAnsi="Arial"/>
          <w:color w:val="000000"/>
          <w:sz w:val="22"/>
          <w:szCs w:val="22"/>
          <w:shd w:fill="auto" w:val="clear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pl-PL"/>
        </w:rPr>
        <w:t xml:space="preserve">uproszczony kosztorys ofertowy </w:t>
      </w:r>
      <w:r>
        <w:rPr>
          <w:rFonts w:eastAsia="Arial" w:cs="Arial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pl-PL"/>
        </w:rPr>
        <w:t xml:space="preserve">dla Części </w:t>
      </w:r>
      <w:r>
        <w:rPr>
          <w:rFonts w:eastAsia="Arial" w:cs="Arial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pl-PL"/>
        </w:rPr>
        <w:t>2</w:t>
      </w:r>
    </w:p>
    <w:p>
      <w:pPr>
        <w:pStyle w:val="UwagadozapisuSWZ"/>
        <w:bidi w:val="0"/>
        <w:jc w:val="start"/>
        <w:rPr/>
      </w:pPr>
      <w:r>
        <w:rPr>
          <w:rStyle w:val="Domylnaczcionkaakapitu"/>
          <w:rFonts w:eastAsia="Arial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FFFFFF" w:val="clear"/>
          <w:vertAlign w:val="baseline"/>
          <w:lang w:eastAsia="pl-PL" w:bidi="pl-PL"/>
        </w:rPr>
        <w:t xml:space="preserve">UWAGA! Uproszczony kosztorys ofertowy w przypadku jego niezłożenia, nie podlega uzupełnieniu na podstawie art. </w:t>
      </w:r>
      <w:r>
        <w:rPr>
          <w:rStyle w:val="Domylnaczcionkaakapitu"/>
          <w:rFonts w:eastAsia="Arial" w:cs="Courier Ne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FFFFFF" w:val="clear"/>
          <w:vertAlign w:val="baseline"/>
          <w:lang w:eastAsia="pl-PL" w:bidi="pl-PL"/>
        </w:rPr>
        <w:t>128</w:t>
      </w:r>
      <w:r>
        <w:rPr>
          <w:rStyle w:val="Domylnaczcionkaakapitu"/>
          <w:rFonts w:eastAsia="Arial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FFFFFF" w:val="clear"/>
          <w:vertAlign w:val="baseline"/>
          <w:lang w:eastAsia="pl-PL" w:bidi="pl-PL"/>
        </w:rPr>
        <w:t xml:space="preserve"> ust. </w:t>
      </w:r>
      <w:r>
        <w:rPr>
          <w:rStyle w:val="Domylnaczcionkaakapitu"/>
          <w:rFonts w:eastAsia="Arial" w:cs="Courier Ne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FFFFFF" w:val="clear"/>
          <w:vertAlign w:val="baseline"/>
          <w:lang w:eastAsia="pl-PL" w:bidi="pl-PL"/>
        </w:rPr>
        <w:t>1</w:t>
      </w:r>
      <w:r>
        <w:rPr>
          <w:rStyle w:val="Domylnaczcionkaakapitu"/>
          <w:rFonts w:eastAsia="Arial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FFFFFF" w:val="clear"/>
          <w:vertAlign w:val="baseline"/>
          <w:lang w:eastAsia="pl-PL" w:bidi="pl-PL"/>
        </w:rPr>
        <w:t xml:space="preserve"> ustawy Pzp. Oferta wykonawcy, który nie złoży tego dokumentu podlegać będzie odrzuceniu na podstawie art. </w:t>
      </w:r>
      <w:r>
        <w:rPr>
          <w:rStyle w:val="Domylnaczcionkaakapitu"/>
          <w:rFonts w:eastAsia="Arial" w:cs="Courier Ne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FFFFFF" w:val="clear"/>
          <w:vertAlign w:val="baseline"/>
          <w:lang w:eastAsia="pl-PL" w:bidi="pl-PL"/>
        </w:rPr>
        <w:t>226</w:t>
      </w:r>
      <w:r>
        <w:rPr>
          <w:rStyle w:val="Domylnaczcionkaakapitu"/>
          <w:rFonts w:eastAsia="Arial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FFFFFF" w:val="clear"/>
          <w:vertAlign w:val="baseline"/>
          <w:lang w:eastAsia="pl-PL" w:bidi="pl-PL"/>
        </w:rPr>
        <w:t xml:space="preserve"> ust. 1 pkt </w:t>
      </w:r>
      <w:r>
        <w:rPr>
          <w:rStyle w:val="Domylnaczcionkaakapitu"/>
          <w:rFonts w:eastAsia="Arial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FFFFFF" w:val="clear"/>
          <w:vertAlign w:val="baseline"/>
          <w:lang w:eastAsia="pl-PL" w:bidi="pl-PL"/>
        </w:rPr>
        <w:t>5</w:t>
      </w:r>
      <w:r>
        <w:rPr>
          <w:rStyle w:val="Domylnaczcionkaakapitu"/>
          <w:rFonts w:eastAsia="Arial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FFFFFF" w:val="clear"/>
          <w:vertAlign w:val="baseline"/>
          <w:lang w:eastAsia="pl-PL" w:bidi="pl-PL"/>
        </w:rPr>
        <w:t xml:space="preserve"> ustawy Pzp – jej treść </w:t>
      </w:r>
      <w:r>
        <w:rPr>
          <w:rStyle w:val="Domylnaczcionkaakapitu"/>
          <w:rFonts w:eastAsia="Arial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FFFFFF" w:val="clear"/>
          <w:vertAlign w:val="baseline"/>
          <w:lang w:eastAsia="pl-PL" w:bidi="pl-PL"/>
        </w:rPr>
        <w:t xml:space="preserve">jest niezgodna z warunkami </w:t>
      </w:r>
      <w:r>
        <w:rPr>
          <w:rStyle w:val="Domylnaczcionkaakapitu"/>
          <w:rFonts w:eastAsia="Arial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FFFFFF" w:val="clear"/>
          <w:vertAlign w:val="baseline"/>
          <w:lang w:eastAsia="pl-PL" w:bidi="pl-PL"/>
        </w:rPr>
        <w:t xml:space="preserve">zamówienia, z zastrzeżeniem art. </w:t>
      </w:r>
      <w:r>
        <w:rPr>
          <w:rStyle w:val="Domylnaczcionkaakapitu"/>
          <w:rFonts w:eastAsia="Arial" w:cs="Courier Ne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FFFFFF" w:val="clear"/>
          <w:vertAlign w:val="baseline"/>
          <w:lang w:eastAsia="pl-PL" w:bidi="pl-PL"/>
        </w:rPr>
        <w:t>223</w:t>
      </w:r>
      <w:r>
        <w:rPr>
          <w:rStyle w:val="Domylnaczcionkaakapitu"/>
          <w:rFonts w:eastAsia="Arial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FFFFFF" w:val="clear"/>
          <w:vertAlign w:val="baseline"/>
          <w:lang w:eastAsia="pl-PL" w:bidi="pl-PL"/>
        </w:rPr>
        <w:t xml:space="preserve"> ust. 2 pkt 3 ustawy Pzp.</w:t>
      </w:r>
    </w:p>
    <w:p>
      <w:pPr>
        <w:pStyle w:val="Owiadczenieinformacyjne"/>
        <w:bidi w:val="0"/>
        <w:rPr>
          <w:rFonts w:ascii="Arial" w:hAnsi="Arial"/>
          <w:sz w:val="22"/>
          <w:szCs w:val="22"/>
        </w:rPr>
      </w:pPr>
      <w:r>
        <w:rPr>
          <w:rFonts w:eastAsia="Arial" w:cs="Arial"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>Oświadczam, że wypełniłem/</w:t>
      </w:r>
      <w:r>
        <w:rPr>
          <w:rFonts w:eastAsia="Arial" w:cs="Arial"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>am</w:t>
      </w:r>
      <w:r>
        <w:rPr>
          <w:rFonts w:eastAsia="Arial" w:cs="Arial"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 xml:space="preserve"> obowiązki informacyjne przewidziane w art. 13 lub art. 14 RODO wobec osób fizycznych, </w:t>
      </w:r>
      <w:r>
        <w:rPr>
          <w:rFonts w:eastAsia="Arial" w:cs="Arial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>od których dane osobowe bezpośrednio lub pośrednio pozyskałem/</w:t>
      </w:r>
      <w:r>
        <w:rPr>
          <w:rFonts w:eastAsia="Arial" w:cs="Arial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>am</w:t>
      </w:r>
      <w:r>
        <w:rPr>
          <w:rFonts w:eastAsia="Arial" w:cs="Arial"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 xml:space="preserve"> w celu ubiegania się o udzielenie zamówienia publicznego w niniejszym postępowaniu</w:t>
      </w:r>
    </w:p>
    <w:p>
      <w:pPr>
        <w:pStyle w:val="Informacjaoskadnymdokumencie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UWAGA</w:t>
      </w:r>
    </w:p>
    <w:p>
      <w:pPr>
        <w:pStyle w:val="Informacjaoskadnymdokumencie"/>
        <w:bidi w:val="0"/>
        <w:spacing w:before="0" w:after="0"/>
        <w:jc w:val="start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 xml:space="preserve">Formularz oferty </w:t>
      </w:r>
      <w:r>
        <w:rPr>
          <w:rFonts w:eastAsia="TimesNewRomanPSMT" w:cs="TimesNewRomanPSMT" w:ascii="Arial" w:hAnsi="Arial"/>
          <w:b w:val="false"/>
          <w:bCs w:val="false"/>
          <w:iCs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>składa się, pod rygorem nieważności, w formie elektronicznej, opatrzonej kwalifikowanym podpisem elektronicznym, podpisem zaufanym lub podpisem osobistym przez:</w:t>
      </w:r>
    </w:p>
    <w:p>
      <w:pPr>
        <w:pStyle w:val="Informacjaoskadnymdokumencie"/>
        <w:bidi w:val="0"/>
        <w:spacing w:before="0" w:after="0"/>
        <w:jc w:val="start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- osobę(-y) wykazaną(-e) w prowadzonych przez sąd rejestrach handlowych, spółdzielni lub rejestrach przedsiębiorstw państwowych, lub</w:t>
      </w:r>
    </w:p>
    <w:p>
      <w:pPr>
        <w:pStyle w:val="Informacjaoskadnymdokumencie"/>
        <w:bidi w:val="0"/>
        <w:spacing w:before="0" w:after="0"/>
        <w:jc w:val="start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eastAsia="TimesNewRomanPSMT" w:cs="TimesNewRomanPSMT" w:ascii="Arial" w:hAnsi="Arial"/>
          <w:b w:val="false"/>
          <w:bCs w:val="false"/>
          <w:iCs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 xml:space="preserve">- </w:t>
      </w:r>
      <w:r>
        <w:rPr>
          <w:rFonts w:eastAsia="TimesNewRomanPSMT" w:cs="TimesNewRomanPSMT" w:ascii="Arial" w:hAnsi="Arial"/>
          <w:b w:val="false"/>
          <w:bCs w:val="false"/>
          <w:iCs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>o</w:t>
      </w:r>
      <w:r>
        <w:rPr>
          <w:rFonts w:eastAsia="TimesNewRomanPSMT" w:cs="TimesNewRomanPSMT" w:ascii="Arial" w:hAnsi="Arial"/>
          <w:b w:val="false"/>
          <w:bCs w:val="false"/>
          <w:iCs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>sobę(-y) wymienioną(-e) w zaświadczeniu o wpisie do ewidencji działalności gospodarczej (zamawiający nie wymaga załączenia do oferty tego zaświadczenia), lub</w:t>
      </w:r>
    </w:p>
    <w:p>
      <w:pPr>
        <w:pStyle w:val="Informacjaoskadnymdokumencie"/>
        <w:bidi w:val="0"/>
        <w:spacing w:before="0" w:after="0"/>
        <w:jc w:val="start"/>
        <w:rPr>
          <w:rStyle w:val="Mocnewyrnione"/>
          <w:rFonts w:ascii="Arial" w:hAnsi="Arial"/>
          <w:sz w:val="22"/>
          <w:szCs w:val="22"/>
          <w:shd w:fill="auto" w:val="clear"/>
        </w:rPr>
      </w:pPr>
      <w:r>
        <w:rPr>
          <w:rFonts w:ascii="Arial" w:hAnsi="Arial"/>
          <w:b w:val="false"/>
          <w:bCs w:val="false"/>
          <w:sz w:val="22"/>
          <w:szCs w:val="22"/>
        </w:rPr>
        <w:t>- inną(-e) osobę(-y) legitymującą(-e) się pisemnym pełnomocnictwem do reprezentowania wykonawcy udzielonym przez osoby, o których mowa w lit. a i b.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Sans">
    <w:altName w:val="Arial"/>
    <w:charset w:val="ee" w:characterSet="windows-1250"/>
    <w:family w:val="swiss"/>
    <w:pitch w:val="variable"/>
  </w:font>
  <w:font w:name="OpenSymbol">
    <w:altName w:val="Arial Unicode MS"/>
    <w:charset w:val="01"/>
    <w:family w:val="auto"/>
    <w:pitch w:val="default"/>
  </w:font>
  <w:font w:name="Segoe UI">
    <w:charset w:val="ee" w:characterSet="windows-1250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pStyle w:val="Nagwek2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abstractNum w:abstractNumId="2">
    <w:lvl w:ilvl="0">
      <w:start w:val="1"/>
      <w:numFmt w:val="decimal"/>
      <w:lvlText w:val="%1.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1">
      <w:start w:val="1"/>
      <w:numFmt w:val="decimal"/>
      <w:lvlText w:val="%2)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2">
      <w:start w:val="1"/>
      <w:numFmt w:val="lowerLetter"/>
      <w:lvlText w:val="%3)"/>
      <w:lvlJc w:val="start"/>
      <w:pPr>
        <w:tabs>
          <w:tab w:val="num" w:pos="340"/>
        </w:tabs>
        <w:ind w:start="68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3">
      <w:start w:val="1"/>
      <w:numFmt w:val="bullet"/>
      <w:lvlText w:val="-"/>
      <w:lvlJc w:val="start"/>
      <w:pPr>
        <w:tabs>
          <w:tab w:val="num" w:pos="680"/>
        </w:tabs>
        <w:ind w:star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</w:abstractNum>
  <w:abstractNum w:abstractNumId="3">
    <w:lvl w:ilvl="0">
      <w:start w:val="1"/>
      <w:numFmt w:val="decimal"/>
      <w:lvlText w:val="%1.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1">
      <w:start w:val="1"/>
      <w:numFmt w:val="decimal"/>
      <w:lvlText w:val="%2)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2">
      <w:start w:val="1"/>
      <w:numFmt w:val="lowerLetter"/>
      <w:lvlText w:val="%3)"/>
      <w:lvlJc w:val="start"/>
      <w:pPr>
        <w:tabs>
          <w:tab w:val="num" w:pos="340"/>
        </w:tabs>
        <w:ind w:start="68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3">
      <w:start w:val="1"/>
      <w:numFmt w:val="bullet"/>
      <w:lvlText w:val="–"/>
      <w:lvlJc w:val="start"/>
      <w:pPr>
        <w:tabs>
          <w:tab w:val="num" w:pos="340"/>
        </w:tabs>
        <w:ind w:star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2"/>
    <w:lvlOverride w:ilvl="2">
      <w:startOverride w:val="1"/>
    </w:lvlOverride>
  </w:num>
  <w:num w:numId="5">
    <w:abstractNumId w:val="3"/>
    <w:lvlOverride w:ilvl="1">
      <w:startOverride w:val="1"/>
    </w:lvlOverride>
  </w:num>
</w:numbering>
</file>

<file path=word/settings.xml><?xml version="1.0" encoding="utf-8"?>
<w:settings xmlns:w="http://schemas.openxmlformats.org/wordprocessingml/2006/main">
  <w:zoom w:percent="14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retekstu"/>
    <w:qFormat/>
    <w:pPr>
      <w:numPr>
        <w:ilvl w:val="1"/>
        <w:numId w:val="1"/>
      </w:numPr>
      <w:spacing w:lineRule="auto" w:line="276" w:before="0" w:after="0"/>
      <w:ind w:start="0" w:end="0" w:hanging="0"/>
      <w:outlineLvl w:val="1"/>
    </w:pPr>
    <w:rPr>
      <w:rFonts w:ascii="Arial" w:hAnsi="Arial"/>
      <w:b/>
      <w:bCs/>
      <w:sz w:val="22"/>
      <w:szCs w:val="22"/>
    </w:rPr>
  </w:style>
  <w:style w:type="character" w:styleId="Mocnewyrnione">
    <w:name w:val="Mocne wyróżnione"/>
    <w:qFormat/>
    <w:rPr>
      <w:b/>
      <w:bCs/>
    </w:rPr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Odwiedzoneczeinternetowe">
    <w:name w:val="Odwiedzone łącze internetowe"/>
    <w:rPr>
      <w:color w:val="800000"/>
      <w:u w:val="single"/>
      <w:lang w:eastAsia="zxx" w:bidi="zxx"/>
    </w:rPr>
  </w:style>
  <w:style w:type="character" w:styleId="Character20style">
    <w:name w:val="Character_20_style"/>
    <w:qFormat/>
    <w:rPr/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Informacjaoskadnymdokumencie">
    <w:name w:val="Informacja o składnym dokumencie"/>
    <w:basedOn w:val="Tretekstu"/>
    <w:qFormat/>
    <w:pPr>
      <w:spacing w:before="567" w:after="0"/>
    </w:pPr>
    <w:rPr>
      <w:b/>
      <w:bCs/>
      <w:sz w:val="22"/>
      <w:szCs w:val="22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start="0" w:end="5953" w:hanging="0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  <w:lang w:val="pl-PL"/>
    </w:rPr>
  </w:style>
  <w:style w:type="paragraph" w:styleId="Sekcjazacznika">
    <w:name w:val="Sekcja załącznika"/>
    <w:basedOn w:val="Tretekstu"/>
    <w:qFormat/>
    <w:pPr>
      <w:shd w:fill="CCCCCC" w:val="clear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UwagadozapisuSWZ">
    <w:name w:val="Uwaga do zapisu SWZ"/>
    <w:basedOn w:val="Tretekstu"/>
    <w:qFormat/>
    <w:pPr>
      <w:widowControl/>
      <w:tabs>
        <w:tab w:val="clear" w:pos="709"/>
      </w:tabs>
      <w:spacing w:lineRule="auto" w:line="276" w:before="0" w:after="0"/>
      <w:ind w:start="340" w:end="0" w:hanging="0"/>
    </w:pPr>
    <w:rPr/>
  </w:style>
  <w:style w:type="paragraph" w:styleId="Owiadczenieinformacyjne">
    <w:name w:val="Oświadczenie informacyjne"/>
    <w:basedOn w:val="Tretekstu"/>
    <w:qFormat/>
    <w:pPr>
      <w:widowControl/>
      <w:tabs>
        <w:tab w:val="clear" w:pos="709"/>
      </w:tabs>
      <w:suppressAutoHyphens w:val="true"/>
      <w:autoSpaceDE w:val="false"/>
      <w:spacing w:lineRule="auto" w:line="276" w:before="283" w:after="0"/>
      <w:jc w:val="both"/>
    </w:pPr>
    <w:rPr>
      <w:rFonts w:ascii="Arial" w:hAnsi="Arial" w:eastAsia="Calibri" w:cs="Calibri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shd w:fill="auto" w:val="clear"/>
      <w:lang w:val="pl-PL"/>
    </w:rPr>
  </w:style>
  <w:style w:type="paragraph" w:styleId="NazwaZacznika">
    <w:name w:val="Nazwa Załącznika"/>
    <w:basedOn w:val="Normal"/>
    <w:qFormat/>
    <w:pPr>
      <w:widowControl/>
      <w:tabs>
        <w:tab w:val="clear" w:pos="709"/>
      </w:tabs>
      <w:spacing w:lineRule="auto" w:line="276" w:before="113" w:after="0"/>
      <w:ind w:start="57" w:end="0" w:hanging="0"/>
      <w:jc w:val="start"/>
    </w:pPr>
    <w:rPr>
      <w:rFonts w:ascii="Arial" w:hAnsi="Arial" w:eastAsia="Times New Roman" w:cs="Times New Roman"/>
      <w:b/>
      <w:bCs/>
      <w:color w:val="000000"/>
      <w:sz w:val="26"/>
      <w:szCs w:val="26"/>
      <w:shd w:fill="auto" w:val="clear"/>
      <w:lang w:val="pl-PL"/>
    </w:rPr>
  </w:style>
  <w:style w:type="numbering" w:styleId="Amojalista">
    <w:name w:val="a_moja_lista"/>
    <w:qFormat/>
  </w:style>
  <w:style w:type="numbering" w:styleId="Aaaaa">
    <w:name w:val="aaaa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control" Target="activeX/activeX6.xml"/><Relationship Id="rId8" Type="http://schemas.openxmlformats.org/officeDocument/2006/relationships/control" Target="activeX/activeX7.xml"/><Relationship Id="rId9" Type="http://schemas.openxmlformats.org/officeDocument/2006/relationships/control" Target="activeX/activeX8.xml"/><Relationship Id="rId10" Type="http://schemas.openxmlformats.org/officeDocument/2006/relationships/control" Target="activeX/activeX9.xml"/><Relationship Id="rId11" Type="http://schemas.openxmlformats.org/officeDocument/2006/relationships/control" Target="activeX/activeX10.xml"/><Relationship Id="rId12" Type="http://schemas.openxmlformats.org/officeDocument/2006/relationships/control" Target="activeX/activeX11.xml"/><Relationship Id="rId13" Type="http://schemas.openxmlformats.org/officeDocument/2006/relationships/control" Target="activeX/activeX12.xml"/><Relationship Id="rId14" Type="http://schemas.openxmlformats.org/officeDocument/2006/relationships/control" Target="activeX/activeX13.xml"/><Relationship Id="rId15" Type="http://schemas.openxmlformats.org/officeDocument/2006/relationships/hyperlink" Target="https://platformazakupowa.pl/pn/legionowo" TargetMode="External"/><Relationship Id="rId16" Type="http://schemas.openxmlformats.org/officeDocument/2006/relationships/numbering" Target="numbering.xml"/><Relationship Id="rId17" Type="http://schemas.openxmlformats.org/officeDocument/2006/relationships/fontTable" Target="fontTable.xml"/><Relationship Id="rId18" Type="http://schemas.openxmlformats.org/officeDocument/2006/relationships/settings" Target="settings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10.xml.rels><?xml version="1.0" encoding="UTF-8"?>
<Relationships xmlns="http://schemas.openxmlformats.org/package/2006/relationships"><Relationship Id="rId1" Type="http://schemas.microsoft.com/office/2006/relationships/activeXControlBinary" Target="activeX10.bin"/>
</Relationships>
</file>

<file path=word/activeX/_rels/activeX11.xml.rels><?xml version="1.0" encoding="UTF-8"?>
<Relationships xmlns="http://schemas.openxmlformats.org/package/2006/relationships"><Relationship Id="rId1" Type="http://schemas.microsoft.com/office/2006/relationships/activeXControlBinary" Target="activeX11.bin"/>
</Relationships>
</file>

<file path=word/activeX/_rels/activeX12.xml.rels><?xml version="1.0" encoding="UTF-8"?>
<Relationships xmlns="http://schemas.openxmlformats.org/package/2006/relationships"><Relationship Id="rId1" Type="http://schemas.microsoft.com/office/2006/relationships/activeXControlBinary" Target="activeX12.bin"/>
</Relationships>
</file>

<file path=word/activeX/_rels/activeX13.xml.rels><?xml version="1.0" encoding="UTF-8"?>
<Relationships xmlns="http://schemas.openxmlformats.org/package/2006/relationships"><Relationship Id="rId1" Type="http://schemas.microsoft.com/office/2006/relationships/activeXControlBinary" Target="activeX13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_rels/activeX7.xml.rels><?xml version="1.0" encoding="UTF-8"?>
<Relationships xmlns="http://schemas.openxmlformats.org/package/2006/relationships"><Relationship Id="rId1" Type="http://schemas.microsoft.com/office/2006/relationships/activeXControlBinary" Target="activeX7.bin"/>
</Relationships>
</file>

<file path=word/activeX/_rels/activeX8.xml.rels><?xml version="1.0" encoding="UTF-8"?>
<Relationships xmlns="http://schemas.openxmlformats.org/package/2006/relationships"><Relationship Id="rId1" Type="http://schemas.microsoft.com/office/2006/relationships/activeXControlBinary" Target="activeX8.bin"/>
</Relationships>
</file>

<file path=word/activeX/_rels/activeX9.xml.rels><?xml version="1.0" encoding="UTF-8"?>
<Relationships xmlns="http://schemas.openxmlformats.org/package/2006/relationships"><Relationship Id="rId1" Type="http://schemas.microsoft.com/office/2006/relationships/activeXControlBinary" Target="activeX9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LibreOffice/7.2.0.4$Windows_X86_64 LibreOffice_project/9a9c6381e3f7a62afc1329bd359cc48accb6435b</Application>
  <AppVersion>15.0000</AppVersion>
  <Pages>3</Pages>
  <Words>772</Words>
  <Characters>4822</Characters>
  <CharactersWithSpaces>5536</CharactersWithSpaces>
  <Paragraphs>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2021-09-23T14:00:13Z</dcterms:created>
  <dc:creator/>
  <dc:description/>
  <dc:language>pl-PL</dc:language>
  <cp:lastModifiedBy/>
  <dcterms:modified xsi:type="dcterms:W3CDTF">2021-09-23T14:05:47Z</dcterms:modified>
  <cp:revision>2</cp:revision>
  <dc:subject/>
  <dc:title/>
</cp:coreProperties>
</file>