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AB7E0B">
        <w:rPr>
          <w:rFonts w:asciiTheme="minorHAnsi" w:hAnsiTheme="minorHAnsi" w:cstheme="minorHAnsi"/>
          <w:b/>
          <w:sz w:val="24"/>
          <w:szCs w:val="24"/>
        </w:rPr>
        <w:t xml:space="preserve"> ZADANIE 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HP 207X W2210X toner czarny, wydajność 3 150 stron, </w:t>
            </w:r>
          </w:p>
          <w:p w:rsidR="00486ECA" w:rsidRPr="00943A29" w:rsidRDefault="00486EC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HP Color Laset Jet Pro MFP M282nw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HP 207X W2211X toner niebieski, wydajność 2 450 stron, </w:t>
            </w: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br/>
              <w:t>do urządzenia HP Color Laset Jet Pro MFP M282nw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207X W2212X toner żółty, wydajność 2 450 stron,</w:t>
            </w:r>
          </w:p>
          <w:p w:rsidR="00486ECA" w:rsidRPr="00943A29" w:rsidRDefault="00486EC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HP Color Laset Jet Pro MFP M282nw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207X W2213X toner czerwony, wydajność 2 450 stron,</w:t>
            </w:r>
          </w:p>
          <w:p w:rsidR="00486ECA" w:rsidRPr="00943A29" w:rsidRDefault="00486EC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HP Color Laset Jet Pro MFP M282nw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c9363ee tusz kolorowy, wydajność 450 stron,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drukarek: HP OfficeJet H470B, HP OfficeJet 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c9364ee tusz czarny, wydajność 400 stron,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drukarek: HP OfficeJet H470B, HP OfficeJet 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CE505X toner czarny, wydajność 6 500 stron,</w:t>
            </w:r>
          </w:p>
          <w:p w:rsidR="00486ECA" w:rsidRPr="00943A29" w:rsidRDefault="00104E16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drukarek: </w:t>
            </w:r>
            <w:r w:rsidR="00486ECA" w:rsidRPr="00943A29">
              <w:rPr>
                <w:rFonts w:ascii="Arial" w:hAnsi="Arial" w:cs="Arial"/>
                <w:color w:val="000000"/>
                <w:sz w:val="20"/>
                <w:szCs w:val="20"/>
              </w:rPr>
              <w:t>HP LaserJet P2035, HP LaserJet P2055D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981YC L0R20YC tusz czarny, wydajność 20 000 stron,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HP PageWide Managed E58650dn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62 XL (C2P05AE) tusz czarny, wydajność 600 stron,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drukarki HP OfficeJet 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W9004MC toner czarny, wydajność 50 000 stron,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urządzeń: HP LaserJet Managed E60155dn, 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Laser Jet Managed E62655dn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HP W9050MC toner czarny, wydajność 54 500 stron, </w:t>
            </w:r>
          </w:p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F7518E"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urządzenia </w:t>
            </w: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518E" w:rsidRPr="00943A29">
              <w:rPr>
                <w:rFonts w:ascii="Arial" w:hAnsi="Arial" w:cs="Arial"/>
                <w:color w:val="000000"/>
                <w:sz w:val="20"/>
                <w:szCs w:val="20"/>
              </w:rPr>
              <w:t xml:space="preserve">HP Color Laser Jet MFP E87640dn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W9051MC toner niebieski, wydajność 52 000 stron</w:t>
            </w:r>
            <w:r w:rsidR="00F7518E" w:rsidRPr="00943A2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7518E" w:rsidRPr="00943A29" w:rsidRDefault="00F7518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 HP Color Laser Jet MFP E87640dn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W9052MC toner żółty, wydajność 52 000 stron</w:t>
            </w:r>
            <w:r w:rsidR="00F7518E" w:rsidRPr="00943A2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7518E" w:rsidRPr="00943A29" w:rsidRDefault="00F7518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 HP Color Laser Jet MFP E87640dn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86ECA" w:rsidRPr="0083342E" w:rsidTr="008A795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HP W9053MC toner czerwony, wydajność 52 000 stron</w:t>
            </w:r>
            <w:r w:rsidR="00F7518E" w:rsidRPr="00943A2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7518E" w:rsidRPr="00943A29" w:rsidRDefault="00F7518E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do urządzenia  HP Color Laser Jet MFP E87640dn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943A29" w:rsidRDefault="00486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A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84379F">
        <w:rPr>
          <w:rFonts w:ascii="Arial" w:hAnsi="Arial" w:cs="Arial"/>
          <w:sz w:val="20"/>
          <w:szCs w:val="20"/>
        </w:rPr>
        <w:t>i urządzeń wielofunkcyjnych HP.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>ędzie do magazynu Zamawiającego, ul. Seminaryjska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F62E5F">
        <w:rPr>
          <w:rFonts w:ascii="Arial" w:hAnsi="Arial" w:cs="Arial"/>
          <w:sz w:val="20"/>
          <w:szCs w:val="20"/>
        </w:rPr>
        <w:t>Dz.U. z 2023 r. poz. 1170 z poz. zm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muszą mieć prawidłowo działające układy elektroniczne, które umożliwiają urządzeniom drukującym właściwe wskazywanie parametrów takich jak ilość wydrukowanych stron, zużycie </w:t>
      </w:r>
      <w:r w:rsidRPr="00196FC2">
        <w:rPr>
          <w:rFonts w:ascii="Arial" w:hAnsi="Arial" w:cs="Arial"/>
          <w:sz w:val="20"/>
          <w:szCs w:val="20"/>
        </w:rPr>
        <w:lastRenderedPageBreak/>
        <w:t>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F62E5F">
        <w:rPr>
          <w:rFonts w:ascii="Arial" w:hAnsi="Arial" w:cs="Arial"/>
          <w:sz w:val="20"/>
          <w:szCs w:val="20"/>
        </w:rPr>
        <w:t>Dz.U. z 2023 r. poz. 1170 z poz. zm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0266A1">
        <w:rPr>
          <w:rFonts w:ascii="Arial" w:eastAsia="Times New Roman" w:hAnsi="Arial" w:cs="Arial"/>
          <w:color w:val="000000" w:themeColor="text1"/>
          <w:sz w:val="20"/>
          <w:szCs w:val="20"/>
        </w:rPr>
        <w:t>bb</w:t>
      </w:r>
      <w:bookmarkStart w:id="0" w:name="_GoBack"/>
      <w:bookmarkEnd w:id="0"/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minimum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6412A0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6412A0">
        <w:rPr>
          <w:rFonts w:ascii="Arial" w:eastAsia="Times New Roman" w:hAnsi="Arial" w:cs="Arial"/>
          <w:sz w:val="20"/>
          <w:szCs w:val="20"/>
        </w:rPr>
        <w:t>:</w:t>
      </w:r>
    </w:p>
    <w:p w:rsidR="006412A0" w:rsidRDefault="006412A0" w:rsidP="006412A0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ISO/IEC19752 (dla tonerów </w:t>
      </w:r>
      <w:r w:rsidR="009B108E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6412A0" w:rsidRDefault="006412A0" w:rsidP="006412A0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ISO/IEC19798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 tonerów </w:t>
      </w:r>
      <w:r>
        <w:rPr>
          <w:rFonts w:ascii="Arial" w:eastAsia="Times New Roman" w:hAnsi="Arial" w:cs="Arial"/>
          <w:sz w:val="20"/>
          <w:szCs w:val="20"/>
        </w:rPr>
        <w:t>do laserowych urządzeń kolorowych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6412A0" w:rsidRDefault="006412A0" w:rsidP="006412A0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196FC2">
        <w:rPr>
          <w:rFonts w:ascii="Arial" w:eastAsia="Times New Roman" w:hAnsi="Arial" w:cs="Arial"/>
          <w:sz w:val="20"/>
          <w:szCs w:val="20"/>
        </w:rPr>
        <w:t>ISO/IEC</w:t>
      </w:r>
      <w:r>
        <w:rPr>
          <w:rFonts w:ascii="Arial" w:eastAsia="Times New Roman" w:hAnsi="Arial" w:cs="Arial"/>
          <w:sz w:val="20"/>
          <w:szCs w:val="20"/>
        </w:rPr>
        <w:t>24711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</w:t>
      </w:r>
      <w:r>
        <w:rPr>
          <w:rFonts w:ascii="Arial" w:eastAsia="Times New Roman" w:hAnsi="Arial" w:cs="Arial"/>
          <w:sz w:val="20"/>
          <w:szCs w:val="20"/>
        </w:rPr>
        <w:t xml:space="preserve"> wkładów do urządzeń atramentowych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6412A0" w:rsidRPr="006412A0" w:rsidRDefault="006412A0" w:rsidP="006412A0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8C444C" w:rsidRDefault="00196FC2" w:rsidP="006412A0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-</w:t>
      </w:r>
      <w:r w:rsidR="00A37AF1"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Pr="008C444C">
        <w:rPr>
          <w:rFonts w:ascii="Arial" w:eastAsia="Times New Roman" w:hAnsi="Arial" w:cs="Arial"/>
          <w:sz w:val="20"/>
          <w:szCs w:val="20"/>
        </w:rPr>
        <w:t xml:space="preserve">dla </w:t>
      </w:r>
      <w:r w:rsidR="0043744F">
        <w:rPr>
          <w:rFonts w:ascii="Arial" w:eastAsia="Times New Roman" w:hAnsi="Arial" w:cs="Arial"/>
          <w:sz w:val="20"/>
          <w:szCs w:val="20"/>
        </w:rPr>
        <w:t>materiału</w:t>
      </w:r>
      <w:r w:rsidRPr="008C444C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>
        <w:rPr>
          <w:rFonts w:ascii="Arial" w:eastAsia="Times New Roman" w:hAnsi="Arial" w:cs="Arial"/>
          <w:sz w:val="20"/>
          <w:szCs w:val="20"/>
        </w:rPr>
        <w:t xml:space="preserve">, </w:t>
      </w:r>
      <w:r w:rsidRPr="008C444C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 xml:space="preserve">, który nie jest producentem oferowanego produktu równoważnego, Wykonawcą składającym ofertę, importerem lub dystrybutorem produktu równoważnego. Złożone dokumenty, oprócz wymogów dotyczących metodyki badania przewidzianej w normach, muszą być opatrzone datą </w:t>
      </w:r>
      <w:r w:rsidRPr="00196FC2">
        <w:rPr>
          <w:rFonts w:ascii="Arial" w:hAnsi="Arial" w:cs="Arial"/>
          <w:sz w:val="20"/>
          <w:szCs w:val="20"/>
        </w:rPr>
        <w:lastRenderedPageBreak/>
        <w:t>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ul. Seminaryjska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lastRenderedPageBreak/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lastRenderedPageBreak/>
        <w:t>maksymalny czas wymiany uznanej reklamacji produktu wynosi 7 dni roboczych od dnia następnego po otrzymaniu zgłoszenia</w:t>
      </w:r>
    </w:p>
    <w:p w:rsidR="00BB0BA8" w:rsidRPr="00C7677F" w:rsidRDefault="00BB0BA8" w:rsidP="00BB0BA8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3A23AC">
        <w:rPr>
          <w:rFonts w:ascii="Arial" w:eastAsia="Times New Roman" w:hAnsi="Arial" w:cs="Arial"/>
          <w:kern w:val="22"/>
          <w:sz w:val="20"/>
          <w:szCs w:val="20"/>
        </w:rPr>
        <w:t xml:space="preserve">roboczych </w:t>
      </w:r>
      <w:r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 przypadku nieuznania reklamacji zgłoszonych produktów, Wykonawca prześle protokół badania produktu w terminie do 3 dni roboczych, w którym w sposób jasny </w:t>
      </w:r>
      <w:r w:rsidR="00CB0713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>, wymianą elementów eksploatacyjnych, tj. rolek, wałków, fuserów,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lastRenderedPageBreak/>
        <w:t>wymiany elementów eksploatacyjnych tj. rolek, wałków, fuserów,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81" w:rsidRDefault="00BE6181" w:rsidP="00AC1A09">
      <w:pPr>
        <w:spacing w:after="0" w:line="240" w:lineRule="auto"/>
      </w:pPr>
      <w:r>
        <w:separator/>
      </w:r>
    </w:p>
  </w:endnote>
  <w:endnote w:type="continuationSeparator" w:id="0">
    <w:p w:rsidR="00BE6181" w:rsidRDefault="00BE6181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81" w:rsidRDefault="00BE6181" w:rsidP="00AC1A09">
      <w:pPr>
        <w:spacing w:after="0" w:line="240" w:lineRule="auto"/>
      </w:pPr>
      <w:r>
        <w:separator/>
      </w:r>
    </w:p>
  </w:footnote>
  <w:footnote w:type="continuationSeparator" w:id="0">
    <w:p w:rsidR="00BE6181" w:rsidRDefault="00BE6181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216BCF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1b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4490"/>
    <w:rsid w:val="0001719F"/>
    <w:rsid w:val="000266A1"/>
    <w:rsid w:val="000445B2"/>
    <w:rsid w:val="000447DE"/>
    <w:rsid w:val="00050501"/>
    <w:rsid w:val="00071E98"/>
    <w:rsid w:val="000771E8"/>
    <w:rsid w:val="000B7081"/>
    <w:rsid w:val="000C6C11"/>
    <w:rsid w:val="000E24AC"/>
    <w:rsid w:val="000F4CC1"/>
    <w:rsid w:val="00104E16"/>
    <w:rsid w:val="00111312"/>
    <w:rsid w:val="0011609F"/>
    <w:rsid w:val="00116105"/>
    <w:rsid w:val="00142C60"/>
    <w:rsid w:val="00150D54"/>
    <w:rsid w:val="00156005"/>
    <w:rsid w:val="001623E8"/>
    <w:rsid w:val="0017127E"/>
    <w:rsid w:val="00193603"/>
    <w:rsid w:val="00196FC2"/>
    <w:rsid w:val="001D6604"/>
    <w:rsid w:val="001F58BA"/>
    <w:rsid w:val="001F764C"/>
    <w:rsid w:val="00203EDC"/>
    <w:rsid w:val="00214D0B"/>
    <w:rsid w:val="00216BCF"/>
    <w:rsid w:val="00217751"/>
    <w:rsid w:val="00227FCC"/>
    <w:rsid w:val="0025459E"/>
    <w:rsid w:val="0026089D"/>
    <w:rsid w:val="0026480A"/>
    <w:rsid w:val="0028605E"/>
    <w:rsid w:val="00287771"/>
    <w:rsid w:val="002A0BD8"/>
    <w:rsid w:val="002A2EE8"/>
    <w:rsid w:val="002E4016"/>
    <w:rsid w:val="002E6419"/>
    <w:rsid w:val="002E6E54"/>
    <w:rsid w:val="002F5437"/>
    <w:rsid w:val="002F6513"/>
    <w:rsid w:val="00311AD8"/>
    <w:rsid w:val="00323A19"/>
    <w:rsid w:val="0032765D"/>
    <w:rsid w:val="00380893"/>
    <w:rsid w:val="00397E69"/>
    <w:rsid w:val="003A23AC"/>
    <w:rsid w:val="003B44BD"/>
    <w:rsid w:val="003C06CA"/>
    <w:rsid w:val="003D7CBC"/>
    <w:rsid w:val="003F31BF"/>
    <w:rsid w:val="00401CAD"/>
    <w:rsid w:val="004108B1"/>
    <w:rsid w:val="00423747"/>
    <w:rsid w:val="004253D6"/>
    <w:rsid w:val="0043744F"/>
    <w:rsid w:val="0043777C"/>
    <w:rsid w:val="00451811"/>
    <w:rsid w:val="004844FB"/>
    <w:rsid w:val="00486ECA"/>
    <w:rsid w:val="004A3D6D"/>
    <w:rsid w:val="004A50E6"/>
    <w:rsid w:val="004A6200"/>
    <w:rsid w:val="004B79C8"/>
    <w:rsid w:val="004C02A9"/>
    <w:rsid w:val="004C19E6"/>
    <w:rsid w:val="004D2BE5"/>
    <w:rsid w:val="004D307A"/>
    <w:rsid w:val="004E7AD8"/>
    <w:rsid w:val="004F47F3"/>
    <w:rsid w:val="004F77E2"/>
    <w:rsid w:val="00505568"/>
    <w:rsid w:val="00515D62"/>
    <w:rsid w:val="0054363F"/>
    <w:rsid w:val="0057195C"/>
    <w:rsid w:val="00574EEB"/>
    <w:rsid w:val="005764CC"/>
    <w:rsid w:val="005A2706"/>
    <w:rsid w:val="005B27C0"/>
    <w:rsid w:val="005B3E3F"/>
    <w:rsid w:val="005B6EB5"/>
    <w:rsid w:val="005C46AE"/>
    <w:rsid w:val="005D042A"/>
    <w:rsid w:val="005D272B"/>
    <w:rsid w:val="005E4320"/>
    <w:rsid w:val="00601086"/>
    <w:rsid w:val="00607490"/>
    <w:rsid w:val="00611A7C"/>
    <w:rsid w:val="006345D9"/>
    <w:rsid w:val="006412A0"/>
    <w:rsid w:val="00662E50"/>
    <w:rsid w:val="00663344"/>
    <w:rsid w:val="006671D7"/>
    <w:rsid w:val="006A4B12"/>
    <w:rsid w:val="006C08B3"/>
    <w:rsid w:val="006F56FB"/>
    <w:rsid w:val="006F6992"/>
    <w:rsid w:val="00715F89"/>
    <w:rsid w:val="00744467"/>
    <w:rsid w:val="00754A7E"/>
    <w:rsid w:val="00775B0C"/>
    <w:rsid w:val="00787ACE"/>
    <w:rsid w:val="007A6B9A"/>
    <w:rsid w:val="007C3323"/>
    <w:rsid w:val="007C712E"/>
    <w:rsid w:val="00815BDE"/>
    <w:rsid w:val="00815F25"/>
    <w:rsid w:val="0082224B"/>
    <w:rsid w:val="00825F9F"/>
    <w:rsid w:val="00832AF7"/>
    <w:rsid w:val="008340D7"/>
    <w:rsid w:val="0084379F"/>
    <w:rsid w:val="00844F27"/>
    <w:rsid w:val="00845973"/>
    <w:rsid w:val="00876241"/>
    <w:rsid w:val="008A0272"/>
    <w:rsid w:val="008A7952"/>
    <w:rsid w:val="008C444C"/>
    <w:rsid w:val="008D2C1A"/>
    <w:rsid w:val="008D6284"/>
    <w:rsid w:val="008E4E5D"/>
    <w:rsid w:val="008E6B1A"/>
    <w:rsid w:val="008F298F"/>
    <w:rsid w:val="00902C60"/>
    <w:rsid w:val="00912000"/>
    <w:rsid w:val="00914F79"/>
    <w:rsid w:val="00937AB5"/>
    <w:rsid w:val="00943A29"/>
    <w:rsid w:val="0095457B"/>
    <w:rsid w:val="00986F3B"/>
    <w:rsid w:val="00996891"/>
    <w:rsid w:val="009A2767"/>
    <w:rsid w:val="009B108E"/>
    <w:rsid w:val="009B369D"/>
    <w:rsid w:val="009C3400"/>
    <w:rsid w:val="009C4388"/>
    <w:rsid w:val="009C5AF6"/>
    <w:rsid w:val="009D5CB0"/>
    <w:rsid w:val="009F1B85"/>
    <w:rsid w:val="00A24FF3"/>
    <w:rsid w:val="00A37AF1"/>
    <w:rsid w:val="00A448D1"/>
    <w:rsid w:val="00A4681F"/>
    <w:rsid w:val="00A51C70"/>
    <w:rsid w:val="00A77DCC"/>
    <w:rsid w:val="00A91847"/>
    <w:rsid w:val="00AA0CFC"/>
    <w:rsid w:val="00AB0BB3"/>
    <w:rsid w:val="00AB7E0B"/>
    <w:rsid w:val="00AC1A09"/>
    <w:rsid w:val="00AC4F36"/>
    <w:rsid w:val="00AD5E75"/>
    <w:rsid w:val="00AF20D1"/>
    <w:rsid w:val="00B141FF"/>
    <w:rsid w:val="00B36C93"/>
    <w:rsid w:val="00B41640"/>
    <w:rsid w:val="00B51975"/>
    <w:rsid w:val="00B72E51"/>
    <w:rsid w:val="00B878FE"/>
    <w:rsid w:val="00BB0BA8"/>
    <w:rsid w:val="00BB1296"/>
    <w:rsid w:val="00BC65B2"/>
    <w:rsid w:val="00BD245A"/>
    <w:rsid w:val="00BE2389"/>
    <w:rsid w:val="00BE6181"/>
    <w:rsid w:val="00C32786"/>
    <w:rsid w:val="00C432E9"/>
    <w:rsid w:val="00C453D7"/>
    <w:rsid w:val="00C615F9"/>
    <w:rsid w:val="00C66B18"/>
    <w:rsid w:val="00C8182C"/>
    <w:rsid w:val="00C974B8"/>
    <w:rsid w:val="00CA5A47"/>
    <w:rsid w:val="00CB0713"/>
    <w:rsid w:val="00CF69E4"/>
    <w:rsid w:val="00D014A1"/>
    <w:rsid w:val="00D505BD"/>
    <w:rsid w:val="00D92461"/>
    <w:rsid w:val="00DB4607"/>
    <w:rsid w:val="00DB5822"/>
    <w:rsid w:val="00DD395A"/>
    <w:rsid w:val="00DE03E3"/>
    <w:rsid w:val="00DE1B99"/>
    <w:rsid w:val="00E0490B"/>
    <w:rsid w:val="00E11D3F"/>
    <w:rsid w:val="00E15655"/>
    <w:rsid w:val="00E50409"/>
    <w:rsid w:val="00E52580"/>
    <w:rsid w:val="00E636BB"/>
    <w:rsid w:val="00E67F08"/>
    <w:rsid w:val="00E70046"/>
    <w:rsid w:val="00E949D5"/>
    <w:rsid w:val="00E94D4D"/>
    <w:rsid w:val="00EA6F12"/>
    <w:rsid w:val="00EB5DE0"/>
    <w:rsid w:val="00ED42E9"/>
    <w:rsid w:val="00EE0A12"/>
    <w:rsid w:val="00EE55F0"/>
    <w:rsid w:val="00EF6E08"/>
    <w:rsid w:val="00F179CE"/>
    <w:rsid w:val="00F2045C"/>
    <w:rsid w:val="00F41F3E"/>
    <w:rsid w:val="00F47119"/>
    <w:rsid w:val="00F52A47"/>
    <w:rsid w:val="00F53739"/>
    <w:rsid w:val="00F62E5F"/>
    <w:rsid w:val="00F7518E"/>
    <w:rsid w:val="00F9310C"/>
    <w:rsid w:val="00FA093A"/>
    <w:rsid w:val="00FC6252"/>
    <w:rsid w:val="00FD30C4"/>
    <w:rsid w:val="00FE273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CC156-E158-4ECC-A62E-00D612E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E619-D812-45F1-950B-712CE307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58</cp:revision>
  <cp:lastPrinted>2020-07-16T11:41:00Z</cp:lastPrinted>
  <dcterms:created xsi:type="dcterms:W3CDTF">2021-03-23T18:07:00Z</dcterms:created>
  <dcterms:modified xsi:type="dcterms:W3CDTF">2023-08-24T07:52:00Z</dcterms:modified>
</cp:coreProperties>
</file>