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82" w:rsidRPr="001114F6" w:rsidRDefault="00A37082" w:rsidP="001114F6">
      <w:pPr>
        <w:pStyle w:val="Tekstpodstawowy"/>
        <w:rPr>
          <w:bCs/>
          <w:spacing w:val="-4"/>
          <w:sz w:val="24"/>
          <w:szCs w:val="24"/>
          <w:lang w:eastAsia="ar-SA"/>
        </w:rPr>
      </w:pPr>
    </w:p>
    <w:p w:rsidR="007605E6" w:rsidRPr="001114F6" w:rsidRDefault="007605E6">
      <w:pPr>
        <w:pStyle w:val="Tekstpodstawowy"/>
        <w:rPr>
          <w:b/>
          <w:spacing w:val="-4"/>
          <w:sz w:val="24"/>
          <w:szCs w:val="24"/>
          <w:lang w:val="pl-PL"/>
        </w:rPr>
      </w:pPr>
    </w:p>
    <w:p w:rsidR="007605E6" w:rsidRPr="001114F6" w:rsidRDefault="002B4312" w:rsidP="00632E42">
      <w:pPr>
        <w:jc w:val="center"/>
        <w:rPr>
          <w:rFonts w:ascii="Times New Roman" w:hAnsi="Times New Roman"/>
          <w:b/>
          <w:bCs/>
          <w:sz w:val="24"/>
          <w:szCs w:val="24"/>
        </w:rPr>
      </w:pPr>
      <w:r w:rsidRPr="001114F6">
        <w:rPr>
          <w:rFonts w:ascii="Times New Roman" w:hAnsi="Times New Roman"/>
          <w:b/>
          <w:bCs/>
          <w:sz w:val="24"/>
          <w:szCs w:val="24"/>
        </w:rPr>
        <w:t>Opis przedmiotu zamówienia</w:t>
      </w:r>
      <w:r w:rsidR="00632E42">
        <w:rPr>
          <w:rFonts w:ascii="Times New Roman" w:hAnsi="Times New Roman"/>
          <w:b/>
          <w:bCs/>
          <w:sz w:val="24"/>
          <w:szCs w:val="24"/>
        </w:rPr>
        <w:t xml:space="preserve"> – zmiana 1</w:t>
      </w:r>
    </w:p>
    <w:p w:rsidR="005004A3" w:rsidRPr="001114F6" w:rsidRDefault="005004A3" w:rsidP="001114F6">
      <w:pPr>
        <w:rPr>
          <w:rFonts w:ascii="Times New Roman" w:hAnsi="Times New Roman"/>
          <w:b/>
          <w:bCs/>
          <w:sz w:val="24"/>
          <w:szCs w:val="24"/>
        </w:rPr>
      </w:pPr>
    </w:p>
    <w:p w:rsidR="009B2551" w:rsidRPr="001114F6" w:rsidRDefault="009E7601" w:rsidP="009B2551">
      <w:pPr>
        <w:pStyle w:val="Tekstpodstawowy"/>
        <w:rPr>
          <w:sz w:val="24"/>
          <w:szCs w:val="24"/>
        </w:rPr>
      </w:pPr>
      <w:r w:rsidRPr="001114F6">
        <w:rPr>
          <w:sz w:val="24"/>
          <w:szCs w:val="24"/>
        </w:rPr>
        <w:t>postępowania nr WIM.271.1.</w:t>
      </w:r>
      <w:r w:rsidR="0048112C" w:rsidRPr="001114F6">
        <w:rPr>
          <w:sz w:val="24"/>
          <w:szCs w:val="24"/>
          <w:lang w:val="pl-PL"/>
        </w:rPr>
        <w:t>5</w:t>
      </w:r>
      <w:r w:rsidR="0048112C" w:rsidRPr="001114F6">
        <w:rPr>
          <w:sz w:val="24"/>
          <w:szCs w:val="24"/>
        </w:rPr>
        <w:t>.2019</w:t>
      </w:r>
      <w:r w:rsidRPr="001114F6">
        <w:rPr>
          <w:sz w:val="24"/>
          <w:szCs w:val="24"/>
        </w:rPr>
        <w:t xml:space="preserve"> dotyczącym wyboru wykonawcy robót budowlanych związanych z realizacją zadania pn.: </w:t>
      </w:r>
      <w:r w:rsidRPr="001114F6">
        <w:rPr>
          <w:spacing w:val="-4"/>
          <w:sz w:val="24"/>
          <w:szCs w:val="24"/>
          <w:lang w:eastAsia="ar-SA"/>
        </w:rPr>
        <w:t>„</w:t>
      </w:r>
      <w:r w:rsidRPr="001114F6">
        <w:rPr>
          <w:spacing w:val="-4"/>
          <w:sz w:val="24"/>
          <w:szCs w:val="24"/>
        </w:rPr>
        <w:t xml:space="preserve">Przebudowa ul. </w:t>
      </w:r>
      <w:r w:rsidR="00FC5866" w:rsidRPr="001114F6">
        <w:rPr>
          <w:spacing w:val="-4"/>
          <w:sz w:val="24"/>
          <w:szCs w:val="24"/>
          <w:lang w:val="pl-PL"/>
        </w:rPr>
        <w:t>1</w:t>
      </w:r>
      <w:r w:rsidR="002F661D" w:rsidRPr="001114F6">
        <w:rPr>
          <w:spacing w:val="-4"/>
          <w:sz w:val="24"/>
          <w:szCs w:val="24"/>
          <w:lang w:val="pl-PL"/>
        </w:rPr>
        <w:t xml:space="preserve"> Maja</w:t>
      </w:r>
      <w:r w:rsidR="00B750AB" w:rsidRPr="001114F6">
        <w:rPr>
          <w:spacing w:val="-4"/>
          <w:sz w:val="24"/>
          <w:szCs w:val="24"/>
        </w:rPr>
        <w:t xml:space="preserve"> </w:t>
      </w:r>
      <w:r w:rsidR="002F661D" w:rsidRPr="001114F6">
        <w:rPr>
          <w:spacing w:val="-4"/>
          <w:sz w:val="24"/>
          <w:szCs w:val="24"/>
          <w:lang w:val="pl-PL"/>
        </w:rPr>
        <w:t>w Świnoujściu</w:t>
      </w:r>
      <w:r w:rsidRPr="001114F6">
        <w:rPr>
          <w:spacing w:val="-4"/>
          <w:sz w:val="24"/>
          <w:szCs w:val="24"/>
        </w:rPr>
        <w:t>”.</w:t>
      </w:r>
    </w:p>
    <w:p w:rsidR="0034627E" w:rsidRDefault="0034627E" w:rsidP="0034627E">
      <w:pPr>
        <w:pStyle w:val="Tekstpodstawowy"/>
        <w:rPr>
          <w:sz w:val="24"/>
          <w:szCs w:val="24"/>
          <w:lang w:val="pl-PL"/>
        </w:rPr>
      </w:pPr>
    </w:p>
    <w:p w:rsidR="00632E42" w:rsidRPr="00632E42" w:rsidRDefault="00632E42" w:rsidP="0034627E">
      <w:pPr>
        <w:pStyle w:val="Tekstpodstawowy"/>
        <w:rPr>
          <w:b/>
          <w:sz w:val="24"/>
          <w:szCs w:val="24"/>
          <w:lang w:val="pl-PL"/>
        </w:rPr>
      </w:pPr>
      <w:r w:rsidRPr="00632E42">
        <w:rPr>
          <w:b/>
          <w:sz w:val="24"/>
          <w:szCs w:val="24"/>
          <w:lang w:val="pl-PL"/>
        </w:rPr>
        <w:t>Zakres Gminy</w:t>
      </w:r>
    </w:p>
    <w:p w:rsidR="00632E42" w:rsidRDefault="00632E42" w:rsidP="0034627E">
      <w:pPr>
        <w:pStyle w:val="Tekstpodstawowy"/>
        <w:rPr>
          <w:sz w:val="24"/>
          <w:szCs w:val="24"/>
          <w:lang w:val="pl-PL"/>
        </w:rPr>
      </w:pPr>
    </w:p>
    <w:p w:rsidR="00632E42" w:rsidRDefault="00632E42" w:rsidP="0034627E">
      <w:pPr>
        <w:pStyle w:val="Tekstpodstawowy"/>
        <w:rPr>
          <w:b/>
          <w:sz w:val="24"/>
          <w:szCs w:val="24"/>
          <w:lang w:val="pl-PL"/>
        </w:rPr>
      </w:pPr>
      <w:r w:rsidRPr="00632E42">
        <w:rPr>
          <w:b/>
          <w:sz w:val="24"/>
          <w:szCs w:val="24"/>
          <w:lang w:val="pl-PL"/>
        </w:rPr>
        <w:t>Ułożenie płyt drogowych</w:t>
      </w:r>
    </w:p>
    <w:p w:rsidR="00632E42" w:rsidRPr="00632E42" w:rsidRDefault="00632E42" w:rsidP="0034627E">
      <w:pPr>
        <w:pStyle w:val="Tekstpodstawowy"/>
        <w:rPr>
          <w:b/>
          <w:sz w:val="24"/>
          <w:szCs w:val="24"/>
          <w:lang w:val="pl-PL"/>
        </w:rPr>
      </w:pPr>
    </w:p>
    <w:p w:rsidR="00E86A04" w:rsidRPr="00E86A04" w:rsidRDefault="00E86A04" w:rsidP="00E86A04">
      <w:pPr>
        <w:pStyle w:val="Tekstpodstawowy"/>
        <w:jc w:val="left"/>
        <w:rPr>
          <w:sz w:val="24"/>
          <w:szCs w:val="24"/>
          <w:lang w:val="pl-PL"/>
        </w:rPr>
      </w:pPr>
      <w:r>
        <w:rPr>
          <w:sz w:val="24"/>
          <w:szCs w:val="24"/>
          <w:lang w:val="pl-PL"/>
        </w:rPr>
        <w:t>Zamawiający przed rozpoczęciem robót drogowych na ul. 1 Maja wymaga aby wykonawca ułożył płyty drogowe na ulicach</w:t>
      </w:r>
      <w:r w:rsidR="00632E42">
        <w:rPr>
          <w:sz w:val="24"/>
          <w:szCs w:val="24"/>
          <w:lang w:val="pl-PL"/>
        </w:rPr>
        <w:t>:</w:t>
      </w:r>
    </w:p>
    <w:p w:rsidR="00E86A04" w:rsidRPr="00E86A04" w:rsidRDefault="00E86A04" w:rsidP="00E86A04">
      <w:pPr>
        <w:numPr>
          <w:ilvl w:val="0"/>
          <w:numId w:val="34"/>
        </w:numPr>
        <w:spacing w:after="120" w:line="240" w:lineRule="auto"/>
        <w:ind w:left="709" w:hanging="284"/>
        <w:jc w:val="both"/>
        <w:rPr>
          <w:rFonts w:ascii="Times New Roman" w:hAnsi="Times New Roman"/>
          <w:bCs/>
          <w:sz w:val="24"/>
          <w:szCs w:val="24"/>
        </w:rPr>
      </w:pPr>
      <w:r w:rsidRPr="00E86A04">
        <w:rPr>
          <w:rFonts w:ascii="Times New Roman" w:hAnsi="Times New Roman"/>
          <w:bCs/>
          <w:sz w:val="24"/>
          <w:szCs w:val="24"/>
        </w:rPr>
        <w:t xml:space="preserve">odc. nr 1: ul. </w:t>
      </w:r>
      <w:r w:rsidR="004E1577">
        <w:rPr>
          <w:rFonts w:ascii="Times New Roman" w:hAnsi="Times New Roman"/>
          <w:bCs/>
          <w:sz w:val="24"/>
          <w:szCs w:val="24"/>
        </w:rPr>
        <w:t>Kanałowa</w:t>
      </w:r>
      <w:r w:rsidRPr="00E86A04">
        <w:rPr>
          <w:rFonts w:ascii="Times New Roman" w:hAnsi="Times New Roman"/>
          <w:bCs/>
          <w:sz w:val="24"/>
          <w:szCs w:val="24"/>
        </w:rPr>
        <w:t xml:space="preserve">, długość ok. </w:t>
      </w:r>
      <w:r w:rsidR="004E1577">
        <w:rPr>
          <w:rFonts w:ascii="Times New Roman" w:hAnsi="Times New Roman"/>
          <w:bCs/>
          <w:sz w:val="24"/>
          <w:szCs w:val="24"/>
        </w:rPr>
        <w:t>2 140</w:t>
      </w:r>
      <w:r w:rsidRPr="00E86A04">
        <w:rPr>
          <w:rFonts w:ascii="Times New Roman" w:hAnsi="Times New Roman"/>
          <w:bCs/>
          <w:sz w:val="24"/>
          <w:szCs w:val="24"/>
        </w:rPr>
        <w:t xml:space="preserve"> m</w:t>
      </w:r>
      <w:r w:rsidR="004E1577">
        <w:rPr>
          <w:rFonts w:ascii="Times New Roman" w:hAnsi="Times New Roman"/>
          <w:bCs/>
          <w:sz w:val="24"/>
          <w:szCs w:val="24"/>
        </w:rPr>
        <w:t xml:space="preserve"> </w:t>
      </w:r>
      <w:r w:rsidR="004E1577" w:rsidRPr="00E86A04">
        <w:rPr>
          <w:rFonts w:ascii="Times New Roman" w:hAnsi="Times New Roman"/>
          <w:bCs/>
          <w:sz w:val="24"/>
          <w:szCs w:val="24"/>
        </w:rPr>
        <w:t>ilość płyt 1</w:t>
      </w:r>
      <w:r w:rsidR="004E1577">
        <w:rPr>
          <w:rFonts w:ascii="Times New Roman" w:hAnsi="Times New Roman"/>
          <w:bCs/>
          <w:sz w:val="24"/>
          <w:szCs w:val="24"/>
        </w:rPr>
        <w:t> 426</w:t>
      </w:r>
      <w:r w:rsidR="004E1577" w:rsidRPr="00E86A04">
        <w:rPr>
          <w:rFonts w:ascii="Times New Roman" w:hAnsi="Times New Roman"/>
          <w:bCs/>
          <w:sz w:val="24"/>
          <w:szCs w:val="24"/>
        </w:rPr>
        <w:t xml:space="preserve"> szt.</w:t>
      </w:r>
      <w:r w:rsidRPr="00E86A04">
        <w:rPr>
          <w:rFonts w:ascii="Times New Roman" w:hAnsi="Times New Roman"/>
          <w:bCs/>
          <w:sz w:val="24"/>
          <w:szCs w:val="24"/>
        </w:rPr>
        <w:t>;</w:t>
      </w:r>
    </w:p>
    <w:p w:rsidR="00E86A04" w:rsidRPr="00E86A04" w:rsidRDefault="00E86A04" w:rsidP="00E86A04">
      <w:pPr>
        <w:numPr>
          <w:ilvl w:val="0"/>
          <w:numId w:val="34"/>
        </w:numPr>
        <w:spacing w:after="120" w:line="240" w:lineRule="auto"/>
        <w:ind w:left="709" w:hanging="284"/>
        <w:jc w:val="both"/>
        <w:rPr>
          <w:rFonts w:ascii="Times New Roman" w:hAnsi="Times New Roman"/>
          <w:bCs/>
          <w:sz w:val="24"/>
          <w:szCs w:val="24"/>
        </w:rPr>
      </w:pPr>
      <w:r w:rsidRPr="00E86A04">
        <w:rPr>
          <w:rFonts w:ascii="Times New Roman" w:hAnsi="Times New Roman"/>
          <w:bCs/>
          <w:sz w:val="24"/>
          <w:szCs w:val="24"/>
        </w:rPr>
        <w:t xml:space="preserve">odc. nr 2: ul. </w:t>
      </w:r>
      <w:r w:rsidR="004E1577">
        <w:rPr>
          <w:rFonts w:ascii="Times New Roman" w:hAnsi="Times New Roman"/>
          <w:bCs/>
          <w:sz w:val="24"/>
          <w:szCs w:val="24"/>
        </w:rPr>
        <w:t>Owocowa, d</w:t>
      </w:r>
      <w:r w:rsidRPr="00E86A04">
        <w:rPr>
          <w:rFonts w:ascii="Times New Roman" w:hAnsi="Times New Roman"/>
          <w:bCs/>
          <w:sz w:val="24"/>
          <w:szCs w:val="24"/>
        </w:rPr>
        <w:t xml:space="preserve">ługość ok. </w:t>
      </w:r>
      <w:r w:rsidR="004E1577">
        <w:rPr>
          <w:rFonts w:ascii="Times New Roman" w:hAnsi="Times New Roman"/>
          <w:bCs/>
          <w:sz w:val="24"/>
          <w:szCs w:val="24"/>
        </w:rPr>
        <w:t>185</w:t>
      </w:r>
      <w:r w:rsidRPr="00E86A04">
        <w:rPr>
          <w:rFonts w:ascii="Times New Roman" w:hAnsi="Times New Roman"/>
          <w:bCs/>
          <w:sz w:val="24"/>
          <w:szCs w:val="24"/>
        </w:rPr>
        <w:t xml:space="preserve"> m, ilość płyt 1</w:t>
      </w:r>
      <w:r w:rsidR="004E1577">
        <w:rPr>
          <w:rFonts w:ascii="Times New Roman" w:hAnsi="Times New Roman"/>
          <w:bCs/>
          <w:sz w:val="24"/>
          <w:szCs w:val="24"/>
        </w:rPr>
        <w:t>23</w:t>
      </w:r>
      <w:r w:rsidRPr="00E86A04">
        <w:rPr>
          <w:rFonts w:ascii="Times New Roman" w:hAnsi="Times New Roman"/>
          <w:bCs/>
          <w:sz w:val="24"/>
          <w:szCs w:val="24"/>
        </w:rPr>
        <w:t xml:space="preserve"> szt.;</w:t>
      </w:r>
    </w:p>
    <w:p w:rsidR="00E86A04" w:rsidRPr="00E86A04" w:rsidRDefault="00E86A04" w:rsidP="00E86A04">
      <w:pPr>
        <w:numPr>
          <w:ilvl w:val="0"/>
          <w:numId w:val="34"/>
        </w:numPr>
        <w:spacing w:after="120" w:line="240" w:lineRule="auto"/>
        <w:ind w:left="709" w:hanging="284"/>
        <w:jc w:val="both"/>
        <w:rPr>
          <w:rFonts w:ascii="Times New Roman" w:hAnsi="Times New Roman"/>
          <w:bCs/>
          <w:sz w:val="24"/>
          <w:szCs w:val="24"/>
        </w:rPr>
      </w:pPr>
      <w:r w:rsidRPr="00E86A04">
        <w:rPr>
          <w:rFonts w:ascii="Times New Roman" w:hAnsi="Times New Roman"/>
          <w:bCs/>
          <w:sz w:val="24"/>
          <w:szCs w:val="24"/>
        </w:rPr>
        <w:t xml:space="preserve">odc. nr 3: ul. </w:t>
      </w:r>
      <w:r w:rsidR="004E1577">
        <w:rPr>
          <w:rFonts w:ascii="Times New Roman" w:hAnsi="Times New Roman"/>
          <w:bCs/>
          <w:sz w:val="24"/>
          <w:szCs w:val="24"/>
        </w:rPr>
        <w:t xml:space="preserve">Miodowa </w:t>
      </w:r>
      <w:r w:rsidR="004E1577" w:rsidRPr="00E86A04">
        <w:rPr>
          <w:rFonts w:ascii="Times New Roman" w:hAnsi="Times New Roman"/>
          <w:bCs/>
          <w:sz w:val="24"/>
          <w:szCs w:val="24"/>
        </w:rPr>
        <w:t>ilość</w:t>
      </w:r>
      <w:r w:rsidRPr="00E86A04">
        <w:rPr>
          <w:rFonts w:ascii="Times New Roman" w:hAnsi="Times New Roman"/>
          <w:bCs/>
          <w:sz w:val="24"/>
          <w:szCs w:val="24"/>
        </w:rPr>
        <w:t xml:space="preserve">, długość ok. </w:t>
      </w:r>
      <w:r w:rsidR="00632E42">
        <w:rPr>
          <w:rFonts w:ascii="Times New Roman" w:hAnsi="Times New Roman"/>
          <w:bCs/>
          <w:sz w:val="24"/>
          <w:szCs w:val="24"/>
        </w:rPr>
        <w:t>200</w:t>
      </w:r>
      <w:r w:rsidRPr="00E86A04">
        <w:rPr>
          <w:rFonts w:ascii="Times New Roman" w:hAnsi="Times New Roman"/>
          <w:bCs/>
          <w:sz w:val="24"/>
          <w:szCs w:val="24"/>
        </w:rPr>
        <w:t xml:space="preserve"> m, ilość płyt ok. </w:t>
      </w:r>
      <w:r w:rsidR="00632E42">
        <w:rPr>
          <w:rFonts w:ascii="Times New Roman" w:hAnsi="Times New Roman"/>
          <w:bCs/>
          <w:sz w:val="24"/>
          <w:szCs w:val="24"/>
        </w:rPr>
        <w:t>133</w:t>
      </w:r>
      <w:r w:rsidRPr="00E86A04">
        <w:rPr>
          <w:rFonts w:ascii="Times New Roman" w:hAnsi="Times New Roman"/>
          <w:bCs/>
          <w:sz w:val="24"/>
          <w:szCs w:val="24"/>
        </w:rPr>
        <w:t xml:space="preserve"> szt.;</w:t>
      </w:r>
    </w:p>
    <w:p w:rsidR="00E86A04" w:rsidRPr="004E1577" w:rsidRDefault="00E86A04" w:rsidP="004E1577">
      <w:pPr>
        <w:numPr>
          <w:ilvl w:val="0"/>
          <w:numId w:val="34"/>
        </w:numPr>
        <w:spacing w:after="120" w:line="240" w:lineRule="auto"/>
        <w:ind w:left="709" w:hanging="284"/>
        <w:jc w:val="both"/>
        <w:rPr>
          <w:rFonts w:ascii="Times New Roman" w:hAnsi="Times New Roman"/>
          <w:bCs/>
          <w:sz w:val="24"/>
          <w:szCs w:val="24"/>
        </w:rPr>
      </w:pPr>
      <w:r w:rsidRPr="00E86A04">
        <w:rPr>
          <w:rFonts w:ascii="Times New Roman" w:hAnsi="Times New Roman"/>
          <w:bCs/>
          <w:sz w:val="24"/>
          <w:szCs w:val="24"/>
        </w:rPr>
        <w:t xml:space="preserve">odc. nr 4: ul. </w:t>
      </w:r>
      <w:r w:rsidR="004E1577">
        <w:rPr>
          <w:rFonts w:ascii="Times New Roman" w:hAnsi="Times New Roman"/>
          <w:bCs/>
          <w:sz w:val="24"/>
          <w:szCs w:val="24"/>
        </w:rPr>
        <w:t>Ogrodowa</w:t>
      </w:r>
      <w:r w:rsidRPr="00E86A04">
        <w:rPr>
          <w:rFonts w:ascii="Times New Roman" w:hAnsi="Times New Roman"/>
          <w:bCs/>
          <w:sz w:val="24"/>
          <w:szCs w:val="24"/>
        </w:rPr>
        <w:t xml:space="preserve">, długość ok. </w:t>
      </w:r>
      <w:r w:rsidR="004E1577">
        <w:rPr>
          <w:rFonts w:ascii="Times New Roman" w:hAnsi="Times New Roman"/>
          <w:bCs/>
          <w:sz w:val="24"/>
          <w:szCs w:val="24"/>
        </w:rPr>
        <w:t>370 m</w:t>
      </w:r>
      <w:r w:rsidR="00632E42">
        <w:rPr>
          <w:rFonts w:ascii="Times New Roman" w:hAnsi="Times New Roman"/>
          <w:bCs/>
          <w:sz w:val="24"/>
          <w:szCs w:val="24"/>
        </w:rPr>
        <w:t xml:space="preserve">, </w:t>
      </w:r>
      <w:r w:rsidR="00632E42" w:rsidRPr="00E86A04">
        <w:rPr>
          <w:rFonts w:ascii="Times New Roman" w:hAnsi="Times New Roman"/>
          <w:bCs/>
          <w:sz w:val="24"/>
          <w:szCs w:val="24"/>
        </w:rPr>
        <w:t xml:space="preserve">ilość płyt ok. </w:t>
      </w:r>
      <w:r w:rsidR="00632E42">
        <w:rPr>
          <w:rFonts w:ascii="Times New Roman" w:hAnsi="Times New Roman"/>
          <w:bCs/>
          <w:sz w:val="24"/>
          <w:szCs w:val="24"/>
        </w:rPr>
        <w:t>247</w:t>
      </w:r>
      <w:r w:rsidR="00632E42" w:rsidRPr="00E86A04">
        <w:rPr>
          <w:rFonts w:ascii="Times New Roman" w:hAnsi="Times New Roman"/>
          <w:bCs/>
          <w:sz w:val="24"/>
          <w:szCs w:val="24"/>
        </w:rPr>
        <w:t xml:space="preserve"> szt</w:t>
      </w:r>
      <w:r w:rsidR="00632E42">
        <w:rPr>
          <w:rFonts w:ascii="Times New Roman" w:hAnsi="Times New Roman"/>
          <w:bCs/>
          <w:sz w:val="24"/>
          <w:szCs w:val="24"/>
        </w:rPr>
        <w:t>.</w:t>
      </w:r>
    </w:p>
    <w:p w:rsidR="00E86A04" w:rsidRPr="00E86A04" w:rsidRDefault="00E86A04" w:rsidP="00E86A04">
      <w:pPr>
        <w:pStyle w:val="Tekstpodstawowywcity"/>
        <w:rPr>
          <w:rFonts w:ascii="Times New Roman" w:hAnsi="Times New Roman"/>
          <w:bCs/>
          <w:sz w:val="24"/>
          <w:szCs w:val="24"/>
        </w:rPr>
      </w:pPr>
      <w:r w:rsidRPr="00E86A04">
        <w:rPr>
          <w:rFonts w:ascii="Times New Roman" w:hAnsi="Times New Roman"/>
          <w:bCs/>
          <w:sz w:val="24"/>
          <w:szCs w:val="24"/>
        </w:rPr>
        <w:t>Zakres obejmuje wykonanie utwardzenia drogi nowymi płytami drogowymi żelbetowymi wraz z wykonaniem:</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 xml:space="preserve">Dowiązania do istniejących utwardzonych nawierzchni w sposób uniemożliwiający powstanie przerw między nawierzchniami. Ewentualne przerwy należy wypełnić kostką betonową behaton o grubości 8 cm na podsypce cem.-piaskowej 1:4, podbudowie zasadniczej z kruszywa łamanego stabilizowanego mechanicznie i warstwie odsączającej. W ten sam sposób należy wykonać również zabruki łuków skrzyżowań po wcześniejszym ustawieniu obrzeży gr. 8 cm. </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Ewentualnej regulacji zaworów, studni po dokonaniu regulacji pionowej urządzeń podziemnych należy wykonać zabruki wokół urządzeń kostką betonową behaton o gr. 8 cm wg konstrukcji przedstawionej powyżej z zamknięciem obrzeżem betonowym gr. 8 cm.</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Utwardzenia dojazdów do posesji z kruszywa łamanego stabilizowanego mechanicznie 0-31,5 mm.</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Podbudowy z kruszywa łamanego stabilizowanego mechanicznie 0-31,5 mm, gr. ok. 15 cm.</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Utwardzenia poboczy szer. min. 0,5m z kruszywa łamanego stabilizowanego mechanicznie 0-31,5 mm wraz z ich skarpowania i oczyszczeniem (jeśli będzie taka potrzeba).</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W miejscach gdzie droga wymaga poszerzenia (np. skrzyżowanie) ułożenie na przemian z płytami drogowymi większej ilości płyt ażurowych (w celu odprowadzenia wód opadowych).</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Oczyszczeniem pasa drogowego z traw i krzewów.</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Rozbiórki i utylizacji istniejących płyt nienadających się do ponownego wbudowania.</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Utwardzenia dojazdów do posesji z kruszywa łamanego stabilizowanego mechanicznie 0-31,5 mm.</w:t>
      </w:r>
    </w:p>
    <w:p w:rsidR="00E86A04" w:rsidRPr="00E86A04" w:rsidRDefault="00E86A04" w:rsidP="00E86A04">
      <w:pPr>
        <w:pStyle w:val="Tekstpodstawowywcity"/>
        <w:numPr>
          <w:ilvl w:val="0"/>
          <w:numId w:val="35"/>
        </w:numPr>
        <w:spacing w:after="0" w:line="240" w:lineRule="auto"/>
        <w:ind w:left="426" w:hanging="426"/>
        <w:jc w:val="both"/>
        <w:rPr>
          <w:rFonts w:ascii="Times New Roman" w:hAnsi="Times New Roman"/>
          <w:bCs/>
          <w:sz w:val="24"/>
          <w:szCs w:val="24"/>
        </w:rPr>
      </w:pPr>
      <w:r w:rsidRPr="00E86A04">
        <w:rPr>
          <w:rFonts w:ascii="Times New Roman" w:hAnsi="Times New Roman"/>
          <w:bCs/>
          <w:sz w:val="24"/>
          <w:szCs w:val="24"/>
        </w:rPr>
        <w:t>Oczyszczeniem z traw i krzewów.</w:t>
      </w:r>
    </w:p>
    <w:p w:rsidR="00E86A04" w:rsidRPr="00E86A04" w:rsidRDefault="00E86A04" w:rsidP="00E86A04">
      <w:pPr>
        <w:pStyle w:val="Tekstpodstawowywcity"/>
        <w:rPr>
          <w:rFonts w:ascii="Times New Roman" w:hAnsi="Times New Roman"/>
          <w:b/>
          <w:bCs/>
          <w:sz w:val="24"/>
          <w:szCs w:val="24"/>
        </w:rPr>
      </w:pPr>
      <w:r w:rsidRPr="00E86A04">
        <w:rPr>
          <w:rFonts w:ascii="Times New Roman" w:hAnsi="Times New Roman"/>
          <w:b/>
          <w:bCs/>
          <w:sz w:val="24"/>
          <w:szCs w:val="24"/>
        </w:rPr>
        <w:lastRenderedPageBreak/>
        <w:t>UWAGA:</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Powyższy opis zakresu prac w nieznacznym stopniu może ulec zmianie z uwagi na zastaną sytuację w terenie, gdyż brak jest szczegółowego opracowania projektowego.</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Wszelkie ustalenia zakresu i rodzaju prac, Wykonawca jest zobowiązany podjąć z przedstawicielem Zamawiającego przed rozpoczęciem prac na poszczególnych odcinkach i prowadzić je również w trakcie w miarę postępu robót.</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Wykonawca również ma obowiązek prowadzenia na bieżąco obmiarów wykonywanych prac oraz zgłaszania przedstawicielowi Zamawiającego do odbioru wszelkich robót ulegających zakryciu.</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Jeśli np. nie będzie możliwości odprowadzenia obustronnie wody poza drogę (zagrożenie zalania posesji) kierunek spływu wód opadowych będzie dostosowywany do zaistniałej sytuacji w terenie.</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Sposób ułożenia płyt: w dwóch rzędach (na długości) na przemian z przesunięciem co ok. pół płyty.</w:t>
      </w:r>
    </w:p>
    <w:p w:rsidR="00E86A04" w:rsidRPr="00E86A04" w:rsidRDefault="00E86A04" w:rsidP="00632E42">
      <w:pPr>
        <w:pStyle w:val="Tekstpodstawowywcity"/>
        <w:numPr>
          <w:ilvl w:val="0"/>
          <w:numId w:val="36"/>
        </w:numPr>
        <w:spacing w:after="0" w:line="240" w:lineRule="auto"/>
        <w:ind w:left="567" w:hanging="567"/>
        <w:jc w:val="both"/>
        <w:rPr>
          <w:rFonts w:ascii="Times New Roman" w:hAnsi="Times New Roman"/>
          <w:bCs/>
          <w:sz w:val="24"/>
          <w:szCs w:val="24"/>
        </w:rPr>
      </w:pPr>
      <w:r w:rsidRPr="00E86A04">
        <w:rPr>
          <w:rFonts w:ascii="Times New Roman" w:hAnsi="Times New Roman"/>
          <w:bCs/>
          <w:sz w:val="24"/>
          <w:szCs w:val="24"/>
        </w:rPr>
        <w:t>Wszystkie produkty zastosowane przez wykonawcę muszą posiadać niezbędne, wymagane przez prawo deklaracje zgodności i jakości z europejskimi normami dotyczącymi określonej grupy produktów.</w:t>
      </w:r>
    </w:p>
    <w:p w:rsidR="00E86A04" w:rsidRPr="001114F6" w:rsidRDefault="00E86A04" w:rsidP="0034627E">
      <w:pPr>
        <w:pStyle w:val="Tekstpodstawowy"/>
        <w:rPr>
          <w:sz w:val="24"/>
          <w:szCs w:val="24"/>
          <w:lang w:val="pl-PL"/>
        </w:rPr>
      </w:pPr>
    </w:p>
    <w:p w:rsidR="001C53F3" w:rsidRPr="00632E42" w:rsidRDefault="00632E42" w:rsidP="0034627E">
      <w:pPr>
        <w:pStyle w:val="Tekstpodstawowy"/>
        <w:rPr>
          <w:b/>
          <w:sz w:val="24"/>
          <w:szCs w:val="24"/>
          <w:lang w:val="pl-PL"/>
        </w:rPr>
      </w:pPr>
      <w:r w:rsidRPr="00632E42">
        <w:rPr>
          <w:b/>
          <w:sz w:val="24"/>
          <w:szCs w:val="24"/>
          <w:lang w:val="pl-PL"/>
        </w:rPr>
        <w:t>Przebudowa ul. 1 Maja.</w:t>
      </w:r>
    </w:p>
    <w:p w:rsidR="004736F8" w:rsidRDefault="001114F6" w:rsidP="0034627E">
      <w:pPr>
        <w:pStyle w:val="Tekstpodstawowy"/>
        <w:rPr>
          <w:sz w:val="24"/>
          <w:szCs w:val="24"/>
          <w:lang w:val="pl-PL"/>
        </w:rPr>
      </w:pPr>
      <w:r>
        <w:rPr>
          <w:sz w:val="24"/>
          <w:szCs w:val="24"/>
          <w:lang w:val="pl-PL"/>
        </w:rPr>
        <w:t>Roboty wykonać zgodnie z załączoną dokumentacją uwzględniając poniższe uwagi:</w:t>
      </w:r>
    </w:p>
    <w:p w:rsidR="001114F6" w:rsidRDefault="001114F6" w:rsidP="0034627E">
      <w:pPr>
        <w:pStyle w:val="Tekstpodstawowy"/>
        <w:rPr>
          <w:sz w:val="24"/>
          <w:szCs w:val="24"/>
          <w:lang w:val="pl-PL"/>
        </w:rPr>
      </w:pPr>
    </w:p>
    <w:p w:rsidR="007E2296" w:rsidRPr="00090D06" w:rsidRDefault="007E2296" w:rsidP="007E2296">
      <w:pPr>
        <w:numPr>
          <w:ilvl w:val="0"/>
          <w:numId w:val="27"/>
        </w:numPr>
        <w:spacing w:after="0"/>
        <w:ind w:left="425" w:hanging="425"/>
        <w:jc w:val="both"/>
        <w:rPr>
          <w:rFonts w:ascii="Times New Roman" w:hAnsi="Times New Roman"/>
          <w:sz w:val="24"/>
          <w:szCs w:val="24"/>
        </w:rPr>
      </w:pPr>
      <w:r>
        <w:rPr>
          <w:rFonts w:ascii="Times New Roman" w:hAnsi="Times New Roman"/>
          <w:sz w:val="24"/>
          <w:szCs w:val="24"/>
        </w:rPr>
        <w:t>Pozyskane drewno przechodzi na własność wykonawcy, przy czym wykonawca zapłaci zamawiającemu kwotę wartości drewna na podstawie szacunku brakarskiego wykonanego przez uprawnionego rzeczoznawcę.</w:t>
      </w:r>
    </w:p>
    <w:p w:rsidR="007E2296" w:rsidRDefault="007E2296" w:rsidP="007E2296">
      <w:pPr>
        <w:pStyle w:val="Tekstpodstawowy"/>
        <w:numPr>
          <w:ilvl w:val="0"/>
          <w:numId w:val="27"/>
        </w:numPr>
        <w:ind w:left="426" w:hanging="426"/>
        <w:rPr>
          <w:sz w:val="24"/>
          <w:szCs w:val="24"/>
          <w:lang w:val="pl-PL"/>
        </w:rPr>
      </w:pPr>
      <w:r w:rsidRPr="00090D06">
        <w:rPr>
          <w:sz w:val="24"/>
          <w:szCs w:val="24"/>
          <w:lang w:val="pl-PL"/>
        </w:rPr>
        <w:t>Wykonawca zastosuje krawężniki łukowe w miejscach gdzie ma to uzasadnienie.</w:t>
      </w:r>
    </w:p>
    <w:p w:rsidR="00540CE1" w:rsidRDefault="00540CE1" w:rsidP="007E2296">
      <w:pPr>
        <w:pStyle w:val="Tekstpodstawowy"/>
        <w:numPr>
          <w:ilvl w:val="0"/>
          <w:numId w:val="27"/>
        </w:numPr>
        <w:ind w:left="426" w:hanging="426"/>
        <w:rPr>
          <w:sz w:val="24"/>
          <w:szCs w:val="24"/>
          <w:lang w:val="pl-PL"/>
        </w:rPr>
      </w:pPr>
      <w:r>
        <w:rPr>
          <w:sz w:val="24"/>
          <w:szCs w:val="24"/>
          <w:lang w:val="pl-PL"/>
        </w:rPr>
        <w:t>W obrębie drzew roboty budowlane należy prowadzić ze szczególną ostrożnością.</w:t>
      </w:r>
    </w:p>
    <w:p w:rsidR="00540CE1" w:rsidRDefault="00540CE1" w:rsidP="007E2296">
      <w:pPr>
        <w:pStyle w:val="Tekstpodstawowy"/>
        <w:numPr>
          <w:ilvl w:val="0"/>
          <w:numId w:val="27"/>
        </w:numPr>
        <w:ind w:left="426" w:hanging="426"/>
        <w:rPr>
          <w:sz w:val="24"/>
          <w:szCs w:val="24"/>
          <w:lang w:val="pl-PL"/>
        </w:rPr>
      </w:pPr>
      <w:r>
        <w:rPr>
          <w:sz w:val="24"/>
          <w:szCs w:val="24"/>
          <w:lang w:val="pl-PL"/>
        </w:rPr>
        <w:t>W obrębie pomników przyrody (aleja dębowa i lipa), wykonawca</w:t>
      </w:r>
      <w:r w:rsidR="00692F26">
        <w:rPr>
          <w:sz w:val="24"/>
          <w:szCs w:val="24"/>
          <w:lang w:val="pl-PL"/>
        </w:rPr>
        <w:t xml:space="preserve"> zobowiązany jest prowadzić prace z uwzględnieniem wymagań określonych w uchwale Rady Miasta Świnoujście </w:t>
      </w:r>
      <w:bookmarkStart w:id="0" w:name="_GoBack"/>
      <w:bookmarkEnd w:id="0"/>
      <w:r w:rsidR="00692F26">
        <w:rPr>
          <w:sz w:val="24"/>
          <w:szCs w:val="24"/>
          <w:lang w:val="pl-PL"/>
        </w:rPr>
        <w:t>nr VIII/63/20187 z dnia 28.02.2019 r.</w:t>
      </w:r>
    </w:p>
    <w:p w:rsidR="007E2296" w:rsidRDefault="00540CE1" w:rsidP="00540CE1">
      <w:pPr>
        <w:pStyle w:val="Tekstpodstawowy"/>
        <w:numPr>
          <w:ilvl w:val="0"/>
          <w:numId w:val="27"/>
        </w:numPr>
        <w:ind w:left="426" w:hanging="426"/>
        <w:rPr>
          <w:sz w:val="24"/>
          <w:szCs w:val="24"/>
          <w:lang w:val="pl-PL"/>
        </w:rPr>
      </w:pPr>
      <w:r>
        <w:rPr>
          <w:sz w:val="24"/>
          <w:szCs w:val="24"/>
          <w:lang w:val="pl-PL"/>
        </w:rPr>
        <w:t xml:space="preserve">Przed wycinką drzew wykonawca wyznaczy </w:t>
      </w:r>
      <w:r w:rsidR="006D5113">
        <w:rPr>
          <w:sz w:val="24"/>
          <w:szCs w:val="24"/>
          <w:lang w:val="pl-PL"/>
        </w:rPr>
        <w:t>położenie krawężników i obrzeży po czym nastąpi komisyjne sprawdzenie drzew do wycinki.</w:t>
      </w:r>
      <w:r w:rsidR="00B308F7">
        <w:rPr>
          <w:sz w:val="24"/>
          <w:szCs w:val="24"/>
          <w:lang w:val="pl-PL"/>
        </w:rPr>
        <w:t xml:space="preserve"> Ścięte drzewa i gałęzie (dłużyce) o grubości pow. 10 cm wykonawca złoży w miejscu wskazanym przez Zamawiającego w odległości do 5 km od terenu budowy. Karpiny i drobne gałęzie wykonawca zutylizuje we własnym zakresie a wycenę tych robót zawrze w pozycjach ścinania i karczowania drzew.</w:t>
      </w:r>
    </w:p>
    <w:p w:rsidR="006D5113" w:rsidRPr="00540CE1" w:rsidRDefault="006D5113" w:rsidP="006D5113">
      <w:pPr>
        <w:pStyle w:val="Tekstpodstawowy"/>
        <w:ind w:left="426"/>
        <w:rPr>
          <w:sz w:val="24"/>
          <w:szCs w:val="24"/>
          <w:lang w:val="pl-PL"/>
        </w:rPr>
      </w:pPr>
    </w:p>
    <w:p w:rsidR="007E2296" w:rsidRPr="00DE069A" w:rsidRDefault="007E2296" w:rsidP="007E2296">
      <w:pPr>
        <w:pStyle w:val="Tekstpodstawowy"/>
        <w:rPr>
          <w:sz w:val="24"/>
          <w:szCs w:val="24"/>
        </w:rPr>
      </w:pPr>
    </w:p>
    <w:p w:rsidR="007E2296" w:rsidRPr="00DE069A" w:rsidRDefault="007E2296" w:rsidP="007E2296">
      <w:pPr>
        <w:spacing w:after="0" w:line="240" w:lineRule="auto"/>
        <w:jc w:val="both"/>
        <w:rPr>
          <w:rFonts w:ascii="Times New Roman" w:hAnsi="Times New Roman"/>
          <w:sz w:val="24"/>
          <w:szCs w:val="24"/>
          <w:lang w:eastAsia="pl-PL"/>
        </w:rPr>
      </w:pPr>
      <w:r w:rsidRPr="00DE069A">
        <w:rPr>
          <w:rFonts w:ascii="Times New Roman" w:hAnsi="Times New Roman"/>
          <w:sz w:val="24"/>
          <w:szCs w:val="24"/>
          <w:lang w:eastAsia="pl-PL"/>
        </w:rPr>
        <w:t>W dokumentacji projektowej wskazano szereg produktów gotowych, z podaniem nazwy, symbolu i producenta, przeznaczonych do zastosowania. Produkty te stanowią przykłady materiałów, elementów i urządzeń,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gabarytów i konstrukcji (wielkość z tolerancją ± 5%, rodzaj oraz liczba elementów składowych),</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charakteru użytkowego (tożsamość funkcji),</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charakterystyki materiałowej (rodzaj i jakość materiału),</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lastRenderedPageBreak/>
        <w:t>wyglądu (struktura, barwa, kształt),</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 xml:space="preserve">parametrów technicznych (wytrzymałość, trwałość, dane techniczne, konstrukcja, charakterystyki liniowe itp.) – minimalnych określonych w specyfikacji technicznej i projekcie budowlano-wykonawczym. </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parametrów bezpieczeństwa użytkowania – minimalnych określonych odrębnymi przepisami.</w:t>
      </w:r>
    </w:p>
    <w:p w:rsidR="007E2296" w:rsidRDefault="007E2296" w:rsidP="0034627E">
      <w:pPr>
        <w:pStyle w:val="Tekstpodstawowy"/>
        <w:rPr>
          <w:sz w:val="24"/>
          <w:szCs w:val="24"/>
          <w:lang w:val="pl-PL"/>
        </w:rPr>
      </w:pPr>
    </w:p>
    <w:p w:rsidR="001C53F3" w:rsidRPr="001114F6" w:rsidRDefault="001C53F3" w:rsidP="001114F6">
      <w:pPr>
        <w:pStyle w:val="Style1"/>
        <w:rPr>
          <w:rStyle w:val="CharacterStyle2"/>
          <w:b/>
          <w:spacing w:val="-6"/>
          <w:sz w:val="24"/>
          <w:szCs w:val="24"/>
        </w:rPr>
      </w:pPr>
      <w:r w:rsidRPr="001114F6">
        <w:rPr>
          <w:rStyle w:val="CharacterStyle2"/>
          <w:b/>
          <w:spacing w:val="-6"/>
          <w:sz w:val="24"/>
          <w:szCs w:val="24"/>
        </w:rPr>
        <w:t>Zakres ZWiK</w:t>
      </w:r>
    </w:p>
    <w:p w:rsidR="001C53F3" w:rsidRPr="001114F6" w:rsidRDefault="001C53F3" w:rsidP="007E2296">
      <w:pPr>
        <w:pStyle w:val="Style1"/>
        <w:numPr>
          <w:ilvl w:val="3"/>
          <w:numId w:val="20"/>
        </w:numPr>
        <w:ind w:left="426" w:hanging="426"/>
        <w:rPr>
          <w:rStyle w:val="CharacterStyle2"/>
          <w:spacing w:val="-6"/>
          <w:sz w:val="24"/>
          <w:szCs w:val="24"/>
        </w:rPr>
      </w:pPr>
      <w:r w:rsidRPr="001114F6">
        <w:rPr>
          <w:rStyle w:val="CharacterStyle2"/>
          <w:b/>
          <w:spacing w:val="-6"/>
          <w:sz w:val="24"/>
          <w:szCs w:val="24"/>
        </w:rPr>
        <w:t>Przebudowa sieci wodociągowej z przyłączeniami  w ul. 1-Maja  w Karsiborzu Świnoujściu.</w:t>
      </w:r>
    </w:p>
    <w:p w:rsidR="001C53F3" w:rsidRPr="001114F6" w:rsidRDefault="001C53F3" w:rsidP="001114F6">
      <w:pPr>
        <w:pStyle w:val="Style2"/>
        <w:rPr>
          <w:rStyle w:val="CharacterStyle1"/>
          <w:rFonts w:ascii="Times New Roman" w:hAnsi="Times New Roman" w:cs="Times New Roman"/>
          <w:spacing w:val="-3"/>
          <w:sz w:val="24"/>
          <w:szCs w:val="24"/>
        </w:rPr>
      </w:pPr>
      <w:r w:rsidRPr="001114F6">
        <w:rPr>
          <w:rStyle w:val="CharacterStyle1"/>
          <w:rFonts w:ascii="Times New Roman" w:hAnsi="Times New Roman" w:cs="Times New Roman"/>
          <w:spacing w:val="-3"/>
          <w:sz w:val="24"/>
          <w:szCs w:val="24"/>
        </w:rPr>
        <w:t>Planowana inwestycja będzie realizowana w dwóch etapach :</w:t>
      </w:r>
    </w:p>
    <w:p w:rsidR="001C53F3" w:rsidRPr="001114F6" w:rsidRDefault="001C53F3" w:rsidP="001114F6">
      <w:pPr>
        <w:pStyle w:val="Style2"/>
        <w:rPr>
          <w:rStyle w:val="CharacterStyle1"/>
          <w:rFonts w:ascii="Times New Roman" w:hAnsi="Times New Roman" w:cs="Times New Roman"/>
          <w:spacing w:val="-3"/>
          <w:sz w:val="24"/>
          <w:szCs w:val="24"/>
        </w:rPr>
      </w:pPr>
      <w:r w:rsidRPr="001114F6">
        <w:rPr>
          <w:rStyle w:val="CharacterStyle1"/>
          <w:rFonts w:ascii="Times New Roman" w:hAnsi="Times New Roman" w:cs="Times New Roman"/>
          <w:spacing w:val="-3"/>
          <w:sz w:val="24"/>
          <w:szCs w:val="24"/>
        </w:rPr>
        <w:t>- a)  I etap – odcinek od węzła W-1( na wysokości poseji nr. 14 przy ul.Wąskiej) do W-230(przy kościele)</w:t>
      </w:r>
    </w:p>
    <w:p w:rsidR="001C53F3" w:rsidRPr="001114F6" w:rsidRDefault="001C53F3" w:rsidP="001114F6">
      <w:pPr>
        <w:pStyle w:val="Style1"/>
        <w:rPr>
          <w:spacing w:val="-4"/>
          <w:sz w:val="24"/>
          <w:szCs w:val="24"/>
        </w:rPr>
      </w:pPr>
      <w:r w:rsidRPr="001114F6">
        <w:rPr>
          <w:rStyle w:val="CharacterStyle1"/>
          <w:rFonts w:ascii="Times New Roman" w:hAnsi="Times New Roman"/>
          <w:spacing w:val="-3"/>
          <w:sz w:val="24"/>
          <w:szCs w:val="24"/>
        </w:rPr>
        <w:t xml:space="preserve">- b) II etap  - odcinek od  W- 230 (przy kościele) do węzła W-315 ( na wysokości działi nr.142)                                                                                                                                                            </w:t>
      </w:r>
      <w:r w:rsidRPr="001114F6">
        <w:rPr>
          <w:rStyle w:val="CharacterStyle2"/>
          <w:spacing w:val="-4"/>
          <w:sz w:val="24"/>
          <w:szCs w:val="24"/>
        </w:rPr>
        <w:t>Celem opracowania jest podanie rozwiązań technicznych układania przewodów sieci, przyłączy oraz ze</w:t>
      </w:r>
      <w:r w:rsidRPr="001114F6">
        <w:rPr>
          <w:rStyle w:val="CharacterStyle2"/>
          <w:spacing w:val="-4"/>
          <w:sz w:val="24"/>
          <w:szCs w:val="24"/>
        </w:rPr>
        <w:softHyphen/>
        <w:t>wnętrznych instalacji wodociągowych z rur ciśnieniowych: z polietylenu PE100, do przesyłania wody zap</w:t>
      </w:r>
      <w:r w:rsidRPr="001114F6">
        <w:rPr>
          <w:sz w:val="24"/>
          <w:szCs w:val="24"/>
        </w:rPr>
        <w:t>rojektowano sieć wodociągową wykonaną z rur PE o średnicy D90mm, D110 mm , D125 mm i D160 mm wraz z hydrantami DN80 żel. W ramach inwestycji projektuje się również przebudowę odejść bocznych i budowę nowych do poszczególnych budynków bądź posesji. Rurociąg zaprojektowano wzdłuż pasa drogowego. Na bocznikach projektowanego wodociągu w węzłach W6.1, W25.1, W42.1,  W59.7a,  W65.1, W75.1, W98.1, W107.1, W118.1, W137.1, W156.1, W171.2a, W182.1a, W192.1, W212.1, W218.5.a2, W229.1, W240.1, W251.1, W266.1, W281.1, W292.1,  zaprojektowano hydranty przeciwpożarowe nadziemne DN 80 żel. W celu zwiększenia i utrzymywania ciśnienia w sieci wodociągowej zaprojektowano naziemną pompownię wody w wykonaniu kontenerowym z płyt typu PW o wymiarach w rzucie 3,90 m x 2,90 m i wysokości 2,60 m. W węźle W150a zaprojektowano studnię technologiczną z przepływomierzem elektromagnetycznym.</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Zaprojektowano sieć wodociągową składając się z następujących elementów:</w:t>
      </w:r>
    </w:p>
    <w:p w:rsidR="001C53F3" w:rsidRPr="001114F6" w:rsidRDefault="001C53F3" w:rsidP="001114F6">
      <w:pPr>
        <w:rPr>
          <w:rFonts w:ascii="Times New Roman" w:hAnsi="Times New Roman"/>
          <w:i/>
          <w:sz w:val="24"/>
          <w:szCs w:val="24"/>
        </w:rPr>
      </w:pPr>
      <w:r w:rsidRPr="001114F6">
        <w:rPr>
          <w:rFonts w:ascii="Times New Roman" w:hAnsi="Times New Roman"/>
          <w:i/>
          <w:sz w:val="24"/>
          <w:szCs w:val="24"/>
        </w:rPr>
        <w:t>w etapie 1 :</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D160 mm: 1967,0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D125 mm: 970,5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D110 mm: 42,5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D90 mm: 21,5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DN80 mm: 28,5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D63 mm: 31,0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D50 mm: 39,5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D40 mm: 212,0 m</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D32 mm: 650,0m</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Długość sieci wodociągowej z przyłączami w etapie I wynosi 3962,5 m</w:t>
      </w:r>
    </w:p>
    <w:p w:rsidR="001C53F3" w:rsidRPr="001114F6" w:rsidRDefault="001C53F3" w:rsidP="001114F6">
      <w:pPr>
        <w:rPr>
          <w:rFonts w:ascii="Times New Roman" w:hAnsi="Times New Roman"/>
          <w:i/>
          <w:sz w:val="24"/>
          <w:szCs w:val="24"/>
        </w:rPr>
      </w:pPr>
      <w:r w:rsidRPr="001114F6">
        <w:rPr>
          <w:rFonts w:ascii="Times New Roman" w:hAnsi="Times New Roman"/>
          <w:i/>
          <w:sz w:val="24"/>
          <w:szCs w:val="24"/>
        </w:rPr>
        <w:t>w etapie II</w:t>
      </w:r>
    </w:p>
    <w:p w:rsidR="001C53F3" w:rsidRPr="001114F6" w:rsidRDefault="001C53F3" w:rsidP="001114F6">
      <w:pPr>
        <w:tabs>
          <w:tab w:val="num" w:pos="142"/>
        </w:tabs>
        <w:rPr>
          <w:rFonts w:ascii="Times New Roman" w:hAnsi="Times New Roman"/>
          <w:sz w:val="24"/>
          <w:szCs w:val="24"/>
        </w:rPr>
      </w:pPr>
      <w:r w:rsidRPr="001114F6">
        <w:rPr>
          <w:rFonts w:ascii="Times New Roman" w:hAnsi="Times New Roman"/>
          <w:sz w:val="24"/>
          <w:szCs w:val="24"/>
        </w:rPr>
        <w:t>wodociąg D110 mm: 251,0 m</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Długość sieci wodociągowej w etapie II wynosi 251,0 m</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Łączna długość sieci wodociągowej z przyłączami  w etapie I i  II wynosi 4213,5 m</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Elementy inwestycji wnoszące zmiany do zagospodarowania terenu to:</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hydranty nadziemne</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skrzynki zasuwowe oraz hydrantowe zrównane z powierzchnią terenu</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słupki i tabliczki lokalizacyjne uzbrojenia</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kontenerowa pompownia wody</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włazy studni wodomierzowych zrównane z powierzchnią terenu</w:t>
      </w:r>
    </w:p>
    <w:p w:rsidR="001C53F3" w:rsidRPr="001114F6" w:rsidRDefault="001C53F3" w:rsidP="001C53F3">
      <w:pPr>
        <w:pStyle w:val="Tekstpodstawowywcity"/>
        <w:rPr>
          <w:rFonts w:ascii="Times New Roman" w:hAnsi="Times New Roman"/>
          <w:sz w:val="24"/>
          <w:szCs w:val="24"/>
        </w:rPr>
      </w:pPr>
      <w:r w:rsidRPr="001114F6">
        <w:rPr>
          <w:rFonts w:ascii="Times New Roman" w:hAnsi="Times New Roman"/>
          <w:sz w:val="24"/>
          <w:szCs w:val="24"/>
        </w:rPr>
        <w:t>Budowa i przebudowa sieci wodociągowej ze względów wykonawczych  zostanie skoordynowana w czasie z przebudową ulicy i budową ścieżek rowerowych.</w:t>
      </w:r>
    </w:p>
    <w:p w:rsidR="001C53F3" w:rsidRPr="001114F6" w:rsidRDefault="001C53F3" w:rsidP="001C53F3">
      <w:pPr>
        <w:pStyle w:val="Tekstpodstawowywcity"/>
        <w:rPr>
          <w:rFonts w:ascii="Times New Roman" w:hAnsi="Times New Roman"/>
          <w:sz w:val="24"/>
          <w:szCs w:val="24"/>
        </w:rPr>
      </w:pPr>
      <w:r w:rsidRPr="001114F6">
        <w:rPr>
          <w:rFonts w:ascii="Times New Roman" w:hAnsi="Times New Roman"/>
          <w:sz w:val="24"/>
          <w:szCs w:val="24"/>
        </w:rPr>
        <w:t>Lokalizację planowanej inwestycji przedstawiono na planach sytuacyjno wysokościowych od 1 do 4.</w:t>
      </w:r>
    </w:p>
    <w:p w:rsidR="001C53F3" w:rsidRPr="001114F6" w:rsidRDefault="001C53F3" w:rsidP="001114F6">
      <w:pPr>
        <w:pStyle w:val="Style2"/>
        <w:rPr>
          <w:rStyle w:val="CharacterStyle1"/>
          <w:rFonts w:ascii="Times New Roman" w:hAnsi="Times New Roman" w:cs="Times New Roman"/>
          <w:spacing w:val="-3"/>
          <w:sz w:val="24"/>
          <w:szCs w:val="24"/>
        </w:rPr>
      </w:pPr>
    </w:p>
    <w:p w:rsidR="001C53F3" w:rsidRPr="001114F6" w:rsidRDefault="001C53F3" w:rsidP="001114F6">
      <w:pPr>
        <w:pStyle w:val="Style2"/>
        <w:rPr>
          <w:rStyle w:val="CharacterStyle1"/>
          <w:rFonts w:ascii="Times New Roman" w:hAnsi="Times New Roman" w:cs="Times New Roman"/>
          <w:b/>
          <w:spacing w:val="-5"/>
          <w:sz w:val="24"/>
          <w:szCs w:val="24"/>
        </w:rPr>
      </w:pPr>
      <w:r w:rsidRPr="001114F6">
        <w:rPr>
          <w:rStyle w:val="CharacterStyle1"/>
          <w:rFonts w:ascii="Times New Roman" w:hAnsi="Times New Roman" w:cs="Times New Roman"/>
          <w:b/>
          <w:spacing w:val="-3"/>
          <w:sz w:val="24"/>
          <w:szCs w:val="24"/>
        </w:rPr>
        <w:t>2. Budowa systemu kanalizacji sanitarnej w ul. 1 Maja oraz ul. Mostowej na terenie osiedla  Karsibórz w Świnoujściu</w:t>
      </w:r>
    </w:p>
    <w:p w:rsidR="001C53F3" w:rsidRPr="001114F6" w:rsidRDefault="001C53F3" w:rsidP="001114F6">
      <w:pPr>
        <w:pStyle w:val="Style1"/>
        <w:rPr>
          <w:spacing w:val="-4"/>
          <w:sz w:val="24"/>
          <w:szCs w:val="24"/>
        </w:rPr>
      </w:pPr>
      <w:r w:rsidRPr="001114F6">
        <w:rPr>
          <w:rStyle w:val="CharacterStyle2"/>
          <w:spacing w:val="-4"/>
          <w:sz w:val="24"/>
          <w:szCs w:val="24"/>
        </w:rPr>
        <w:t xml:space="preserve">Celem opracowania jest budowa systemu kanalizacji sanitarnej w ul. ! Maja oraz ul.Mostowej.          </w:t>
      </w:r>
      <w:r w:rsidRPr="001114F6">
        <w:rPr>
          <w:sz w:val="24"/>
          <w:szCs w:val="24"/>
        </w:rPr>
        <w:t xml:space="preserve">Przedsięwzięcie realizowane będzie w związku z przystąpieniem do realizacji przez Urząd Miasta Świnoujście przebudowy infrastruktury drogowej w ul. 1 Maja, która narzuca konieczność wcześniejszego uporządkowania infrastruktury podziemnej, w tym budowy kanalizacji sanitarnej.Inwestycja ma na celu wykonanie wszystkich elementów niezbędnych do wyprowadzenia infrastruktury kanalizacyjnej  poza pas przewidzianej do przebudowy drogi.Projekt obejmie sieci kanalizacji sanitarnej (podciśnieniowej i tłocznej) wraz przyłączami, zakończonymi korkiem, wyprowadzonymi poza pas planowanej drogi. </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xml:space="preserve">W zakresie </w:t>
      </w:r>
      <w:r w:rsidRPr="001114F6">
        <w:rPr>
          <w:rFonts w:ascii="Times New Roman" w:hAnsi="Times New Roman"/>
          <w:sz w:val="24"/>
          <w:szCs w:val="24"/>
          <w:lang w:eastAsia="x-none"/>
        </w:rPr>
        <w:t>inwestycji</w:t>
      </w:r>
      <w:r w:rsidRPr="001114F6">
        <w:rPr>
          <w:rFonts w:ascii="Times New Roman" w:hAnsi="Times New Roman"/>
          <w:sz w:val="24"/>
          <w:szCs w:val="24"/>
          <w:lang w:val="x-none" w:eastAsia="x-none"/>
        </w:rPr>
        <w:t xml:space="preserve"> przewiduje się budowę</w:t>
      </w:r>
      <w:r w:rsidRPr="001114F6">
        <w:rPr>
          <w:rFonts w:ascii="Times New Roman" w:hAnsi="Times New Roman"/>
          <w:sz w:val="24"/>
          <w:szCs w:val="24"/>
          <w:lang w:eastAsia="x-none"/>
        </w:rPr>
        <w: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sieci kanalizacji sanitarnej tłocznej:</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Ø160mm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L=1104,6,</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Ø110mm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L=2122,7m,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sieci kanalizacji sanitarnej podciśnieniowej</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Ø200mm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L=371,9m,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Ø160mm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L=1439,1m,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Ø125mm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L=256,6m,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Ø110mm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L=1335,9m,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 xml:space="preserve">Ø90mm PE o łącznej długości </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L=261,1m,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przyłącza kanalizacji podciśnieniowej Ø90mm PE o długości łącznej</w:t>
      </w:r>
      <w:r w:rsidRPr="001114F6">
        <w:rPr>
          <w:rFonts w:ascii="Times New Roman" w:hAnsi="Times New Roman"/>
          <w:sz w:val="24"/>
          <w:szCs w:val="24"/>
          <w:lang w:eastAsia="x-none"/>
        </w:rPr>
        <w:tab/>
      </w:r>
      <w:r w:rsidRPr="001114F6">
        <w:rPr>
          <w:rFonts w:ascii="Times New Roman" w:hAnsi="Times New Roman"/>
          <w:sz w:val="24"/>
          <w:szCs w:val="24"/>
          <w:lang w:eastAsia="x-none"/>
        </w:rPr>
        <w:tab/>
        <w:t>L=1126,9m,</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eastAsia="x-none"/>
        </w:rPr>
        <w:t>studnie betonowe 1200 mm z zaworem czyszczakowym</w:t>
      </w:r>
      <w:r w:rsidRPr="001114F6">
        <w:rPr>
          <w:rFonts w:ascii="Times New Roman" w:hAnsi="Times New Roman"/>
          <w:sz w:val="24"/>
          <w:szCs w:val="24"/>
          <w:lang w:eastAsia="x-none"/>
        </w:rPr>
        <w:tab/>
      </w:r>
      <w:r w:rsidRPr="001114F6">
        <w:rPr>
          <w:rFonts w:ascii="Times New Roman" w:hAnsi="Times New Roman"/>
          <w:sz w:val="24"/>
          <w:szCs w:val="24"/>
          <w:lang w:eastAsia="x-none"/>
        </w:rPr>
        <w:tab/>
      </w:r>
      <w:r w:rsidRPr="001114F6">
        <w:rPr>
          <w:rFonts w:ascii="Times New Roman" w:hAnsi="Times New Roman"/>
          <w:sz w:val="24"/>
          <w:szCs w:val="24"/>
          <w:lang w:eastAsia="x-none"/>
        </w:rPr>
        <w:tab/>
        <w:t>– 21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zawór odpowietrzająco-napowietrzający do bezpośredniej zabudowy</w:t>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br/>
        <w:t xml:space="preserve"> w ziemi </w:t>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2</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trójniki przyłączeniowe:</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ø90/ø90</w:t>
      </w:r>
      <w:r w:rsidRPr="001114F6">
        <w:rPr>
          <w:rFonts w:ascii="Times New Roman" w:hAnsi="Times New Roman"/>
          <w:sz w:val="24"/>
          <w:szCs w:val="24"/>
          <w:lang w:eastAsia="x-none"/>
        </w:rPr>
        <w:t>/</w:t>
      </w:r>
      <w:r w:rsidRPr="001114F6">
        <w:rPr>
          <w:rFonts w:ascii="Times New Roman" w:hAnsi="Times New Roman"/>
          <w:sz w:val="24"/>
          <w:szCs w:val="24"/>
          <w:lang w:val="x-none" w:eastAsia="x-none"/>
        </w:rPr>
        <w:t xml:space="preserve"> ø90</w:t>
      </w:r>
      <w:r w:rsidRPr="001114F6">
        <w:rPr>
          <w:rFonts w:ascii="Times New Roman" w:hAnsi="Times New Roman"/>
          <w:sz w:val="24"/>
          <w:szCs w:val="24"/>
          <w:lang w:val="x-none" w:eastAsia="x-none"/>
        </w:rPr>
        <w:tab/>
        <w:t>– 1</w:t>
      </w:r>
      <w:r w:rsidRPr="001114F6">
        <w:rPr>
          <w:rFonts w:ascii="Times New Roman" w:hAnsi="Times New Roman"/>
          <w:sz w:val="24"/>
          <w:szCs w:val="24"/>
          <w:lang w:eastAsia="x-none"/>
        </w:rPr>
        <w:t>1</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/ø90</w:t>
      </w:r>
      <w:r w:rsidRPr="001114F6">
        <w:rPr>
          <w:rFonts w:ascii="Times New Roman" w:hAnsi="Times New Roman"/>
          <w:sz w:val="24"/>
          <w:szCs w:val="24"/>
          <w:lang w:eastAsia="x-none"/>
        </w:rPr>
        <w:t>/</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5</w:t>
      </w:r>
      <w:r w:rsidRPr="001114F6">
        <w:rPr>
          <w:rFonts w:ascii="Times New Roman" w:hAnsi="Times New Roman"/>
          <w:sz w:val="24"/>
          <w:szCs w:val="24"/>
          <w:lang w:val="x-none" w:eastAsia="x-none"/>
        </w:rPr>
        <w:t>1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125</w:t>
      </w:r>
      <w:r w:rsidRPr="001114F6">
        <w:rPr>
          <w:rFonts w:ascii="Times New Roman" w:hAnsi="Times New Roman"/>
          <w:sz w:val="24"/>
          <w:szCs w:val="24"/>
          <w:lang w:val="x-none" w:eastAsia="x-none"/>
        </w:rPr>
        <w:t>/ø90</w:t>
      </w:r>
      <w:r w:rsidRPr="001114F6">
        <w:rPr>
          <w:rFonts w:ascii="Times New Roman" w:hAnsi="Times New Roman"/>
          <w:sz w:val="24"/>
          <w:szCs w:val="24"/>
          <w:lang w:eastAsia="x-none"/>
        </w:rPr>
        <w:t>/</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125</w:t>
      </w:r>
      <w:r w:rsidRPr="001114F6">
        <w:rPr>
          <w:rFonts w:ascii="Times New Roman" w:hAnsi="Times New Roman"/>
          <w:sz w:val="24"/>
          <w:szCs w:val="24"/>
          <w:lang w:val="x-none" w:eastAsia="x-none"/>
        </w:rPr>
        <w:tab/>
        <w:t>– 1</w:t>
      </w:r>
      <w:r w:rsidRPr="001114F6">
        <w:rPr>
          <w:rFonts w:ascii="Times New Roman" w:hAnsi="Times New Roman"/>
          <w:sz w:val="24"/>
          <w:szCs w:val="24"/>
          <w:lang w:eastAsia="x-none"/>
        </w:rPr>
        <w:t>5</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/ø90</w:t>
      </w:r>
      <w:r w:rsidRPr="001114F6">
        <w:rPr>
          <w:rFonts w:ascii="Times New Roman" w:hAnsi="Times New Roman"/>
          <w:sz w:val="24"/>
          <w:szCs w:val="24"/>
          <w:lang w:eastAsia="x-none"/>
        </w:rPr>
        <w:t>/</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 xml:space="preserve">58 </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/ø90</w:t>
      </w:r>
      <w:r w:rsidRPr="001114F6">
        <w:rPr>
          <w:rFonts w:ascii="Times New Roman" w:hAnsi="Times New Roman"/>
          <w:sz w:val="24"/>
          <w:szCs w:val="24"/>
          <w:lang w:eastAsia="x-none"/>
        </w:rPr>
        <w:t>/</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7</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trójniki sieciowe:</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ab/>
        <w:t>– 1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200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xml:space="preserve">- ø </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8</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90/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6</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125</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90/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125</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3</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xml:space="preserve">- ø </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90/</w:t>
      </w:r>
      <w:r w:rsidRPr="001114F6">
        <w:rPr>
          <w:rFonts w:ascii="Times New Roman" w:hAnsi="Times New Roman"/>
          <w:sz w:val="24"/>
          <w:szCs w:val="24"/>
          <w:lang w:val="x-none" w:eastAsia="x-none"/>
        </w:rPr>
        <w:t>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7</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lifty:</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w:t>
      </w:r>
      <w:r w:rsidRPr="001114F6">
        <w:rPr>
          <w:rFonts w:ascii="Times New Roman" w:hAnsi="Times New Roman"/>
          <w:sz w:val="24"/>
          <w:szCs w:val="24"/>
          <w:lang w:eastAsia="x-none"/>
        </w:rPr>
        <w:t xml:space="preserve"> 2</w:t>
      </w:r>
      <w:r w:rsidRPr="001114F6">
        <w:rPr>
          <w:rFonts w:ascii="Times New Roman" w:hAnsi="Times New Roman"/>
          <w:sz w:val="24"/>
          <w:szCs w:val="24"/>
          <w:lang w:val="x-none" w:eastAsia="x-none"/>
        </w:rPr>
        <w:t>0cm</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19</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- 30cm</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11</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- 45cm</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w:t>
      </w:r>
      <w:r w:rsidRPr="001114F6">
        <w:rPr>
          <w:rFonts w:ascii="Times New Roman" w:hAnsi="Times New Roman"/>
          <w:sz w:val="24"/>
          <w:szCs w:val="24"/>
          <w:lang w:val="x-none" w:eastAsia="x-none"/>
        </w:rPr>
        <w:t>1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inspekcje</w:t>
      </w:r>
      <w:r w:rsidRPr="001114F6">
        <w:rPr>
          <w:rFonts w:ascii="Times New Roman" w:hAnsi="Times New Roman"/>
          <w:sz w:val="24"/>
          <w:szCs w:val="24"/>
          <w:lang w:eastAsia="x-none"/>
        </w:rPr>
        <w:t xml:space="preserve"> końcowe</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ø90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3</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inspekcje</w:t>
      </w:r>
      <w:r w:rsidRPr="001114F6">
        <w:rPr>
          <w:rFonts w:ascii="Times New Roman" w:hAnsi="Times New Roman"/>
          <w:sz w:val="24"/>
          <w:szCs w:val="24"/>
          <w:lang w:eastAsia="x-none"/>
        </w:rPr>
        <w:t xml:space="preserve"> sieciowe przy liftach i zasuwach</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ø90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 xml:space="preserve">82 </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57</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4</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zasuwy</w:t>
      </w:r>
      <w:r w:rsidRPr="001114F6">
        <w:rPr>
          <w:rFonts w:ascii="Times New Roman" w:hAnsi="Times New Roman"/>
          <w:sz w:val="24"/>
          <w:szCs w:val="24"/>
          <w:lang w:eastAsia="x-none"/>
        </w:rPr>
        <w:t xml:space="preserve"> na rurociągu podciśnieniowym</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DN80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14</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DN100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23</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DN150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15</w:t>
      </w:r>
      <w:r w:rsidRPr="001114F6">
        <w:rPr>
          <w:rFonts w:ascii="Times New Roman" w:hAnsi="Times New Roman"/>
          <w:sz w:val="24"/>
          <w:szCs w:val="24"/>
          <w:lang w:val="x-none" w:eastAsia="x-none"/>
        </w:rPr>
        <w:t xml:space="preserve"> szt</w:t>
      </w:r>
      <w:r w:rsidRPr="001114F6">
        <w:rPr>
          <w:rFonts w:ascii="Times New Roman" w:hAnsi="Times New Roman"/>
          <w:sz w:val="24"/>
          <w:szCs w:val="24"/>
          <w:lang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zasuwy</w:t>
      </w:r>
      <w:r w:rsidRPr="001114F6">
        <w:rPr>
          <w:rFonts w:ascii="Times New Roman" w:hAnsi="Times New Roman"/>
          <w:sz w:val="24"/>
          <w:szCs w:val="24"/>
          <w:lang w:eastAsia="x-none"/>
        </w:rPr>
        <w:t xml:space="preserve"> na rurociągu tłocznym</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DN100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 xml:space="preserve">27 </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DN150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16</w:t>
      </w:r>
      <w:r w:rsidRPr="001114F6">
        <w:rPr>
          <w:rFonts w:ascii="Times New Roman" w:hAnsi="Times New Roman"/>
          <w:sz w:val="24"/>
          <w:szCs w:val="24"/>
          <w:lang w:val="x-none" w:eastAsia="x-none"/>
        </w:rPr>
        <w:t xml:space="preserve"> szt.</w:t>
      </w:r>
      <w:r w:rsidRPr="001114F6">
        <w:rPr>
          <w:rFonts w:ascii="Times New Roman" w:hAnsi="Times New Roman"/>
          <w:sz w:val="24"/>
          <w:szCs w:val="24"/>
          <w:lang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eastAsia="x-none"/>
        </w:rPr>
        <w:t>korki na sieciach głównych podciśnieniowych</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val="x-none" w:eastAsia="x-none"/>
        </w:rPr>
        <w:t>- ø90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 xml:space="preserve">2 </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110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11</w:t>
      </w:r>
      <w:r w:rsidRPr="001114F6">
        <w:rPr>
          <w:rFonts w:ascii="Times New Roman" w:hAnsi="Times New Roman"/>
          <w:sz w:val="24"/>
          <w:szCs w:val="24"/>
          <w:lang w:val="x-none" w:eastAsia="x-none"/>
        </w:rPr>
        <w:t xml:space="preserve"> szt.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ø</w:t>
      </w:r>
      <w:r w:rsidRPr="001114F6">
        <w:rPr>
          <w:rFonts w:ascii="Times New Roman" w:hAnsi="Times New Roman"/>
          <w:sz w:val="24"/>
          <w:szCs w:val="24"/>
          <w:lang w:eastAsia="x-none"/>
        </w:rPr>
        <w:t>160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1</w:t>
      </w:r>
      <w:r w:rsidRPr="001114F6">
        <w:rPr>
          <w:rFonts w:ascii="Times New Roman" w:hAnsi="Times New Roman"/>
          <w:sz w:val="24"/>
          <w:szCs w:val="24"/>
          <w:lang w:val="x-none" w:eastAsia="x-none"/>
        </w:rPr>
        <w:t xml:space="preserve"> szt.</w:t>
      </w:r>
      <w:r w:rsidRPr="001114F6">
        <w:rPr>
          <w:rFonts w:ascii="Times New Roman" w:hAnsi="Times New Roman"/>
          <w:sz w:val="24"/>
          <w:szCs w:val="24"/>
          <w:lang w:eastAsia="x-none"/>
        </w:rPr>
        <w:t>,</w:t>
      </w:r>
    </w:p>
    <w:p w:rsidR="001C53F3" w:rsidRPr="001114F6" w:rsidRDefault="001C53F3" w:rsidP="001114F6">
      <w:pPr>
        <w:rPr>
          <w:rFonts w:ascii="Times New Roman" w:hAnsi="Times New Roman"/>
          <w:sz w:val="24"/>
          <w:szCs w:val="24"/>
          <w:lang w:val="x-none" w:eastAsia="x-none"/>
        </w:rPr>
      </w:pPr>
      <w:r w:rsidRPr="001114F6">
        <w:rPr>
          <w:rFonts w:ascii="Times New Roman" w:hAnsi="Times New Roman"/>
          <w:sz w:val="24"/>
          <w:szCs w:val="24"/>
          <w:lang w:eastAsia="x-none"/>
        </w:rPr>
        <w:t>korki na przyłączach</w:t>
      </w:r>
      <w:r w:rsidRPr="001114F6">
        <w:rPr>
          <w:rFonts w:ascii="Times New Roman" w:hAnsi="Times New Roman"/>
          <w:sz w:val="24"/>
          <w:szCs w:val="24"/>
          <w:lang w:val="x-none" w:eastAsia="x-none"/>
        </w:rPr>
        <w:t>:</w:t>
      </w:r>
    </w:p>
    <w:p w:rsidR="001C53F3" w:rsidRPr="001114F6" w:rsidRDefault="001C53F3" w:rsidP="001114F6">
      <w:pPr>
        <w:rPr>
          <w:rFonts w:ascii="Times New Roman" w:hAnsi="Times New Roman"/>
          <w:sz w:val="24"/>
          <w:szCs w:val="24"/>
          <w:lang w:eastAsia="x-none"/>
        </w:rPr>
      </w:pPr>
      <w:r w:rsidRPr="001114F6">
        <w:rPr>
          <w:rFonts w:ascii="Times New Roman" w:hAnsi="Times New Roman"/>
          <w:sz w:val="24"/>
          <w:szCs w:val="24"/>
          <w:lang w:val="x-none" w:eastAsia="x-none"/>
        </w:rPr>
        <w:t>- ø90</w:t>
      </w:r>
      <w:r w:rsidRPr="001114F6">
        <w:rPr>
          <w:rFonts w:ascii="Times New Roman" w:hAnsi="Times New Roman"/>
          <w:sz w:val="24"/>
          <w:szCs w:val="24"/>
          <w:lang w:val="x-none" w:eastAsia="x-none"/>
        </w:rPr>
        <w:tab/>
        <w:t xml:space="preserve">– </w:t>
      </w:r>
      <w:r w:rsidRPr="001114F6">
        <w:rPr>
          <w:rFonts w:ascii="Times New Roman" w:hAnsi="Times New Roman"/>
          <w:sz w:val="24"/>
          <w:szCs w:val="24"/>
          <w:lang w:eastAsia="x-none"/>
        </w:rPr>
        <w:t xml:space="preserve">152 </w:t>
      </w:r>
      <w:r w:rsidRPr="001114F6">
        <w:rPr>
          <w:rFonts w:ascii="Times New Roman" w:hAnsi="Times New Roman"/>
          <w:sz w:val="24"/>
          <w:szCs w:val="24"/>
          <w:lang w:val="x-none" w:eastAsia="x-none"/>
        </w:rPr>
        <w:t>szt.</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xml:space="preserve">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 </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Inwestycja przebiega przez:</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 xml:space="preserve">Strefę pośredniej ochrony konserwatorskiej – Strefa „B-4” ochrony układu przestrzennego wsi Karsibór. </w:t>
      </w:r>
    </w:p>
    <w:p w:rsidR="001C53F3" w:rsidRPr="001114F6" w:rsidRDefault="001C53F3" w:rsidP="001114F6">
      <w:pPr>
        <w:rPr>
          <w:rFonts w:ascii="Times New Roman" w:hAnsi="Times New Roman"/>
          <w:sz w:val="24"/>
          <w:szCs w:val="24"/>
          <w:u w:val="single"/>
        </w:rPr>
      </w:pPr>
      <w:r w:rsidRPr="001114F6">
        <w:rPr>
          <w:rFonts w:ascii="Times New Roman" w:hAnsi="Times New Roman"/>
          <w:sz w:val="24"/>
          <w:szCs w:val="24"/>
          <w:u w:val="single"/>
        </w:rPr>
        <w:t>Ochronie podlega:</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rozplanowanie ulic i placów, z uwzględnieniem możliwości ochrony zachowanych nawierzchni,</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rozplanowanie zabudowy działek siedliskowych i charakterystycznego usytuowania budynku mieszkalnego,</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forma architektoniczna zabudowy - gabaryty wysokościowe, formy dachów, zasadnicza kompozycja elewacji,</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zieleń komponowana (obsadzenia ulic, starodrzew w obrębie siedlisk) jej układ i skład gatunkowy;</w:t>
      </w:r>
    </w:p>
    <w:p w:rsidR="001C53F3" w:rsidRPr="001114F6" w:rsidRDefault="001C53F3" w:rsidP="001114F6">
      <w:pPr>
        <w:rPr>
          <w:rFonts w:ascii="Times New Roman" w:hAnsi="Times New Roman"/>
          <w:sz w:val="24"/>
          <w:szCs w:val="24"/>
          <w:u w:val="single"/>
        </w:rPr>
      </w:pPr>
      <w:r w:rsidRPr="001114F6">
        <w:rPr>
          <w:rFonts w:ascii="Times New Roman" w:hAnsi="Times New Roman"/>
          <w:sz w:val="24"/>
          <w:szCs w:val="24"/>
          <w:u w:val="single"/>
        </w:rPr>
        <w:t xml:space="preserve"> Warunki ochrony:</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obowiązuje utrzymanie zasadniczych elementów układu przestrzennego,</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obiekty dysharmonizujące powinny być docelowo usunięte lub przebudowane,</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nowe obiekty należy dostosować do historycznej kompozycji przestrzennej oraz architektonicznych form zabudowy, występujących w obrębie miejscowości,</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przy budowie nowych obiektów lub remontach zabudowy dawnej, wskazane jest stosowanie tradycyjnych materiałów budowlanych, przede wszystkim w pokryciach dachów,</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obowiązuje uzgodnienie dokumentacji projektowej z Wojewódzkim Konserwatorem Zabytków w zakresie i trybie określonym w przepisach odrębnych.</w:t>
      </w: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Strefę „E-1” ochrony ekspozycji zabytkowego układu przestrzennego wsi.</w:t>
      </w:r>
    </w:p>
    <w:p w:rsidR="001C53F3" w:rsidRPr="001114F6" w:rsidRDefault="001C53F3" w:rsidP="001114F6">
      <w:pPr>
        <w:rPr>
          <w:rFonts w:ascii="Times New Roman" w:hAnsi="Times New Roman"/>
          <w:sz w:val="24"/>
          <w:szCs w:val="24"/>
        </w:rPr>
      </w:pPr>
    </w:p>
    <w:p w:rsidR="001C53F3" w:rsidRPr="001114F6" w:rsidRDefault="001C53F3" w:rsidP="001114F6">
      <w:pPr>
        <w:rPr>
          <w:rFonts w:ascii="Times New Roman" w:hAnsi="Times New Roman"/>
          <w:sz w:val="24"/>
          <w:szCs w:val="24"/>
        </w:rPr>
      </w:pPr>
      <w:r w:rsidRPr="001114F6">
        <w:rPr>
          <w:rFonts w:ascii="Times New Roman" w:hAnsi="Times New Roman"/>
          <w:sz w:val="24"/>
          <w:szCs w:val="24"/>
        </w:rPr>
        <w:t>W  przypadku ujawnienia podczas robót budowlanych i ziemnych przedmiotu, który posiada cechy zabytku, należy wstrzymać roboty mogące go uszkodzić lub zniszczyć do czasu wydania przez Wojewódzkiego Konserwatora Zabytków odpowiednich zarządzeń, należy niezwłocznie zawiadomić organ Służby Ochrony Zabytków oraz zabezpieczyć odkryty przedmiot.</w:t>
      </w:r>
    </w:p>
    <w:p w:rsidR="00E12CB0" w:rsidRPr="001114F6" w:rsidRDefault="00E12CB0" w:rsidP="001C53F3">
      <w:pPr>
        <w:pStyle w:val="Tekstpodstawowy"/>
        <w:rPr>
          <w:sz w:val="24"/>
          <w:szCs w:val="24"/>
        </w:rPr>
      </w:pPr>
    </w:p>
    <w:sectPr w:rsidR="00E12CB0" w:rsidRPr="001114F6" w:rsidSect="0067537F">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1E" w:rsidRDefault="00B0451E">
      <w:pPr>
        <w:spacing w:after="0" w:line="240" w:lineRule="auto"/>
      </w:pPr>
      <w:r>
        <w:separator/>
      </w:r>
    </w:p>
  </w:endnote>
  <w:endnote w:type="continuationSeparator" w:id="0">
    <w:p w:rsidR="00B0451E" w:rsidRDefault="00B0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E6" w:rsidRDefault="0076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05E6" w:rsidRDefault="007605E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E6" w:rsidRDefault="007605E6">
    <w:pPr>
      <w:pStyle w:val="Stopka"/>
      <w:framePr w:wrap="around" w:vAnchor="text" w:hAnchor="page" w:x="10058" w:y="160"/>
      <w:rPr>
        <w:rStyle w:val="Numerstrony"/>
        <w:rFonts w:ascii="Times New Roman" w:hAnsi="Times New Roman"/>
        <w:sz w:val="24"/>
        <w:szCs w:val="24"/>
      </w:rPr>
    </w:pPr>
    <w:r>
      <w:rPr>
        <w:rStyle w:val="Numerstrony"/>
        <w:rFonts w:ascii="Times New Roman" w:hAnsi="Times New Roman"/>
        <w:sz w:val="24"/>
        <w:szCs w:val="24"/>
      </w:rPr>
      <w:fldChar w:fldCharType="begin"/>
    </w:r>
    <w:r>
      <w:rPr>
        <w:rStyle w:val="Numerstrony"/>
        <w:rFonts w:ascii="Times New Roman" w:hAnsi="Times New Roman"/>
        <w:sz w:val="24"/>
        <w:szCs w:val="24"/>
      </w:rPr>
      <w:instrText xml:space="preserve">PAGE  </w:instrText>
    </w:r>
    <w:r>
      <w:rPr>
        <w:rStyle w:val="Numerstrony"/>
        <w:rFonts w:ascii="Times New Roman" w:hAnsi="Times New Roman"/>
        <w:sz w:val="24"/>
        <w:szCs w:val="24"/>
      </w:rPr>
      <w:fldChar w:fldCharType="separate"/>
    </w:r>
    <w:r w:rsidR="00692F26">
      <w:rPr>
        <w:rStyle w:val="Numerstrony"/>
        <w:rFonts w:ascii="Times New Roman" w:hAnsi="Times New Roman"/>
        <w:noProof/>
        <w:sz w:val="24"/>
        <w:szCs w:val="24"/>
      </w:rPr>
      <w:t>3</w:t>
    </w:r>
    <w:r>
      <w:rPr>
        <w:rStyle w:val="Numerstrony"/>
        <w:rFonts w:ascii="Times New Roman" w:hAnsi="Times New Roman"/>
        <w:sz w:val="24"/>
        <w:szCs w:val="24"/>
      </w:rPr>
      <w:fldChar w:fldCharType="end"/>
    </w:r>
  </w:p>
  <w:p w:rsidR="007605E6" w:rsidRDefault="007605E6" w:rsidP="00B43837">
    <w:pPr>
      <w:pStyle w:val="Stopka"/>
      <w:pBdr>
        <w:top w:val="single" w:sz="4" w:space="1" w:color="auto"/>
      </w:pBdr>
      <w:ind w:right="360"/>
      <w:jc w:val="center"/>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F" w:rsidRPr="0067537F" w:rsidRDefault="00326F45" w:rsidP="0067537F">
    <w:pPr>
      <w:tabs>
        <w:tab w:val="left" w:pos="195"/>
        <w:tab w:val="center" w:pos="4536"/>
        <w:tab w:val="right" w:pos="9072"/>
        <w:tab w:val="right" w:pos="9518"/>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1E" w:rsidRDefault="00B0451E">
      <w:pPr>
        <w:spacing w:after="0" w:line="240" w:lineRule="auto"/>
      </w:pPr>
      <w:r>
        <w:separator/>
      </w:r>
    </w:p>
  </w:footnote>
  <w:footnote w:type="continuationSeparator" w:id="0">
    <w:p w:rsidR="00B0451E" w:rsidRDefault="00B0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3" w:rsidRPr="0034627E" w:rsidRDefault="005004A3" w:rsidP="005004A3">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.1 do siwz  nr WIM.271.</w:t>
    </w:r>
    <w:r w:rsidR="00326F45">
      <w:rPr>
        <w:rFonts w:ascii="Times New Roman" w:hAnsi="Times New Roman"/>
        <w:lang w:val="pl-PL"/>
      </w:rPr>
      <w:t>1.5</w:t>
    </w:r>
    <w:r w:rsidRPr="0034627E">
      <w:rPr>
        <w:rFonts w:ascii="Times New Roman" w:hAnsi="Times New Roman"/>
      </w:rPr>
      <w:t>.201</w:t>
    </w:r>
    <w:r w:rsidR="00326F45">
      <w:rPr>
        <w:rFonts w:ascii="Times New Roman" w:hAnsi="Times New Roman"/>
        <w:lang w:val="pl-PL"/>
      </w:rPr>
      <w:t>9</w:t>
    </w:r>
  </w:p>
  <w:p w:rsidR="005004A3" w:rsidRPr="00326F45" w:rsidRDefault="005004A3" w:rsidP="005004A3">
    <w:pPr>
      <w:pStyle w:val="Nagwek"/>
      <w:jc w:val="right"/>
      <w:rPr>
        <w:rFonts w:ascii="Times New Roman" w:hAnsi="Times New Roman"/>
        <w:lang w:val="pl-PL"/>
      </w:rPr>
    </w:pPr>
    <w:r w:rsidRPr="0034627E">
      <w:rPr>
        <w:rFonts w:ascii="Times New Roman" w:hAnsi="Times New Roman"/>
      </w:rPr>
      <w:tab/>
    </w:r>
    <w:r w:rsidRPr="0034627E">
      <w:rPr>
        <w:rFonts w:ascii="Times New Roman" w:hAnsi="Times New Roman"/>
      </w:rPr>
      <w:tab/>
      <w:t>Załącznik nr 1 do umowy nr WIM /  ….  /201</w:t>
    </w:r>
    <w:r w:rsidR="00326F45">
      <w:rPr>
        <w:rFonts w:ascii="Times New Roman" w:hAnsi="Times New Roman"/>
        <w:lang w:val="pl-PL"/>
      </w:rPr>
      <w:t>9</w:t>
    </w:r>
  </w:p>
  <w:p w:rsidR="005004A3" w:rsidRDefault="00326F45" w:rsidP="005004A3">
    <w:pPr>
      <w:pStyle w:val="Nagwek"/>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5004A3" w:rsidRPr="0034627E">
      <w:rPr>
        <w:rFonts w:ascii="Times New Roman" w:hAnsi="Times New Roman"/>
      </w:rPr>
      <w:t>201</w:t>
    </w:r>
    <w:r>
      <w:rPr>
        <w:rFonts w:ascii="Times New Roman" w:hAnsi="Times New Roman"/>
        <w:lang w:val="pl-PL"/>
      </w:rPr>
      <w:t>9</w:t>
    </w:r>
    <w:r w:rsidR="005004A3" w:rsidRPr="0034627E">
      <w:rPr>
        <w:rFonts w:ascii="Times New Roman" w:hAnsi="Times New Roman"/>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F" w:rsidRPr="0034627E" w:rsidRDefault="0067537F" w:rsidP="0067537F">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.1 do siwz  nr WIM.271.</w:t>
    </w:r>
    <w:r w:rsidR="002174B2">
      <w:rPr>
        <w:rFonts w:ascii="Times New Roman" w:hAnsi="Times New Roman"/>
        <w:lang w:val="pl-PL"/>
      </w:rPr>
      <w:t>1.5</w:t>
    </w:r>
    <w:r w:rsidRPr="0034627E">
      <w:rPr>
        <w:rFonts w:ascii="Times New Roman" w:hAnsi="Times New Roman"/>
      </w:rPr>
      <w:t>.201</w:t>
    </w:r>
    <w:r w:rsidR="002174B2">
      <w:rPr>
        <w:rFonts w:ascii="Times New Roman" w:hAnsi="Times New Roman"/>
        <w:lang w:val="pl-PL"/>
      </w:rPr>
      <w:t>9</w:t>
    </w:r>
  </w:p>
  <w:p w:rsidR="0067537F" w:rsidRPr="0034627E" w:rsidRDefault="0067537F" w:rsidP="0067537F">
    <w:pPr>
      <w:pStyle w:val="Nagwek"/>
      <w:jc w:val="right"/>
      <w:rPr>
        <w:rFonts w:ascii="Times New Roman" w:hAnsi="Times New Roman"/>
      </w:rPr>
    </w:pPr>
    <w:r w:rsidRPr="0034627E">
      <w:rPr>
        <w:rFonts w:ascii="Times New Roman" w:hAnsi="Times New Roman"/>
      </w:rPr>
      <w:tab/>
    </w:r>
    <w:r w:rsidRPr="0034627E">
      <w:rPr>
        <w:rFonts w:ascii="Times New Roman" w:hAnsi="Times New Roman"/>
      </w:rPr>
      <w:tab/>
      <w:t>Załącznik nr 1 do umowy nr WIM /  ….  /201</w:t>
    </w:r>
    <w:r w:rsidR="002174B2">
      <w:rPr>
        <w:rFonts w:ascii="Times New Roman" w:hAnsi="Times New Roman"/>
        <w:lang w:val="pl-PL"/>
      </w:rPr>
      <w:t>9</w:t>
    </w:r>
  </w:p>
  <w:p w:rsidR="0067537F" w:rsidRPr="0034627E" w:rsidRDefault="002174B2" w:rsidP="0067537F">
    <w:pPr>
      <w:pStyle w:val="Nagwek"/>
      <w:jc w:val="right"/>
      <w:rPr>
        <w:rFonts w:ascii="Times New Roman" w:hAnsi="Times New Roman"/>
      </w:rPr>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67537F" w:rsidRPr="0034627E">
      <w:rPr>
        <w:rFonts w:ascii="Times New Roman" w:hAnsi="Times New Roman"/>
      </w:rPr>
      <w:t>.201</w:t>
    </w:r>
    <w:r>
      <w:rPr>
        <w:rFonts w:ascii="Times New Roman" w:hAnsi="Times New Roman"/>
        <w:lang w:val="pl-PL"/>
      </w:rPr>
      <w:t>9</w:t>
    </w:r>
    <w:r w:rsidR="0067537F" w:rsidRPr="0034627E">
      <w:rPr>
        <w:rFonts w:ascii="Times New Roman" w:hAnsi="Times New Roman"/>
      </w:rPr>
      <w:t xml:space="preserve"> r.</w:t>
    </w:r>
  </w:p>
  <w:p w:rsidR="0067537F" w:rsidRPr="0067537F" w:rsidRDefault="0067537F" w:rsidP="006753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8F"/>
    <w:multiLevelType w:val="hybridMultilevel"/>
    <w:tmpl w:val="E794DED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032F0"/>
    <w:multiLevelType w:val="hybridMultilevel"/>
    <w:tmpl w:val="B406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B5C08"/>
    <w:multiLevelType w:val="hybridMultilevel"/>
    <w:tmpl w:val="FC840A30"/>
    <w:lvl w:ilvl="0" w:tplc="FFA2ADB4">
      <w:start w:val="1"/>
      <w:numFmt w:val="bullet"/>
      <w:lvlText w:val="-"/>
      <w:lvlJc w:val="left"/>
      <w:pPr>
        <w:tabs>
          <w:tab w:val="num" w:pos="1440"/>
        </w:tabs>
        <w:ind w:left="144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19265A"/>
    <w:multiLevelType w:val="hybridMultilevel"/>
    <w:tmpl w:val="C5A04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4584A"/>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nsid w:val="1EF71BA6"/>
    <w:multiLevelType w:val="hybridMultilevel"/>
    <w:tmpl w:val="FA32E72A"/>
    <w:lvl w:ilvl="0" w:tplc="E20A184E">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30B0D40"/>
    <w:multiLevelType w:val="hybridMultilevel"/>
    <w:tmpl w:val="4CC459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95360F"/>
    <w:multiLevelType w:val="hybridMultilevel"/>
    <w:tmpl w:val="2D78D3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5645CE"/>
    <w:multiLevelType w:val="hybridMultilevel"/>
    <w:tmpl w:val="6102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D46036"/>
    <w:multiLevelType w:val="hybridMultilevel"/>
    <w:tmpl w:val="9A901872"/>
    <w:lvl w:ilvl="0" w:tplc="1BC8325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417734F9"/>
    <w:multiLevelType w:val="hybridMultilevel"/>
    <w:tmpl w:val="E394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D268BE"/>
    <w:multiLevelType w:val="multilevel"/>
    <w:tmpl w:val="040CB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F40D58"/>
    <w:multiLevelType w:val="hybridMultilevel"/>
    <w:tmpl w:val="40405B4C"/>
    <w:lvl w:ilvl="0" w:tplc="3566076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47316341"/>
    <w:multiLevelType w:val="hybridMultilevel"/>
    <w:tmpl w:val="4BFEA5D4"/>
    <w:lvl w:ilvl="0" w:tplc="40E27CBA">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49381C4D"/>
    <w:multiLevelType w:val="hybridMultilevel"/>
    <w:tmpl w:val="B7ACF6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F66A73"/>
    <w:multiLevelType w:val="multilevel"/>
    <w:tmpl w:val="57783128"/>
    <w:lvl w:ilvl="0">
      <w:start w:val="1"/>
      <w:numFmt w:val="decimal"/>
      <w:lvlText w:val="%1."/>
      <w:lvlJc w:val="left"/>
      <w:pPr>
        <w:ind w:left="540" w:hanging="360"/>
      </w:pPr>
      <w:rPr>
        <w:rFonts w:hint="default"/>
      </w:rPr>
    </w:lvl>
    <w:lvl w:ilvl="1">
      <w:start w:val="1"/>
      <w:numFmt w:val="decimal"/>
      <w:isLgl/>
      <w:lvlText w:val="%1.%2"/>
      <w:lvlJc w:val="left"/>
      <w:pPr>
        <w:ind w:left="1410" w:hanging="870"/>
      </w:pPr>
      <w:rPr>
        <w:rFonts w:hint="default"/>
      </w:rPr>
    </w:lvl>
    <w:lvl w:ilvl="2">
      <w:start w:val="1"/>
      <w:numFmt w:val="decimal"/>
      <w:isLgl/>
      <w:lvlText w:val="%1.%2.%3"/>
      <w:lvlJc w:val="left"/>
      <w:pPr>
        <w:ind w:left="1770" w:hanging="870"/>
      </w:pPr>
      <w:rPr>
        <w:rFonts w:hint="default"/>
      </w:rPr>
    </w:lvl>
    <w:lvl w:ilvl="3">
      <w:start w:val="1"/>
      <w:numFmt w:val="decimal"/>
      <w:isLgl/>
      <w:lvlText w:val="%1.%2.%3.%4"/>
      <w:lvlJc w:val="left"/>
      <w:pPr>
        <w:ind w:left="2130" w:hanging="87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7">
    <w:nsid w:val="4D5F7329"/>
    <w:multiLevelType w:val="hybridMultilevel"/>
    <w:tmpl w:val="5108F146"/>
    <w:lvl w:ilvl="0" w:tplc="88CA1CDA">
      <w:start w:val="3"/>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4DF74FB7"/>
    <w:multiLevelType w:val="hybridMultilevel"/>
    <w:tmpl w:val="B9100E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509774A3"/>
    <w:multiLevelType w:val="hybridMultilevel"/>
    <w:tmpl w:val="340282A0"/>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3477E4"/>
    <w:multiLevelType w:val="singleLevel"/>
    <w:tmpl w:val="5D0897CC"/>
    <w:lvl w:ilvl="0">
      <w:start w:val="1"/>
      <w:numFmt w:val="bullet"/>
      <w:lvlText w:val="-"/>
      <w:lvlJc w:val="left"/>
      <w:pPr>
        <w:tabs>
          <w:tab w:val="num" w:pos="360"/>
        </w:tabs>
        <w:ind w:left="360" w:hanging="360"/>
      </w:pPr>
      <w:rPr>
        <w:rFonts w:hint="default"/>
      </w:rPr>
    </w:lvl>
  </w:abstractNum>
  <w:abstractNum w:abstractNumId="21">
    <w:nsid w:val="56ED7DC6"/>
    <w:multiLevelType w:val="hybridMultilevel"/>
    <w:tmpl w:val="05E8D0AC"/>
    <w:lvl w:ilvl="0" w:tplc="E3E67B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98B0269"/>
    <w:multiLevelType w:val="hybridMultilevel"/>
    <w:tmpl w:val="52D2D14C"/>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nsid w:val="5F975BDA"/>
    <w:multiLevelType w:val="hybridMultilevel"/>
    <w:tmpl w:val="138C4E2C"/>
    <w:lvl w:ilvl="0" w:tplc="3566076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6425288B"/>
    <w:multiLevelType w:val="hybridMultilevel"/>
    <w:tmpl w:val="1146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225343"/>
    <w:multiLevelType w:val="hybridMultilevel"/>
    <w:tmpl w:val="126291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86419E5"/>
    <w:multiLevelType w:val="hybridMultilevel"/>
    <w:tmpl w:val="41AA6278"/>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CC0510"/>
    <w:multiLevelType w:val="hybridMultilevel"/>
    <w:tmpl w:val="34DA1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D43D5A"/>
    <w:multiLevelType w:val="hybridMultilevel"/>
    <w:tmpl w:val="6FDC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E26EF5"/>
    <w:multiLevelType w:val="hybridMultilevel"/>
    <w:tmpl w:val="C5421902"/>
    <w:lvl w:ilvl="0" w:tplc="5D16AED8">
      <w:start w:val="1"/>
      <w:numFmt w:val="decimal"/>
      <w:lvlText w:val="%1."/>
      <w:lvlJc w:val="left"/>
      <w:pPr>
        <w:tabs>
          <w:tab w:val="num" w:pos="644"/>
        </w:tabs>
        <w:ind w:left="644" w:hanging="360"/>
      </w:pPr>
      <w:rPr>
        <w:rFonts w:cs="Times New Roman" w:hint="default"/>
      </w:rPr>
    </w:lvl>
    <w:lvl w:ilvl="1" w:tplc="C9D0BD9A">
      <w:start w:val="1"/>
      <w:numFmt w:val="lowerLetter"/>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0">
    <w:nsid w:val="72421B7B"/>
    <w:multiLevelType w:val="hybridMultilevel"/>
    <w:tmpl w:val="078E3664"/>
    <w:lvl w:ilvl="0" w:tplc="ADDC77B8">
      <w:start w:val="1"/>
      <w:numFmt w:val="bullet"/>
      <w:lvlText w:val=""/>
      <w:lvlJc w:val="left"/>
      <w:pPr>
        <w:tabs>
          <w:tab w:val="num" w:pos="2520"/>
        </w:tabs>
        <w:ind w:left="2520" w:hanging="360"/>
      </w:pPr>
      <w:rPr>
        <w:rFonts w:ascii="Symbol" w:hAnsi="Symbol" w:hint="default"/>
      </w:rPr>
    </w:lvl>
    <w:lvl w:ilvl="1" w:tplc="ADDC77B8">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nsid w:val="73A26058"/>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742E5452"/>
    <w:multiLevelType w:val="hybridMultilevel"/>
    <w:tmpl w:val="6678A8AE"/>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nsid w:val="7A765C19"/>
    <w:multiLevelType w:val="hybridMultilevel"/>
    <w:tmpl w:val="02FE4360"/>
    <w:lvl w:ilvl="0" w:tplc="04150017">
      <w:start w:val="1"/>
      <w:numFmt w:val="lowerLetter"/>
      <w:lvlText w:val="%1)"/>
      <w:lvlJc w:val="left"/>
      <w:pPr>
        <w:tabs>
          <w:tab w:val="num" w:pos="1260"/>
        </w:tabs>
        <w:ind w:left="1260" w:hanging="360"/>
      </w:pPr>
      <w:rPr>
        <w:rFonts w:hint="default"/>
        <w:color w:val="auto"/>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4">
    <w:nsid w:val="7DFF6F5B"/>
    <w:multiLevelType w:val="hybridMultilevel"/>
    <w:tmpl w:val="2E362260"/>
    <w:lvl w:ilvl="0" w:tplc="7D9E847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E600B48"/>
    <w:multiLevelType w:val="hybridMultilevel"/>
    <w:tmpl w:val="538EF0C6"/>
    <w:lvl w:ilvl="0" w:tplc="AF724FA8">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9"/>
  </w:num>
  <w:num w:numId="2">
    <w:abstractNumId w:val="14"/>
  </w:num>
  <w:num w:numId="3">
    <w:abstractNumId w:val="5"/>
  </w:num>
  <w:num w:numId="4">
    <w:abstractNumId w:val="25"/>
  </w:num>
  <w:num w:numId="5">
    <w:abstractNumId w:val="30"/>
  </w:num>
  <w:num w:numId="6">
    <w:abstractNumId w:val="12"/>
  </w:num>
  <w:num w:numId="7">
    <w:abstractNumId w:val="19"/>
  </w:num>
  <w:num w:numId="8">
    <w:abstractNumId w:val="33"/>
  </w:num>
  <w:num w:numId="9">
    <w:abstractNumId w:val="28"/>
  </w:num>
  <w:num w:numId="10">
    <w:abstractNumId w:val="2"/>
  </w:num>
  <w:num w:numId="11">
    <w:abstractNumId w:val="16"/>
  </w:num>
  <w:num w:numId="12">
    <w:abstractNumId w:val="17"/>
  </w:num>
  <w:num w:numId="13">
    <w:abstractNumId w:val="34"/>
  </w:num>
  <w:num w:numId="14">
    <w:abstractNumId w:val="8"/>
  </w:num>
  <w:num w:numId="15">
    <w:abstractNumId w:val="7"/>
  </w:num>
  <w:num w:numId="16">
    <w:abstractNumId w:val="32"/>
  </w:num>
  <w:num w:numId="17">
    <w:abstractNumId w:val="31"/>
  </w:num>
  <w:num w:numId="18">
    <w:abstractNumId w:val="11"/>
  </w:num>
  <w:num w:numId="19">
    <w:abstractNumId w:val="1"/>
  </w:num>
  <w:num w:numId="20">
    <w:abstractNumId w:val="0"/>
  </w:num>
  <w:num w:numId="21">
    <w:abstractNumId w:val="35"/>
  </w:num>
  <w:num w:numId="22">
    <w:abstractNumId w:val="22"/>
  </w:num>
  <w:num w:numId="23">
    <w:abstractNumId w:val="9"/>
  </w:num>
  <w:num w:numId="24">
    <w:abstractNumId w:val="4"/>
  </w:num>
  <w:num w:numId="25">
    <w:abstractNumId w:val="24"/>
  </w:num>
  <w:num w:numId="26">
    <w:abstractNumId w:val="6"/>
  </w:num>
  <w:num w:numId="27">
    <w:abstractNumId w:val="27"/>
  </w:num>
  <w:num w:numId="28">
    <w:abstractNumId w:val="20"/>
  </w:num>
  <w:num w:numId="29">
    <w:abstractNumId w:val="15"/>
  </w:num>
  <w:num w:numId="30">
    <w:abstractNumId w:val="10"/>
  </w:num>
  <w:num w:numId="31">
    <w:abstractNumId w:val="26"/>
  </w:num>
  <w:num w:numId="32">
    <w:abstractNumId w:val="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C"/>
    <w:rsid w:val="000019FA"/>
    <w:rsid w:val="000047C8"/>
    <w:rsid w:val="000065F6"/>
    <w:rsid w:val="00015F0F"/>
    <w:rsid w:val="000473E7"/>
    <w:rsid w:val="000612B6"/>
    <w:rsid w:val="0006756D"/>
    <w:rsid w:val="001114F6"/>
    <w:rsid w:val="00115AA7"/>
    <w:rsid w:val="001765D9"/>
    <w:rsid w:val="00176E70"/>
    <w:rsid w:val="00185E80"/>
    <w:rsid w:val="001A7203"/>
    <w:rsid w:val="001C53F3"/>
    <w:rsid w:val="001D4ACE"/>
    <w:rsid w:val="001E10F9"/>
    <w:rsid w:val="001F67FA"/>
    <w:rsid w:val="0021548A"/>
    <w:rsid w:val="002173F2"/>
    <w:rsid w:val="002174B2"/>
    <w:rsid w:val="002200F2"/>
    <w:rsid w:val="002360D2"/>
    <w:rsid w:val="00236506"/>
    <w:rsid w:val="00291E29"/>
    <w:rsid w:val="00295BF7"/>
    <w:rsid w:val="002B4312"/>
    <w:rsid w:val="002B442F"/>
    <w:rsid w:val="002C17C1"/>
    <w:rsid w:val="002C343B"/>
    <w:rsid w:val="002E557D"/>
    <w:rsid w:val="002F661D"/>
    <w:rsid w:val="0030169E"/>
    <w:rsid w:val="00301711"/>
    <w:rsid w:val="00302CB3"/>
    <w:rsid w:val="00326F45"/>
    <w:rsid w:val="00332936"/>
    <w:rsid w:val="00334101"/>
    <w:rsid w:val="00336225"/>
    <w:rsid w:val="0034627E"/>
    <w:rsid w:val="00355543"/>
    <w:rsid w:val="003639DC"/>
    <w:rsid w:val="00374B8F"/>
    <w:rsid w:val="00382916"/>
    <w:rsid w:val="00384D9B"/>
    <w:rsid w:val="003C04D6"/>
    <w:rsid w:val="003E3D87"/>
    <w:rsid w:val="00403C79"/>
    <w:rsid w:val="0041738C"/>
    <w:rsid w:val="00420B52"/>
    <w:rsid w:val="00433E77"/>
    <w:rsid w:val="00436259"/>
    <w:rsid w:val="004565B2"/>
    <w:rsid w:val="004660C1"/>
    <w:rsid w:val="004736F8"/>
    <w:rsid w:val="0048112C"/>
    <w:rsid w:val="004842DC"/>
    <w:rsid w:val="00497F2D"/>
    <w:rsid w:val="004A3D2A"/>
    <w:rsid w:val="004B488E"/>
    <w:rsid w:val="004B7A35"/>
    <w:rsid w:val="004E1577"/>
    <w:rsid w:val="004E7D40"/>
    <w:rsid w:val="005004A3"/>
    <w:rsid w:val="00502605"/>
    <w:rsid w:val="00540CE1"/>
    <w:rsid w:val="0056295C"/>
    <w:rsid w:val="00594D65"/>
    <w:rsid w:val="005A59D0"/>
    <w:rsid w:val="005D449C"/>
    <w:rsid w:val="00614407"/>
    <w:rsid w:val="00621BE0"/>
    <w:rsid w:val="00631DAB"/>
    <w:rsid w:val="00632E42"/>
    <w:rsid w:val="00665A3C"/>
    <w:rsid w:val="0067537F"/>
    <w:rsid w:val="00692F26"/>
    <w:rsid w:val="006963E2"/>
    <w:rsid w:val="006D5113"/>
    <w:rsid w:val="006F2D75"/>
    <w:rsid w:val="00703A7E"/>
    <w:rsid w:val="00733C20"/>
    <w:rsid w:val="00756548"/>
    <w:rsid w:val="007605E6"/>
    <w:rsid w:val="007A7617"/>
    <w:rsid w:val="007B61AC"/>
    <w:rsid w:val="007D06BB"/>
    <w:rsid w:val="007E2296"/>
    <w:rsid w:val="007F5D0F"/>
    <w:rsid w:val="007F6851"/>
    <w:rsid w:val="008076AC"/>
    <w:rsid w:val="008076C2"/>
    <w:rsid w:val="0084516A"/>
    <w:rsid w:val="0085019C"/>
    <w:rsid w:val="0086251F"/>
    <w:rsid w:val="008734A8"/>
    <w:rsid w:val="00881F17"/>
    <w:rsid w:val="008845A7"/>
    <w:rsid w:val="008942E0"/>
    <w:rsid w:val="008E6F66"/>
    <w:rsid w:val="009016ED"/>
    <w:rsid w:val="009173E1"/>
    <w:rsid w:val="00931FFB"/>
    <w:rsid w:val="00933F7C"/>
    <w:rsid w:val="009524C3"/>
    <w:rsid w:val="00961828"/>
    <w:rsid w:val="00970078"/>
    <w:rsid w:val="009B2551"/>
    <w:rsid w:val="009C13BE"/>
    <w:rsid w:val="009E7601"/>
    <w:rsid w:val="00A31B3D"/>
    <w:rsid w:val="00A325CE"/>
    <w:rsid w:val="00A37082"/>
    <w:rsid w:val="00A45EFC"/>
    <w:rsid w:val="00A55651"/>
    <w:rsid w:val="00A60E67"/>
    <w:rsid w:val="00A91DB1"/>
    <w:rsid w:val="00AC3A2F"/>
    <w:rsid w:val="00AC6068"/>
    <w:rsid w:val="00AC7D41"/>
    <w:rsid w:val="00B043CF"/>
    <w:rsid w:val="00B0451E"/>
    <w:rsid w:val="00B21114"/>
    <w:rsid w:val="00B25169"/>
    <w:rsid w:val="00B308F7"/>
    <w:rsid w:val="00B36F71"/>
    <w:rsid w:val="00B43837"/>
    <w:rsid w:val="00B629E5"/>
    <w:rsid w:val="00B72BBC"/>
    <w:rsid w:val="00B750AB"/>
    <w:rsid w:val="00B824EB"/>
    <w:rsid w:val="00B86D71"/>
    <w:rsid w:val="00BB38C5"/>
    <w:rsid w:val="00BB58C5"/>
    <w:rsid w:val="00BC0C9D"/>
    <w:rsid w:val="00BD19BA"/>
    <w:rsid w:val="00BE41AE"/>
    <w:rsid w:val="00BF48E5"/>
    <w:rsid w:val="00C00F9B"/>
    <w:rsid w:val="00C349C2"/>
    <w:rsid w:val="00C37CAD"/>
    <w:rsid w:val="00C62072"/>
    <w:rsid w:val="00C6234B"/>
    <w:rsid w:val="00CA63A2"/>
    <w:rsid w:val="00CC3372"/>
    <w:rsid w:val="00CC6E47"/>
    <w:rsid w:val="00CD5708"/>
    <w:rsid w:val="00CE1E26"/>
    <w:rsid w:val="00CE3004"/>
    <w:rsid w:val="00D152C6"/>
    <w:rsid w:val="00D27953"/>
    <w:rsid w:val="00D55B9A"/>
    <w:rsid w:val="00D9320A"/>
    <w:rsid w:val="00D95AB8"/>
    <w:rsid w:val="00DB0174"/>
    <w:rsid w:val="00DE069A"/>
    <w:rsid w:val="00DE5EB4"/>
    <w:rsid w:val="00DF6E1F"/>
    <w:rsid w:val="00E00424"/>
    <w:rsid w:val="00E12CB0"/>
    <w:rsid w:val="00E24699"/>
    <w:rsid w:val="00E27B2C"/>
    <w:rsid w:val="00E27C7B"/>
    <w:rsid w:val="00E42CE9"/>
    <w:rsid w:val="00E443B9"/>
    <w:rsid w:val="00E448B8"/>
    <w:rsid w:val="00E678F2"/>
    <w:rsid w:val="00E720EA"/>
    <w:rsid w:val="00E86A04"/>
    <w:rsid w:val="00E9301C"/>
    <w:rsid w:val="00EA4006"/>
    <w:rsid w:val="00EB470E"/>
    <w:rsid w:val="00EC4D7E"/>
    <w:rsid w:val="00EC5C1B"/>
    <w:rsid w:val="00ED1B05"/>
    <w:rsid w:val="00EF344A"/>
    <w:rsid w:val="00EF7678"/>
    <w:rsid w:val="00F117F0"/>
    <w:rsid w:val="00F26664"/>
    <w:rsid w:val="00F31B4B"/>
    <w:rsid w:val="00F43FB0"/>
    <w:rsid w:val="00F74BDE"/>
    <w:rsid w:val="00FA2B2B"/>
    <w:rsid w:val="00FC5866"/>
    <w:rsid w:val="00FD4394"/>
    <w:rsid w:val="00FE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basedOn w:val="Normalny"/>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paragraph" w:styleId="Zwykytekst">
    <w:name w:val="Plain Text"/>
    <w:basedOn w:val="Normalny"/>
    <w:link w:val="ZwykytekstZnak"/>
    <w:semiHidden/>
    <w:unhideWhenUsed/>
    <w:rsid w:val="00E86A04"/>
    <w:pPr>
      <w:spacing w:after="0" w:line="240" w:lineRule="auto"/>
    </w:pPr>
    <w:rPr>
      <w:rFonts w:ascii="Courier New" w:hAnsi="Courier New"/>
      <w:sz w:val="20"/>
      <w:szCs w:val="20"/>
      <w:lang w:eastAsia="pl-PL"/>
    </w:rPr>
  </w:style>
  <w:style w:type="character" w:customStyle="1" w:styleId="ZwykytekstZnak">
    <w:name w:val="Zwykły tekst Znak"/>
    <w:link w:val="Zwykytekst"/>
    <w:semiHidden/>
    <w:rsid w:val="00E86A04"/>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basedOn w:val="Normalny"/>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paragraph" w:styleId="Zwykytekst">
    <w:name w:val="Plain Text"/>
    <w:basedOn w:val="Normalny"/>
    <w:link w:val="ZwykytekstZnak"/>
    <w:semiHidden/>
    <w:unhideWhenUsed/>
    <w:rsid w:val="00E86A04"/>
    <w:pPr>
      <w:spacing w:after="0" w:line="240" w:lineRule="auto"/>
    </w:pPr>
    <w:rPr>
      <w:rFonts w:ascii="Courier New" w:hAnsi="Courier New"/>
      <w:sz w:val="20"/>
      <w:szCs w:val="20"/>
      <w:lang w:eastAsia="pl-PL"/>
    </w:rPr>
  </w:style>
  <w:style w:type="character" w:customStyle="1" w:styleId="ZwykytekstZnak">
    <w:name w:val="Zwykły tekst Znak"/>
    <w:link w:val="Zwykytekst"/>
    <w:semiHidden/>
    <w:rsid w:val="00E86A04"/>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220">
      <w:bodyDiv w:val="1"/>
      <w:marLeft w:val="0"/>
      <w:marRight w:val="0"/>
      <w:marTop w:val="0"/>
      <w:marBottom w:val="0"/>
      <w:divBdr>
        <w:top w:val="none" w:sz="0" w:space="0" w:color="auto"/>
        <w:left w:val="none" w:sz="0" w:space="0" w:color="auto"/>
        <w:bottom w:val="none" w:sz="0" w:space="0" w:color="auto"/>
        <w:right w:val="none" w:sz="0" w:space="0" w:color="auto"/>
      </w:divBdr>
    </w:div>
    <w:div w:id="1517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54DC-18C8-44AF-A3A1-B8BADCE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1637</Words>
  <Characters>10693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ZAKRES RZECZOWY</vt:lpstr>
    </vt:vector>
  </TitlesOfParts>
  <Company>Urząd Miasta Świnoujście</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RZECZOWY</dc:title>
  <dc:creator>Mariusz Wieczorek</dc:creator>
  <cp:lastModifiedBy>msoltysiak</cp:lastModifiedBy>
  <cp:revision>6</cp:revision>
  <cp:lastPrinted>2019-07-16T10:22:00Z</cp:lastPrinted>
  <dcterms:created xsi:type="dcterms:W3CDTF">2019-07-15T09:25:00Z</dcterms:created>
  <dcterms:modified xsi:type="dcterms:W3CDTF">2019-07-16T10:24:00Z</dcterms:modified>
</cp:coreProperties>
</file>