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77777777"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 lub 65 5131288</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proofErr w:type="spellStart"/>
      <w:r w:rsidRPr="00265435">
        <w:rPr>
          <w:sz w:val="22"/>
          <w:szCs w:val="22"/>
          <w:lang w:val="en-US"/>
        </w:rPr>
        <w:t>Adres</w:t>
      </w:r>
      <w:proofErr w:type="spellEnd"/>
      <w:r w:rsidRPr="00265435">
        <w:rPr>
          <w:sz w:val="22"/>
          <w:szCs w:val="22"/>
          <w:lang w:val="en-US"/>
        </w:rPr>
        <w:t xml:space="preserve">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proofErr w:type="spellStart"/>
      <w:r w:rsidRPr="00265435">
        <w:rPr>
          <w:sz w:val="22"/>
          <w:szCs w:val="22"/>
          <w:lang w:val="en-US"/>
        </w:rPr>
        <w:t>Adres</w:t>
      </w:r>
      <w:proofErr w:type="spellEnd"/>
      <w:r w:rsidRPr="00265435">
        <w:rPr>
          <w:sz w:val="22"/>
          <w:szCs w:val="22"/>
          <w:lang w:val="en-US"/>
        </w:rPr>
        <w:t xml:space="preserve">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33B6BE2B" w:rsidR="00D40301" w:rsidRPr="00C84C02" w:rsidRDefault="0090252B" w:rsidP="008E0F60">
      <w:pPr>
        <w:pStyle w:val="Nagwek"/>
        <w:jc w:val="center"/>
        <w:rPr>
          <w:b/>
          <w:color w:val="FF0000"/>
          <w:sz w:val="36"/>
          <w:szCs w:val="36"/>
        </w:rPr>
      </w:pPr>
      <w:r w:rsidRPr="00C84C02">
        <w:rPr>
          <w:b/>
          <w:bCs/>
          <w:color w:val="FF0000"/>
          <w:sz w:val="36"/>
          <w:szCs w:val="36"/>
        </w:rPr>
        <w:t>„</w:t>
      </w:r>
      <w:r w:rsidR="00CC3DE9">
        <w:rPr>
          <w:b/>
          <w:bCs/>
          <w:color w:val="FF0000"/>
          <w:sz w:val="36"/>
          <w:szCs w:val="36"/>
        </w:rPr>
        <w:t>Dostawa wodomierzy i nakładek radiowych</w:t>
      </w:r>
      <w:r w:rsidR="00067ACF">
        <w:rPr>
          <w:b/>
          <w:bCs/>
          <w:color w:val="FF0000"/>
          <w:sz w:val="36"/>
          <w:szCs w:val="36"/>
        </w:rPr>
        <w:t xml:space="preserve"> – II przetarg</w:t>
      </w:r>
      <w:r w:rsidR="00596C33" w:rsidRPr="00C84C02">
        <w:rPr>
          <w:b/>
          <w:color w:val="FF0000"/>
          <w:sz w:val="36"/>
          <w:szCs w:val="36"/>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Pr="002B250D" w:rsidRDefault="000C1B3A"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7EF31F62" w14:textId="72A4E957" w:rsidR="000C1B3A" w:rsidRDefault="000C1B3A" w:rsidP="00143C95">
      <w:pPr>
        <w:pStyle w:val="Akapitzlist"/>
        <w:numPr>
          <w:ilvl w:val="0"/>
          <w:numId w:val="3"/>
        </w:numPr>
        <w:jc w:val="both"/>
        <w:rPr>
          <w:rFonts w:ascii="Times New Roman" w:hAnsi="Times New Roman" w:cs="Times New Roman"/>
        </w:rPr>
      </w:pPr>
      <w:r w:rsidRPr="002B250D">
        <w:rPr>
          <w:rFonts w:ascii="Times New Roman" w:hAnsi="Times New Roman" w:cs="Times New Roman"/>
        </w:rPr>
        <w:t xml:space="preserve">Rodzaj zamówienia: </w:t>
      </w:r>
      <w:r w:rsidR="00CC3DE9">
        <w:rPr>
          <w:rFonts w:ascii="Times New Roman" w:hAnsi="Times New Roman" w:cs="Times New Roman"/>
        </w:rPr>
        <w:t>dostawy</w:t>
      </w:r>
    </w:p>
    <w:p w14:paraId="2CFB8DD7" w14:textId="02A13BF3" w:rsidR="00D33827" w:rsidRPr="00D33827" w:rsidRDefault="00D33827" w:rsidP="00D33827">
      <w:pPr>
        <w:pStyle w:val="Akapitzlist"/>
        <w:numPr>
          <w:ilvl w:val="0"/>
          <w:numId w:val="3"/>
        </w:numPr>
        <w:jc w:val="both"/>
        <w:rPr>
          <w:rFonts w:ascii="Times New Roman" w:hAnsi="Times New Roman" w:cs="Times New Roman"/>
        </w:rPr>
      </w:pPr>
      <w:r>
        <w:rPr>
          <w:rFonts w:ascii="Times New Roman" w:hAnsi="Times New Roman" w:cs="Times New Roman"/>
        </w:rPr>
        <w:t>Informacja na temat możliwości składania ofert częściowych: zamawiający nie dopuszcza składania ofert częściowych</w:t>
      </w:r>
    </w:p>
    <w:p w14:paraId="5007F87F" w14:textId="77777777" w:rsidR="009964C7" w:rsidRPr="00175202" w:rsidRDefault="000C1B3A" w:rsidP="00175202">
      <w:pPr>
        <w:pStyle w:val="Akapitzlist"/>
        <w:numPr>
          <w:ilvl w:val="0"/>
          <w:numId w:val="3"/>
        </w:numPr>
        <w:spacing w:after="0" w:line="240" w:lineRule="auto"/>
        <w:jc w:val="both"/>
        <w:rPr>
          <w:rFonts w:ascii="Times New Roman" w:hAnsi="Times New Roman" w:cs="Times New Roman"/>
        </w:rPr>
      </w:pPr>
      <w:r w:rsidRPr="00175202">
        <w:rPr>
          <w:rFonts w:ascii="Times New Roman" w:hAnsi="Times New Roman" w:cs="Times New Roman"/>
        </w:rPr>
        <w:t>Określenie przedmiotu i zakres zamówienia:</w:t>
      </w:r>
    </w:p>
    <w:p w14:paraId="7F70E4B2" w14:textId="77777777" w:rsidR="00E823F6" w:rsidRDefault="00E823F6" w:rsidP="00E823F6">
      <w:pPr>
        <w:suppressAutoHyphens/>
        <w:spacing w:after="0" w:line="240" w:lineRule="auto"/>
        <w:jc w:val="both"/>
        <w:rPr>
          <w:rFonts w:ascii="Times New Roman" w:hAnsi="Times New Roman" w:cs="Times New Roman"/>
          <w:u w:val="single"/>
        </w:rPr>
      </w:pPr>
    </w:p>
    <w:p w14:paraId="4A9CBB3F" w14:textId="77777777" w:rsidR="000E13C9" w:rsidRPr="000E13C9" w:rsidRDefault="000E13C9" w:rsidP="000E13C9">
      <w:pPr>
        <w:suppressAutoHyphens/>
        <w:spacing w:after="0" w:line="360" w:lineRule="auto"/>
        <w:jc w:val="both"/>
        <w:rPr>
          <w:rFonts w:ascii="Times New Roman" w:hAnsi="Times New Roman" w:cs="Times New Roman"/>
          <w:lang w:eastAsia="en-US"/>
        </w:rPr>
      </w:pPr>
      <w:r w:rsidRPr="000E13C9">
        <w:rPr>
          <w:rFonts w:ascii="Times New Roman" w:hAnsi="Times New Roman" w:cs="Times New Roman"/>
          <w:lang w:eastAsia="en-US"/>
        </w:rPr>
        <w:t>Przedmiotem zamówienia jest dostawa poniżej wskazanego asortymentu: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6034"/>
        <w:gridCol w:w="1108"/>
        <w:gridCol w:w="996"/>
      </w:tblGrid>
      <w:tr w:rsidR="000E13C9" w:rsidRPr="000E13C9" w14:paraId="4263FD35" w14:textId="77777777" w:rsidTr="009867E9">
        <w:tc>
          <w:tcPr>
            <w:tcW w:w="924" w:type="dxa"/>
            <w:shd w:val="clear" w:color="auto" w:fill="auto"/>
          </w:tcPr>
          <w:p w14:paraId="79C84470"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Lp.</w:t>
            </w:r>
          </w:p>
        </w:tc>
        <w:tc>
          <w:tcPr>
            <w:tcW w:w="6034" w:type="dxa"/>
            <w:shd w:val="clear" w:color="auto" w:fill="auto"/>
          </w:tcPr>
          <w:p w14:paraId="12F673C0"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Nazwa materiału</w:t>
            </w:r>
          </w:p>
        </w:tc>
        <w:tc>
          <w:tcPr>
            <w:tcW w:w="1108" w:type="dxa"/>
            <w:shd w:val="clear" w:color="auto" w:fill="auto"/>
          </w:tcPr>
          <w:p w14:paraId="13C3585B"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Jednostka miary</w:t>
            </w:r>
          </w:p>
        </w:tc>
        <w:tc>
          <w:tcPr>
            <w:tcW w:w="996" w:type="dxa"/>
            <w:shd w:val="clear" w:color="auto" w:fill="auto"/>
          </w:tcPr>
          <w:p w14:paraId="48215919"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Ilość</w:t>
            </w:r>
          </w:p>
        </w:tc>
      </w:tr>
      <w:tr w:rsidR="000E13C9" w:rsidRPr="000E13C9" w14:paraId="0A7DD97B" w14:textId="77777777" w:rsidTr="009867E9">
        <w:tc>
          <w:tcPr>
            <w:tcW w:w="924" w:type="dxa"/>
            <w:shd w:val="clear" w:color="auto" w:fill="auto"/>
          </w:tcPr>
          <w:p w14:paraId="10F5AE07"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1</w:t>
            </w:r>
          </w:p>
        </w:tc>
        <w:tc>
          <w:tcPr>
            <w:tcW w:w="6034" w:type="dxa"/>
            <w:shd w:val="clear" w:color="auto" w:fill="auto"/>
          </w:tcPr>
          <w:p w14:paraId="3C21F8DE"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2</w:t>
            </w:r>
          </w:p>
        </w:tc>
        <w:tc>
          <w:tcPr>
            <w:tcW w:w="1108" w:type="dxa"/>
            <w:shd w:val="clear" w:color="auto" w:fill="auto"/>
          </w:tcPr>
          <w:p w14:paraId="7E552A92"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3</w:t>
            </w:r>
          </w:p>
        </w:tc>
        <w:tc>
          <w:tcPr>
            <w:tcW w:w="996" w:type="dxa"/>
            <w:shd w:val="clear" w:color="auto" w:fill="auto"/>
          </w:tcPr>
          <w:p w14:paraId="244F1FA6"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4</w:t>
            </w:r>
          </w:p>
        </w:tc>
      </w:tr>
      <w:tr w:rsidR="000E13C9" w:rsidRPr="000E13C9" w14:paraId="6FE814CA" w14:textId="77777777" w:rsidTr="009867E9">
        <w:tc>
          <w:tcPr>
            <w:tcW w:w="924" w:type="dxa"/>
            <w:shd w:val="clear" w:color="auto" w:fill="auto"/>
          </w:tcPr>
          <w:p w14:paraId="190D03AD"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1</w:t>
            </w:r>
          </w:p>
        </w:tc>
        <w:tc>
          <w:tcPr>
            <w:tcW w:w="6034" w:type="dxa"/>
            <w:shd w:val="clear" w:color="auto" w:fill="auto"/>
          </w:tcPr>
          <w:p w14:paraId="2352BBF9"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Wodomierz Apator </w:t>
            </w:r>
            <w:proofErr w:type="spellStart"/>
            <w:r w:rsidRPr="000E13C9">
              <w:rPr>
                <w:rFonts w:ascii="Times New Roman" w:eastAsia="Calibri" w:hAnsi="Times New Roman" w:cs="Times New Roman"/>
              </w:rPr>
              <w:t>Js</w:t>
            </w:r>
            <w:proofErr w:type="spellEnd"/>
            <w:r w:rsidRPr="000E13C9">
              <w:rPr>
                <w:rFonts w:ascii="Times New Roman" w:eastAsia="Calibri" w:hAnsi="Times New Roman" w:cs="Times New Roman"/>
              </w:rPr>
              <w:t xml:space="preserve"> 2,5-02 Smart + Ti/Ir, R- 100 DN 15</w:t>
            </w:r>
          </w:p>
        </w:tc>
        <w:tc>
          <w:tcPr>
            <w:tcW w:w="1108" w:type="dxa"/>
            <w:shd w:val="clear" w:color="auto" w:fill="auto"/>
          </w:tcPr>
          <w:p w14:paraId="3801F4CF"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3E196943"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140</w:t>
            </w:r>
          </w:p>
        </w:tc>
      </w:tr>
      <w:tr w:rsidR="000E13C9" w:rsidRPr="000E13C9" w14:paraId="22650F4B" w14:textId="77777777" w:rsidTr="009867E9">
        <w:tc>
          <w:tcPr>
            <w:tcW w:w="924" w:type="dxa"/>
            <w:shd w:val="clear" w:color="auto" w:fill="auto"/>
          </w:tcPr>
          <w:p w14:paraId="35728757"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2</w:t>
            </w:r>
          </w:p>
        </w:tc>
        <w:tc>
          <w:tcPr>
            <w:tcW w:w="6034" w:type="dxa"/>
            <w:shd w:val="clear" w:color="auto" w:fill="auto"/>
            <w:vAlign w:val="center"/>
          </w:tcPr>
          <w:p w14:paraId="05BED51F"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Wodomierz Apator </w:t>
            </w:r>
            <w:proofErr w:type="spellStart"/>
            <w:r w:rsidRPr="000E13C9">
              <w:rPr>
                <w:rFonts w:ascii="Times New Roman" w:eastAsia="Calibri" w:hAnsi="Times New Roman" w:cs="Times New Roman"/>
              </w:rPr>
              <w:t>Js</w:t>
            </w:r>
            <w:proofErr w:type="spellEnd"/>
            <w:r w:rsidRPr="000E13C9">
              <w:rPr>
                <w:rFonts w:ascii="Times New Roman" w:eastAsia="Calibri" w:hAnsi="Times New Roman" w:cs="Times New Roman"/>
              </w:rPr>
              <w:t xml:space="preserve"> 2,5-02 </w:t>
            </w:r>
            <w:proofErr w:type="spellStart"/>
            <w:r w:rsidRPr="000E13C9">
              <w:rPr>
                <w:rFonts w:ascii="Times New Roman" w:eastAsia="Calibri" w:hAnsi="Times New Roman" w:cs="Times New Roman"/>
              </w:rPr>
              <w:t>SmartC</w:t>
            </w:r>
            <w:proofErr w:type="spellEnd"/>
            <w:r w:rsidRPr="000E13C9">
              <w:rPr>
                <w:rFonts w:ascii="Times New Roman" w:eastAsia="Calibri" w:hAnsi="Times New Roman" w:cs="Times New Roman"/>
              </w:rPr>
              <w:t xml:space="preserve"> + Ti/Ir,     H-R160;V-R63 DN 15</w:t>
            </w:r>
          </w:p>
        </w:tc>
        <w:tc>
          <w:tcPr>
            <w:tcW w:w="1108" w:type="dxa"/>
            <w:shd w:val="clear" w:color="auto" w:fill="auto"/>
          </w:tcPr>
          <w:p w14:paraId="0502C8CD"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56DE1F56"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40</w:t>
            </w:r>
          </w:p>
        </w:tc>
      </w:tr>
      <w:tr w:rsidR="000E13C9" w:rsidRPr="000E13C9" w14:paraId="2D498274" w14:textId="77777777" w:rsidTr="009867E9">
        <w:tc>
          <w:tcPr>
            <w:tcW w:w="924" w:type="dxa"/>
            <w:shd w:val="clear" w:color="auto" w:fill="auto"/>
          </w:tcPr>
          <w:p w14:paraId="1A087D0D"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lastRenderedPageBreak/>
              <w:t>3</w:t>
            </w:r>
          </w:p>
        </w:tc>
        <w:tc>
          <w:tcPr>
            <w:tcW w:w="6034" w:type="dxa"/>
            <w:shd w:val="clear" w:color="auto" w:fill="auto"/>
            <w:vAlign w:val="center"/>
          </w:tcPr>
          <w:p w14:paraId="52B2162A"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Wodomierz Apator </w:t>
            </w:r>
            <w:proofErr w:type="spellStart"/>
            <w:r w:rsidRPr="000E13C9">
              <w:rPr>
                <w:rFonts w:ascii="Times New Roman" w:eastAsia="Calibri" w:hAnsi="Times New Roman" w:cs="Times New Roman"/>
              </w:rPr>
              <w:t>Js</w:t>
            </w:r>
            <w:proofErr w:type="spellEnd"/>
            <w:r w:rsidRPr="000E13C9">
              <w:rPr>
                <w:rFonts w:ascii="Times New Roman" w:eastAsia="Calibri" w:hAnsi="Times New Roman" w:cs="Times New Roman"/>
              </w:rPr>
              <w:t xml:space="preserve"> 2,5-G1-02 Smart + Ti/Ir, R- 100 DN 20</w:t>
            </w:r>
          </w:p>
        </w:tc>
        <w:tc>
          <w:tcPr>
            <w:tcW w:w="1108" w:type="dxa"/>
            <w:shd w:val="clear" w:color="auto" w:fill="auto"/>
          </w:tcPr>
          <w:p w14:paraId="15093D2D"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1E7C9AC0"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340</w:t>
            </w:r>
          </w:p>
        </w:tc>
      </w:tr>
      <w:tr w:rsidR="000E13C9" w:rsidRPr="000E13C9" w14:paraId="6A9A4096" w14:textId="77777777" w:rsidTr="009867E9">
        <w:tc>
          <w:tcPr>
            <w:tcW w:w="924" w:type="dxa"/>
            <w:shd w:val="clear" w:color="auto" w:fill="auto"/>
          </w:tcPr>
          <w:p w14:paraId="781E79A6"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4</w:t>
            </w:r>
          </w:p>
        </w:tc>
        <w:tc>
          <w:tcPr>
            <w:tcW w:w="6034" w:type="dxa"/>
            <w:shd w:val="clear" w:color="auto" w:fill="auto"/>
            <w:vAlign w:val="center"/>
          </w:tcPr>
          <w:p w14:paraId="442DC985"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Wodomierz Apator </w:t>
            </w:r>
            <w:proofErr w:type="spellStart"/>
            <w:r w:rsidRPr="000E13C9">
              <w:rPr>
                <w:rFonts w:ascii="Times New Roman" w:eastAsia="Calibri" w:hAnsi="Times New Roman" w:cs="Times New Roman"/>
              </w:rPr>
              <w:t>Js</w:t>
            </w:r>
            <w:proofErr w:type="spellEnd"/>
            <w:r w:rsidRPr="000E13C9">
              <w:rPr>
                <w:rFonts w:ascii="Times New Roman" w:eastAsia="Calibri" w:hAnsi="Times New Roman" w:cs="Times New Roman"/>
              </w:rPr>
              <w:t xml:space="preserve"> 2,5-G1-02 Smart C+ Ti/Ir, H-R160;V-R63 DN 20</w:t>
            </w:r>
          </w:p>
        </w:tc>
        <w:tc>
          <w:tcPr>
            <w:tcW w:w="1108" w:type="dxa"/>
            <w:shd w:val="clear" w:color="auto" w:fill="auto"/>
          </w:tcPr>
          <w:p w14:paraId="2B98C2AB"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1E70DB50"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280</w:t>
            </w:r>
          </w:p>
        </w:tc>
      </w:tr>
      <w:tr w:rsidR="000E13C9" w:rsidRPr="000E13C9" w14:paraId="0435C888" w14:textId="77777777" w:rsidTr="009867E9">
        <w:tc>
          <w:tcPr>
            <w:tcW w:w="924" w:type="dxa"/>
            <w:shd w:val="clear" w:color="auto" w:fill="auto"/>
          </w:tcPr>
          <w:p w14:paraId="3AACA0FF"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5</w:t>
            </w:r>
          </w:p>
        </w:tc>
        <w:tc>
          <w:tcPr>
            <w:tcW w:w="6034" w:type="dxa"/>
            <w:shd w:val="clear" w:color="auto" w:fill="auto"/>
            <w:vAlign w:val="center"/>
          </w:tcPr>
          <w:p w14:paraId="0BA91CB3"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Wodomierz Apator </w:t>
            </w:r>
            <w:proofErr w:type="spellStart"/>
            <w:r w:rsidRPr="000E13C9">
              <w:rPr>
                <w:rFonts w:ascii="Times New Roman" w:eastAsia="Calibri" w:hAnsi="Times New Roman" w:cs="Times New Roman"/>
              </w:rPr>
              <w:t>Js</w:t>
            </w:r>
            <w:proofErr w:type="spellEnd"/>
            <w:r w:rsidRPr="000E13C9">
              <w:rPr>
                <w:rFonts w:ascii="Times New Roman" w:eastAsia="Calibri" w:hAnsi="Times New Roman" w:cs="Times New Roman"/>
              </w:rPr>
              <w:t xml:space="preserve"> 6,3/165 Master + Ti/Ir , R- 100 </w:t>
            </w:r>
            <w:proofErr w:type="spellStart"/>
            <w:r w:rsidRPr="000E13C9">
              <w:rPr>
                <w:rFonts w:ascii="Times New Roman" w:eastAsia="Calibri" w:hAnsi="Times New Roman" w:cs="Times New Roman"/>
              </w:rPr>
              <w:t>Dn</w:t>
            </w:r>
            <w:proofErr w:type="spellEnd"/>
            <w:r w:rsidRPr="000E13C9">
              <w:rPr>
                <w:rFonts w:ascii="Times New Roman" w:eastAsia="Calibri" w:hAnsi="Times New Roman" w:cs="Times New Roman"/>
              </w:rPr>
              <w:t xml:space="preserve"> 25</w:t>
            </w:r>
          </w:p>
        </w:tc>
        <w:tc>
          <w:tcPr>
            <w:tcW w:w="1108" w:type="dxa"/>
            <w:shd w:val="clear" w:color="auto" w:fill="auto"/>
          </w:tcPr>
          <w:p w14:paraId="71BEAC22"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3ADE7B87"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20</w:t>
            </w:r>
          </w:p>
        </w:tc>
      </w:tr>
      <w:tr w:rsidR="000E13C9" w:rsidRPr="000E13C9" w14:paraId="4D5C796E" w14:textId="77777777" w:rsidTr="009867E9">
        <w:tc>
          <w:tcPr>
            <w:tcW w:w="924" w:type="dxa"/>
            <w:shd w:val="clear" w:color="auto" w:fill="auto"/>
          </w:tcPr>
          <w:p w14:paraId="1E5ABEC2"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8</w:t>
            </w:r>
          </w:p>
        </w:tc>
        <w:tc>
          <w:tcPr>
            <w:tcW w:w="6034" w:type="dxa"/>
            <w:shd w:val="clear" w:color="auto" w:fill="auto"/>
            <w:vAlign w:val="center"/>
          </w:tcPr>
          <w:p w14:paraId="1A54D88B"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MWN 50 </w:t>
            </w:r>
            <w:proofErr w:type="spellStart"/>
            <w:r w:rsidRPr="000E13C9">
              <w:rPr>
                <w:rFonts w:ascii="Times New Roman" w:eastAsia="Calibri" w:hAnsi="Times New Roman" w:cs="Times New Roman"/>
              </w:rPr>
              <w:t>Nubis</w:t>
            </w:r>
            <w:proofErr w:type="spellEnd"/>
            <w:r w:rsidRPr="000E13C9">
              <w:rPr>
                <w:rFonts w:ascii="Times New Roman" w:eastAsia="Calibri" w:hAnsi="Times New Roman" w:cs="Times New Roman"/>
              </w:rPr>
              <w:t xml:space="preserve"> R-100  DN 50 kołnierz</w:t>
            </w:r>
          </w:p>
        </w:tc>
        <w:tc>
          <w:tcPr>
            <w:tcW w:w="1108" w:type="dxa"/>
            <w:shd w:val="clear" w:color="auto" w:fill="auto"/>
          </w:tcPr>
          <w:p w14:paraId="44040B96"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6A3D5115"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5</w:t>
            </w:r>
          </w:p>
        </w:tc>
      </w:tr>
      <w:tr w:rsidR="000E13C9" w:rsidRPr="000E13C9" w14:paraId="56CC8AB1" w14:textId="77777777" w:rsidTr="009867E9">
        <w:tc>
          <w:tcPr>
            <w:tcW w:w="924" w:type="dxa"/>
            <w:shd w:val="clear" w:color="auto" w:fill="auto"/>
          </w:tcPr>
          <w:p w14:paraId="6FAB52E4"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9</w:t>
            </w:r>
          </w:p>
        </w:tc>
        <w:tc>
          <w:tcPr>
            <w:tcW w:w="6034" w:type="dxa"/>
            <w:shd w:val="clear" w:color="auto" w:fill="auto"/>
            <w:vAlign w:val="center"/>
          </w:tcPr>
          <w:p w14:paraId="1A97DE2E"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MWN 65 </w:t>
            </w:r>
            <w:proofErr w:type="spellStart"/>
            <w:r w:rsidRPr="000E13C9">
              <w:rPr>
                <w:rFonts w:ascii="Times New Roman" w:eastAsia="Calibri" w:hAnsi="Times New Roman" w:cs="Times New Roman"/>
              </w:rPr>
              <w:t>Nubis</w:t>
            </w:r>
            <w:proofErr w:type="spellEnd"/>
            <w:r w:rsidRPr="000E13C9">
              <w:rPr>
                <w:rFonts w:ascii="Times New Roman" w:eastAsia="Calibri" w:hAnsi="Times New Roman" w:cs="Times New Roman"/>
              </w:rPr>
              <w:t xml:space="preserve"> R-100  DN 65 kołnierz</w:t>
            </w:r>
          </w:p>
        </w:tc>
        <w:tc>
          <w:tcPr>
            <w:tcW w:w="1108" w:type="dxa"/>
            <w:shd w:val="clear" w:color="auto" w:fill="auto"/>
          </w:tcPr>
          <w:p w14:paraId="4F334D2C"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7E246F3E"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1</w:t>
            </w:r>
          </w:p>
        </w:tc>
      </w:tr>
      <w:tr w:rsidR="000E13C9" w:rsidRPr="000E13C9" w14:paraId="1C37E735" w14:textId="77777777" w:rsidTr="009867E9">
        <w:tc>
          <w:tcPr>
            <w:tcW w:w="924" w:type="dxa"/>
            <w:shd w:val="clear" w:color="auto" w:fill="auto"/>
          </w:tcPr>
          <w:p w14:paraId="7FF19B2A"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10</w:t>
            </w:r>
          </w:p>
        </w:tc>
        <w:tc>
          <w:tcPr>
            <w:tcW w:w="6034" w:type="dxa"/>
            <w:shd w:val="clear" w:color="auto" w:fill="auto"/>
            <w:vAlign w:val="center"/>
          </w:tcPr>
          <w:p w14:paraId="72DA858D"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 xml:space="preserve">MWN 80 </w:t>
            </w:r>
            <w:proofErr w:type="spellStart"/>
            <w:r w:rsidRPr="000E13C9">
              <w:rPr>
                <w:rFonts w:ascii="Times New Roman" w:eastAsia="Calibri" w:hAnsi="Times New Roman" w:cs="Times New Roman"/>
              </w:rPr>
              <w:t>Nubis</w:t>
            </w:r>
            <w:proofErr w:type="spellEnd"/>
            <w:r w:rsidRPr="000E13C9">
              <w:rPr>
                <w:rFonts w:ascii="Times New Roman" w:eastAsia="Calibri" w:hAnsi="Times New Roman" w:cs="Times New Roman"/>
              </w:rPr>
              <w:t xml:space="preserve"> R-100  DN 80 kołnierz</w:t>
            </w:r>
          </w:p>
        </w:tc>
        <w:tc>
          <w:tcPr>
            <w:tcW w:w="1108" w:type="dxa"/>
            <w:shd w:val="clear" w:color="auto" w:fill="auto"/>
          </w:tcPr>
          <w:p w14:paraId="4442769F"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44CD8A1A"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2</w:t>
            </w:r>
          </w:p>
        </w:tc>
      </w:tr>
      <w:tr w:rsidR="000E13C9" w:rsidRPr="000E13C9" w14:paraId="06B5C733" w14:textId="77777777" w:rsidTr="009867E9">
        <w:tc>
          <w:tcPr>
            <w:tcW w:w="924" w:type="dxa"/>
            <w:shd w:val="clear" w:color="auto" w:fill="auto"/>
          </w:tcPr>
          <w:p w14:paraId="27AD94FA"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12</w:t>
            </w:r>
          </w:p>
        </w:tc>
        <w:tc>
          <w:tcPr>
            <w:tcW w:w="6034" w:type="dxa"/>
            <w:shd w:val="clear" w:color="auto" w:fill="auto"/>
            <w:vAlign w:val="center"/>
          </w:tcPr>
          <w:p w14:paraId="4939018D" w14:textId="77777777" w:rsidR="000E13C9" w:rsidRPr="000E13C9" w:rsidRDefault="000E13C9" w:rsidP="009867E9">
            <w:pPr>
              <w:rPr>
                <w:rFonts w:ascii="Times New Roman" w:eastAsia="Calibri" w:hAnsi="Times New Roman" w:cs="Times New Roman"/>
              </w:rPr>
            </w:pPr>
            <w:r w:rsidRPr="000E13C9">
              <w:rPr>
                <w:rFonts w:ascii="Times New Roman" w:eastAsia="Calibri" w:hAnsi="Times New Roman" w:cs="Times New Roman"/>
              </w:rPr>
              <w:t>Moduł radiowy APT-WMBUS-NA-1 Uniwersalna nakładka indukcyjna z antenką wewnętrzną (standard)</w:t>
            </w:r>
          </w:p>
        </w:tc>
        <w:tc>
          <w:tcPr>
            <w:tcW w:w="1108" w:type="dxa"/>
            <w:shd w:val="clear" w:color="auto" w:fill="auto"/>
          </w:tcPr>
          <w:p w14:paraId="2AFD6A0C"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Szt.</w:t>
            </w:r>
          </w:p>
        </w:tc>
        <w:tc>
          <w:tcPr>
            <w:tcW w:w="996" w:type="dxa"/>
            <w:shd w:val="clear" w:color="auto" w:fill="auto"/>
          </w:tcPr>
          <w:p w14:paraId="56DA1072" w14:textId="77777777" w:rsidR="000E13C9" w:rsidRPr="000E13C9" w:rsidRDefault="000E13C9" w:rsidP="009867E9">
            <w:pPr>
              <w:jc w:val="center"/>
              <w:rPr>
                <w:rFonts w:ascii="Times New Roman" w:eastAsia="Calibri" w:hAnsi="Times New Roman" w:cs="Times New Roman"/>
              </w:rPr>
            </w:pPr>
            <w:r w:rsidRPr="000E13C9">
              <w:rPr>
                <w:rFonts w:ascii="Times New Roman" w:eastAsia="Calibri" w:hAnsi="Times New Roman" w:cs="Times New Roman"/>
              </w:rPr>
              <w:t>650</w:t>
            </w:r>
          </w:p>
        </w:tc>
      </w:tr>
    </w:tbl>
    <w:p w14:paraId="2B7F4F36" w14:textId="15772266" w:rsidR="00D33827" w:rsidRPr="007E3A3F" w:rsidRDefault="00D33827" w:rsidP="007E3A3F">
      <w:pPr>
        <w:suppressAutoHyphens/>
        <w:spacing w:after="0"/>
        <w:jc w:val="both"/>
        <w:rPr>
          <w:rFonts w:ascii="Times New Roman" w:hAnsi="Times New Roman" w:cs="Times New Roman"/>
          <w:sz w:val="20"/>
          <w:szCs w:val="20"/>
        </w:rPr>
      </w:pPr>
    </w:p>
    <w:p w14:paraId="6B430316" w14:textId="77777777" w:rsidR="00D33827" w:rsidRPr="00D33827" w:rsidRDefault="00D33827" w:rsidP="00A65EB9">
      <w:pPr>
        <w:pStyle w:val="Lista3"/>
        <w:ind w:left="0" w:firstLine="0"/>
        <w:jc w:val="both"/>
        <w:rPr>
          <w:b/>
          <w:sz w:val="22"/>
          <w:szCs w:val="22"/>
        </w:rPr>
      </w:pPr>
      <w:r w:rsidRPr="00D33827">
        <w:rPr>
          <w:b/>
          <w:sz w:val="22"/>
          <w:szCs w:val="22"/>
        </w:rPr>
        <w:t xml:space="preserve">CPV: </w:t>
      </w:r>
    </w:p>
    <w:p w14:paraId="1A581F93" w14:textId="566CFCB4" w:rsidR="000826FF" w:rsidRPr="000E13C9" w:rsidRDefault="00734951" w:rsidP="000E13C9">
      <w:pPr>
        <w:pStyle w:val="Lista3"/>
        <w:ind w:left="0" w:firstLine="0"/>
        <w:jc w:val="both"/>
        <w:rPr>
          <w:sz w:val="22"/>
          <w:szCs w:val="22"/>
          <w:lang w:eastAsia="pl-PL"/>
        </w:rPr>
      </w:pPr>
      <w:r w:rsidRPr="006C3796">
        <w:rPr>
          <w:b/>
          <w:kern w:val="2"/>
          <w:lang w:eastAsia="zh-CN" w:bidi="hi-IN"/>
        </w:rPr>
        <w:t xml:space="preserve">                        </w:t>
      </w:r>
      <w:r w:rsidRPr="006C3796">
        <w:rPr>
          <w:kern w:val="2"/>
          <w:lang w:eastAsia="zh-CN" w:bidi="hi-IN"/>
        </w:rPr>
        <w:t xml:space="preserve">                                            </w:t>
      </w: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27D78E9" w14:textId="194E6932" w:rsidR="009C79BC" w:rsidRPr="009C79BC" w:rsidRDefault="00510EF0" w:rsidP="009C79BC">
      <w:pPr>
        <w:pStyle w:val="NormalnyWeb"/>
        <w:spacing w:before="0" w:after="0"/>
        <w:jc w:val="both"/>
        <w:rPr>
          <w:sz w:val="22"/>
          <w:szCs w:val="22"/>
        </w:rPr>
      </w:pPr>
      <w:r w:rsidRPr="00510EF0">
        <w:rPr>
          <w:sz w:val="22"/>
          <w:szCs w:val="22"/>
        </w:rPr>
        <w:t>Termin wykonania zamówienia</w:t>
      </w:r>
      <w:r w:rsidR="00E823F6">
        <w:rPr>
          <w:sz w:val="22"/>
          <w:szCs w:val="22"/>
        </w:rPr>
        <w:t xml:space="preserve"> (przedmiotu Umowy)</w:t>
      </w:r>
      <w:r w:rsidRPr="00510EF0">
        <w:rPr>
          <w:sz w:val="22"/>
          <w:szCs w:val="22"/>
        </w:rPr>
        <w:t xml:space="preserve">: </w:t>
      </w:r>
      <w:r w:rsidR="00175202">
        <w:rPr>
          <w:b/>
          <w:sz w:val="22"/>
          <w:szCs w:val="22"/>
        </w:rPr>
        <w:t xml:space="preserve">do </w:t>
      </w:r>
      <w:r w:rsidR="00067ACF">
        <w:rPr>
          <w:b/>
          <w:sz w:val="22"/>
          <w:szCs w:val="22"/>
        </w:rPr>
        <w:t>45 dni</w:t>
      </w:r>
      <w:r w:rsidR="000E13C9">
        <w:rPr>
          <w:b/>
          <w:sz w:val="22"/>
          <w:szCs w:val="22"/>
        </w:rPr>
        <w:t xml:space="preserve"> od dnia podpisania Umowy</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1B00E08C" w14:textId="651C8F20" w:rsidR="005D6213" w:rsidRPr="002B250D" w:rsidRDefault="005D6213" w:rsidP="000E13C9">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Cena -  waga </w:t>
      </w:r>
      <w:r w:rsidR="000E13C9">
        <w:rPr>
          <w:rFonts w:ascii="Times New Roman" w:hAnsi="Times New Roman" w:cs="Times New Roman"/>
        </w:rPr>
        <w:t>100</w:t>
      </w:r>
      <w:r w:rsidRPr="002B250D">
        <w:rPr>
          <w:rFonts w:ascii="Times New Roman" w:hAnsi="Times New Roman" w:cs="Times New Roman"/>
        </w:rPr>
        <w:t xml:space="preserve">%, max </w:t>
      </w:r>
      <w:r w:rsidR="000E13C9">
        <w:rPr>
          <w:rFonts w:ascii="Times New Roman" w:hAnsi="Times New Roman" w:cs="Times New Roman"/>
        </w:rPr>
        <w:t>100</w:t>
      </w:r>
      <w:r w:rsidRPr="002B250D">
        <w:rPr>
          <w:rFonts w:ascii="Times New Roman" w:hAnsi="Times New Roman" w:cs="Times New Roman"/>
        </w:rPr>
        <w:t xml:space="preserve"> pkt.</w:t>
      </w:r>
    </w:p>
    <w:p w14:paraId="0BB32CD6" w14:textId="77777777" w:rsidR="00143C95" w:rsidRPr="000E13C9" w:rsidRDefault="00143C95" w:rsidP="000E13C9">
      <w:pPr>
        <w:pStyle w:val="Akapitzlist"/>
        <w:spacing w:after="0" w:line="240" w:lineRule="auto"/>
        <w:ind w:left="0"/>
        <w:jc w:val="both"/>
        <w:rPr>
          <w:rFonts w:ascii="Times New Roman" w:hAnsi="Times New Roman" w:cs="Times New Roman"/>
        </w:rPr>
      </w:pPr>
    </w:p>
    <w:p w14:paraId="69A5AD12" w14:textId="1CD726F9" w:rsidR="00175202" w:rsidRPr="000E13C9" w:rsidRDefault="000C1B3A" w:rsidP="000E13C9">
      <w:pPr>
        <w:pStyle w:val="Akapitzlist"/>
        <w:numPr>
          <w:ilvl w:val="0"/>
          <w:numId w:val="1"/>
        </w:numPr>
        <w:spacing w:after="0" w:line="240" w:lineRule="auto"/>
        <w:ind w:left="0" w:firstLine="0"/>
        <w:jc w:val="both"/>
        <w:rPr>
          <w:rFonts w:ascii="Times New Roman" w:hAnsi="Times New Roman" w:cs="Times New Roman"/>
          <w:b/>
        </w:rPr>
      </w:pPr>
      <w:r w:rsidRPr="000E13C9">
        <w:rPr>
          <w:rFonts w:ascii="Times New Roman" w:hAnsi="Times New Roman" w:cs="Times New Roman"/>
          <w:b/>
        </w:rPr>
        <w:t>Warunki udziału w postępowaniu</w:t>
      </w:r>
      <w:r w:rsidR="00267164" w:rsidRPr="000E13C9">
        <w:rPr>
          <w:rFonts w:ascii="Times New Roman" w:hAnsi="Times New Roman" w:cs="Times New Roman"/>
          <w:b/>
        </w:rPr>
        <w:t xml:space="preserve"> oraz podstawy wykluczenia</w:t>
      </w:r>
    </w:p>
    <w:p w14:paraId="6CA09C3D" w14:textId="6896B3F6" w:rsidR="000E13C9" w:rsidRPr="000E13C9" w:rsidRDefault="000E13C9" w:rsidP="000E13C9">
      <w:pPr>
        <w:tabs>
          <w:tab w:val="left" w:pos="6808"/>
          <w:tab w:val="left" w:pos="7658"/>
          <w:tab w:val="left" w:pos="8509"/>
        </w:tabs>
        <w:spacing w:after="0" w:line="240" w:lineRule="auto"/>
        <w:jc w:val="both"/>
        <w:rPr>
          <w:rFonts w:ascii="Times New Roman" w:eastAsia="Andale Sans UI" w:hAnsi="Times New Roman" w:cs="Times New Roman"/>
          <w:b/>
          <w:bCs/>
          <w:i/>
          <w:iCs/>
          <w:kern w:val="1"/>
        </w:rPr>
      </w:pPr>
    </w:p>
    <w:p w14:paraId="5350BC84" w14:textId="77777777" w:rsidR="000E13C9" w:rsidRPr="000E13C9" w:rsidRDefault="000E13C9" w:rsidP="000E13C9">
      <w:pPr>
        <w:tabs>
          <w:tab w:val="left" w:pos="6808"/>
          <w:tab w:val="left" w:pos="7658"/>
          <w:tab w:val="left" w:pos="8509"/>
        </w:tabs>
        <w:spacing w:after="0" w:line="240" w:lineRule="auto"/>
        <w:jc w:val="both"/>
        <w:rPr>
          <w:rFonts w:ascii="Times New Roman" w:eastAsia="Andale Sans UI" w:hAnsi="Times New Roman" w:cs="Times New Roman"/>
          <w:b/>
          <w:bCs/>
          <w:i/>
          <w:iCs/>
          <w:kern w:val="1"/>
        </w:rPr>
      </w:pPr>
      <w:r w:rsidRPr="000E13C9">
        <w:rPr>
          <w:rFonts w:ascii="Times New Roman" w:hAnsi="Times New Roman" w:cs="Times New Roman"/>
          <w:b/>
          <w:bCs/>
          <w:shd w:val="clear" w:color="auto" w:fill="FFFFFF"/>
        </w:rPr>
        <w:t xml:space="preserve">V.1. </w:t>
      </w:r>
      <w:r w:rsidRPr="000E13C9">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0E13C9">
        <w:rPr>
          <w:rFonts w:ascii="Times New Roman" w:eastAsia="Andale Sans UI" w:hAnsi="Times New Roman" w:cs="Times New Roman"/>
          <w:b/>
          <w:bCs/>
          <w:i/>
          <w:iCs/>
          <w:kern w:val="1"/>
        </w:rPr>
        <w:t xml:space="preserve"> </w:t>
      </w:r>
    </w:p>
    <w:p w14:paraId="5B5CED57" w14:textId="77777777" w:rsidR="000E13C9" w:rsidRPr="000E13C9" w:rsidRDefault="000E13C9" w:rsidP="000E13C9">
      <w:pPr>
        <w:tabs>
          <w:tab w:val="left" w:pos="6808"/>
          <w:tab w:val="left" w:pos="7658"/>
          <w:tab w:val="left" w:pos="8509"/>
        </w:tabs>
        <w:spacing w:after="0" w:line="240" w:lineRule="auto"/>
        <w:jc w:val="both"/>
        <w:rPr>
          <w:rFonts w:ascii="Times New Roman" w:eastAsia="Andale Sans UI" w:hAnsi="Times New Roman" w:cs="Times New Roman"/>
          <w:kern w:val="1"/>
        </w:rPr>
      </w:pPr>
      <w:r w:rsidRPr="000E13C9">
        <w:rPr>
          <w:rFonts w:ascii="Times New Roman" w:eastAsia="Andale Sans UI" w:hAnsi="Times New Roman" w:cs="Times New Roman"/>
          <w:kern w:val="1"/>
        </w:rPr>
        <w:t>Zgodnie z powyższym z postępowania o udzielenie zamówienia wyklucza się:</w:t>
      </w:r>
    </w:p>
    <w:p w14:paraId="170A1732"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V.1.1) Wykonawcę, który nie wykazał spełniania warunków udziału w postępowaniu, lub nie wykazał braku podstaw wykluczenia;</w:t>
      </w:r>
    </w:p>
    <w:p w14:paraId="7928A4EA"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V.1.2) Wykonawcę będącego osobą fizyczną, którego prawomocnie skazano za przestępstwo:</w:t>
      </w:r>
    </w:p>
    <w:p w14:paraId="274B975A"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19FA125E"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b) o charakterze terrorystycznym, o którym mowa w art. 115 § 20 ustawy z dnia 6 czerwca 1997 r. – Kodeks karny,</w:t>
      </w:r>
    </w:p>
    <w:p w14:paraId="299F5C3E"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c) skarbowe,</w:t>
      </w:r>
    </w:p>
    <w:p w14:paraId="61A283EC"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32ABE6ED"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07C6E50C"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44DB3C1"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lastRenderedPageBreak/>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3F5EE5E"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6CC684B5"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16DDF790"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C6F00B0"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297A54AD"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550F4A89"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V.1.11) Wykonawcę, wobec którego orzeczono tytułem środka zapobiegawczego zakaz ubiegania się o zamówienia publiczne;</w:t>
      </w:r>
    </w:p>
    <w:p w14:paraId="46AB53DE"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35BD4D48" w14:textId="77777777" w:rsidR="000E13C9" w:rsidRPr="000E13C9" w:rsidRDefault="000E13C9" w:rsidP="000E13C9">
      <w:pPr>
        <w:spacing w:after="0" w:line="240" w:lineRule="auto"/>
        <w:jc w:val="both"/>
        <w:rPr>
          <w:rFonts w:ascii="Times New Roman" w:hAnsi="Times New Roman" w:cs="Times New Roman"/>
          <w:bCs/>
          <w:shd w:val="clear" w:color="auto" w:fill="FFFFFF"/>
        </w:rPr>
      </w:pPr>
    </w:p>
    <w:p w14:paraId="3A4A90A2" w14:textId="77777777" w:rsidR="000E13C9" w:rsidRPr="000E13C9" w:rsidRDefault="000E13C9" w:rsidP="000E13C9">
      <w:pPr>
        <w:spacing w:after="0" w:line="240" w:lineRule="auto"/>
        <w:jc w:val="both"/>
        <w:rPr>
          <w:rFonts w:ascii="Times New Roman" w:hAnsi="Times New Roman" w:cs="Times New Roman"/>
          <w:color w:val="2F5496"/>
          <w:lang w:eastAsia="en-US"/>
        </w:rPr>
      </w:pPr>
      <w:r w:rsidRPr="000E13C9">
        <w:rPr>
          <w:rFonts w:ascii="Times New Roman" w:hAnsi="Times New Roman" w:cs="Times New Roman"/>
          <w:color w:val="2F5496"/>
        </w:rPr>
        <w:t xml:space="preserve">V.1a. Podstawy wykluczenia z postępowania na podstawie ustawy z dnia 13 kwietnia 2022 r. o szczególnych rozwiązaniach w zakresie przeciwdziałania wspieraniu agresji na Ukrainę oraz służących ochronie bezpieczeństwa narodowego, zwanej dalej „ustawą Ukraina” (Dz.U z 2022 r.  poz. 835), </w:t>
      </w:r>
    </w:p>
    <w:p w14:paraId="599B69A5"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 xml:space="preserve">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(Dz. U. z 2021 r. poz. 1129, z </w:t>
      </w:r>
      <w:proofErr w:type="spellStart"/>
      <w:r w:rsidRPr="000E13C9">
        <w:rPr>
          <w:rFonts w:ascii="Times New Roman" w:hAnsi="Times New Roman" w:cs="Times New Roman"/>
          <w:color w:val="2F5496"/>
        </w:rPr>
        <w:t>późn</w:t>
      </w:r>
      <w:proofErr w:type="spellEnd"/>
      <w:r w:rsidRPr="000E13C9">
        <w:rPr>
          <w:rFonts w:ascii="Times New Roman" w:hAnsi="Times New Roman" w:cs="Times New Roman"/>
          <w:color w:val="2F5496"/>
        </w:rPr>
        <w:t xml:space="preserve">. zm.). </w:t>
      </w:r>
    </w:p>
    <w:p w14:paraId="3A30D421" w14:textId="77777777" w:rsidR="000E13C9" w:rsidRPr="000E13C9" w:rsidRDefault="000E13C9" w:rsidP="000E13C9">
      <w:pPr>
        <w:spacing w:after="0" w:line="240" w:lineRule="auto"/>
        <w:jc w:val="both"/>
        <w:rPr>
          <w:rFonts w:ascii="Times New Roman" w:hAnsi="Times New Roman" w:cs="Times New Roman"/>
          <w:color w:val="2F5496"/>
        </w:rPr>
      </w:pPr>
    </w:p>
    <w:p w14:paraId="7E46D31F"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 xml:space="preserve">Zgodnie z treścią art. 7 ust. 1 ustawy z dnia 13 kwietnia 2022 r. </w:t>
      </w:r>
      <w:r w:rsidRPr="000E13C9">
        <w:rPr>
          <w:rFonts w:ascii="Times New Roman" w:hAnsi="Times New Roman" w:cs="Times New Roman"/>
          <w:i/>
          <w:iCs/>
          <w:color w:val="2F5496"/>
        </w:rPr>
        <w:t xml:space="preserve">o szczególnych rozwiązaniach w zakresie przeciwdziałania wspieraniu agresji na Ukrainę oraz służących ochronie bezpieczeństwa narodowego, </w:t>
      </w:r>
      <w:r w:rsidRPr="000E13C9">
        <w:rPr>
          <w:rFonts w:ascii="Times New Roman" w:hAnsi="Times New Roman" w:cs="Times New Roman"/>
          <w:color w:val="2F5496"/>
        </w:rPr>
        <w:t xml:space="preserve">z postępowania o udzielenie zamówienia publicznego lub konkursu prowadzonego na podstawie ustawy </w:t>
      </w:r>
      <w:proofErr w:type="spellStart"/>
      <w:r w:rsidRPr="000E13C9">
        <w:rPr>
          <w:rFonts w:ascii="Times New Roman" w:hAnsi="Times New Roman" w:cs="Times New Roman"/>
          <w:color w:val="2F5496"/>
        </w:rPr>
        <w:t>Pzp</w:t>
      </w:r>
      <w:proofErr w:type="spellEnd"/>
      <w:r w:rsidRPr="000E13C9">
        <w:rPr>
          <w:rFonts w:ascii="Times New Roman" w:hAnsi="Times New Roman" w:cs="Times New Roman"/>
          <w:color w:val="2F5496"/>
        </w:rPr>
        <w:t xml:space="preserve"> wyklucza się:</w:t>
      </w:r>
    </w:p>
    <w:p w14:paraId="7E1E43FE"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V.1a.1)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6A2371AA"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V.1a.2)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6CCC737A"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 xml:space="preserve">V.1a.3)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w:t>
      </w:r>
      <w:r w:rsidRPr="000E13C9">
        <w:rPr>
          <w:rFonts w:ascii="Times New Roman" w:hAnsi="Times New Roman" w:cs="Times New Roman"/>
          <w:color w:val="2F5496"/>
        </w:rPr>
        <w:lastRenderedPageBreak/>
        <w:t>został wpisany na listę na podstawie decyzji w sprawie wpisu na listę rozstrzygającej o zastosowaniu środka, o którym mowa w art. 1 pkt 3 ustawy Ukraina.</w:t>
      </w:r>
    </w:p>
    <w:p w14:paraId="7A76FEA9" w14:textId="77777777" w:rsidR="000E13C9" w:rsidRPr="000E13C9" w:rsidRDefault="000E13C9" w:rsidP="000E13C9">
      <w:pPr>
        <w:pStyle w:val="NormalnyWeb"/>
        <w:tabs>
          <w:tab w:val="left" w:pos="0"/>
        </w:tabs>
        <w:spacing w:before="0" w:after="0"/>
        <w:jc w:val="both"/>
        <w:rPr>
          <w:bCs/>
          <w:color w:val="2F5496"/>
          <w:sz w:val="22"/>
          <w:szCs w:val="22"/>
          <w:shd w:val="clear" w:color="auto" w:fill="FFFFFF"/>
        </w:rPr>
      </w:pPr>
    </w:p>
    <w:p w14:paraId="4214969A"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Powyższe wykluczenie następować będzie na okres trwania ww. okoliczności. W przypadku wykonawcy  wykluczonego na podstawie art. 7 ust. 1 ustawy Ukraina, zamawiający odrzuca ofertę takiego wykonawcy.</w:t>
      </w:r>
    </w:p>
    <w:p w14:paraId="2AE25981" w14:textId="77777777" w:rsidR="000E13C9" w:rsidRPr="000E13C9" w:rsidRDefault="000E13C9" w:rsidP="000E13C9">
      <w:pPr>
        <w:spacing w:after="0" w:line="240" w:lineRule="auto"/>
        <w:jc w:val="both"/>
        <w:rPr>
          <w:rFonts w:ascii="Times New Roman" w:hAnsi="Times New Roman" w:cs="Times New Roman"/>
          <w:color w:val="2F5496"/>
        </w:rPr>
      </w:pPr>
    </w:p>
    <w:p w14:paraId="48906F3F"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0E13C9">
        <w:rPr>
          <w:rFonts w:ascii="Times New Roman" w:hAnsi="Times New Roman" w:cs="Times New Roman"/>
          <w:color w:val="2F5496"/>
        </w:rPr>
        <w:t>Pzp</w:t>
      </w:r>
      <w:proofErr w:type="spellEnd"/>
      <w:r w:rsidRPr="000E13C9">
        <w:rPr>
          <w:rFonts w:ascii="Times New Roman" w:hAnsi="Times New Roman" w:cs="Times New Roman"/>
          <w:color w:val="2F5496"/>
        </w:rPr>
        <w:t xml:space="preserve">. </w:t>
      </w:r>
    </w:p>
    <w:p w14:paraId="6808A55E" w14:textId="77777777" w:rsidR="000E13C9" w:rsidRPr="000E13C9" w:rsidRDefault="000E13C9" w:rsidP="000E13C9">
      <w:pPr>
        <w:spacing w:after="0" w:line="240" w:lineRule="auto"/>
        <w:jc w:val="both"/>
        <w:rPr>
          <w:rFonts w:ascii="Times New Roman" w:hAnsi="Times New Roman" w:cs="Times New Roman"/>
          <w:color w:val="2F5496"/>
        </w:rPr>
      </w:pPr>
    </w:p>
    <w:p w14:paraId="2EBCED0D"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20DEE6C3" w14:textId="77777777" w:rsidR="000E13C9" w:rsidRPr="000E13C9" w:rsidRDefault="000E13C9" w:rsidP="000E13C9">
      <w:pPr>
        <w:spacing w:after="0" w:line="240" w:lineRule="auto"/>
        <w:jc w:val="both"/>
        <w:rPr>
          <w:rFonts w:ascii="Times New Roman" w:hAnsi="Times New Roman" w:cs="Times New Roman"/>
          <w:color w:val="2F5496"/>
        </w:rPr>
      </w:pPr>
    </w:p>
    <w:p w14:paraId="224794EB"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 xml:space="preserve">Kara pieniężna nakładana będzie przez Prezesa Urzędu Zamówień Publicznych, w drodze decyzji, w wysokości do 20 000 000 zł. </w:t>
      </w:r>
    </w:p>
    <w:p w14:paraId="2F28B930" w14:textId="77777777" w:rsidR="000E13C9" w:rsidRPr="000E13C9" w:rsidRDefault="000E13C9" w:rsidP="000E13C9">
      <w:pPr>
        <w:spacing w:after="0" w:line="240" w:lineRule="auto"/>
        <w:jc w:val="both"/>
        <w:rPr>
          <w:rFonts w:ascii="Times New Roman" w:hAnsi="Times New Roman" w:cs="Times New Roman"/>
          <w:color w:val="2F5496"/>
        </w:rPr>
      </w:pPr>
    </w:p>
    <w:p w14:paraId="48553AA8" w14:textId="77777777" w:rsidR="000E13C9" w:rsidRPr="000E13C9" w:rsidRDefault="000E13C9" w:rsidP="000E13C9">
      <w:pPr>
        <w:spacing w:after="0" w:line="240" w:lineRule="auto"/>
        <w:jc w:val="both"/>
        <w:rPr>
          <w:rFonts w:ascii="Times New Roman" w:hAnsi="Times New Roman" w:cs="Times New Roman"/>
          <w:b/>
          <w:bCs/>
          <w:color w:val="2F5496"/>
          <w:u w:val="single"/>
          <w:lang w:eastAsia="en-US"/>
        </w:rPr>
      </w:pPr>
      <w:r w:rsidRPr="000E13C9">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0E13C9">
        <w:rPr>
          <w:rFonts w:ascii="Times New Roman" w:hAnsi="Times New Roman" w:cs="Times New Roman"/>
          <w:b/>
          <w:bCs/>
          <w:color w:val="2F5496"/>
          <w:u w:val="single"/>
        </w:rPr>
        <w:t>Pzp</w:t>
      </w:r>
      <w:proofErr w:type="spellEnd"/>
      <w:r w:rsidRPr="000E13C9">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08B81F2B" w14:textId="77777777" w:rsidR="000E13C9" w:rsidRPr="000E13C9" w:rsidRDefault="000E13C9" w:rsidP="000E13C9">
      <w:pPr>
        <w:pStyle w:val="NormalnyWeb"/>
        <w:tabs>
          <w:tab w:val="left" w:pos="720"/>
        </w:tabs>
        <w:spacing w:before="0" w:after="0"/>
        <w:ind w:left="709"/>
        <w:jc w:val="both"/>
        <w:rPr>
          <w:bCs/>
          <w:sz w:val="22"/>
          <w:szCs w:val="22"/>
          <w:shd w:val="clear" w:color="auto" w:fill="FFFFFF"/>
        </w:rPr>
      </w:pPr>
    </w:p>
    <w:p w14:paraId="1A9069D3" w14:textId="77777777" w:rsidR="000E13C9" w:rsidRPr="000E13C9" w:rsidRDefault="000E13C9" w:rsidP="000E13C9">
      <w:pPr>
        <w:tabs>
          <w:tab w:val="left" w:pos="6808"/>
          <w:tab w:val="left" w:pos="7658"/>
          <w:tab w:val="left" w:pos="8509"/>
        </w:tabs>
        <w:spacing w:after="0" w:line="240" w:lineRule="auto"/>
        <w:jc w:val="both"/>
        <w:rPr>
          <w:rFonts w:ascii="Times New Roman" w:hAnsi="Times New Roman" w:cs="Times New Roman"/>
          <w:b/>
          <w:bCs/>
          <w:i/>
          <w:u w:val="single"/>
        </w:rPr>
      </w:pPr>
      <w:r w:rsidRPr="000E13C9">
        <w:rPr>
          <w:rFonts w:ascii="Times New Roman" w:hAnsi="Times New Roman" w:cs="Times New Roman"/>
          <w:b/>
          <w:bCs/>
        </w:rPr>
        <w:t xml:space="preserve">V.2. </w:t>
      </w:r>
      <w:r w:rsidRPr="000E13C9">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0E13C9">
        <w:rPr>
          <w:rFonts w:ascii="Times New Roman" w:hAnsi="Times New Roman" w:cs="Times New Roman"/>
          <w:b/>
          <w:bCs/>
          <w:i/>
          <w:u w:val="single"/>
        </w:rPr>
        <w:t xml:space="preserve">  § 15  ust.  2 pkt. 2 i 3   Regulaminu, tj.</w:t>
      </w:r>
    </w:p>
    <w:p w14:paraId="313875C8" w14:textId="77777777" w:rsidR="000E13C9" w:rsidRPr="000E13C9" w:rsidRDefault="000E13C9" w:rsidP="000E13C9">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0E13C9">
        <w:rPr>
          <w:rFonts w:ascii="Times New Roman" w:eastAsia="Andale Sans UI" w:hAnsi="Times New Roman" w:cs="Times New Roman"/>
          <w:color w:val="2F5496"/>
          <w:kern w:val="1"/>
        </w:rPr>
        <w:t>Zgodnie z powyższym z postępowania o udzielenie zamówienia wyklucza się:</w:t>
      </w:r>
    </w:p>
    <w:p w14:paraId="5E0B40FD"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70C900C0" w14:textId="77777777" w:rsidR="000E13C9" w:rsidRPr="000E13C9" w:rsidRDefault="000E13C9" w:rsidP="000E13C9">
      <w:pPr>
        <w:spacing w:after="0" w:line="240" w:lineRule="auto"/>
        <w:jc w:val="both"/>
        <w:rPr>
          <w:rFonts w:ascii="Times New Roman" w:hAnsi="Times New Roman" w:cs="Times New Roman"/>
          <w:color w:val="2F5496"/>
        </w:rPr>
      </w:pPr>
      <w:r w:rsidRPr="000E13C9">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6A2EB398" w14:textId="77777777" w:rsidR="000E13C9" w:rsidRPr="000E13C9" w:rsidRDefault="000E13C9" w:rsidP="000E13C9">
      <w:pPr>
        <w:spacing w:after="0" w:line="240" w:lineRule="auto"/>
        <w:jc w:val="both"/>
        <w:rPr>
          <w:rFonts w:ascii="Times New Roman" w:hAnsi="Times New Roman" w:cs="Times New Roman"/>
        </w:rPr>
      </w:pPr>
    </w:p>
    <w:p w14:paraId="1CACB326" w14:textId="77777777" w:rsidR="000E13C9" w:rsidRPr="000E13C9" w:rsidRDefault="000E13C9" w:rsidP="000E13C9">
      <w:pPr>
        <w:pStyle w:val="NormalnyWeb"/>
        <w:spacing w:before="0" w:after="0"/>
        <w:jc w:val="both"/>
        <w:rPr>
          <w:b/>
          <w:bCs/>
          <w:sz w:val="22"/>
          <w:szCs w:val="22"/>
          <w:shd w:val="clear" w:color="auto" w:fill="FFFFFF"/>
        </w:rPr>
      </w:pPr>
      <w:r w:rsidRPr="000E13C9">
        <w:rPr>
          <w:b/>
          <w:bCs/>
          <w:sz w:val="22"/>
          <w:szCs w:val="22"/>
          <w:shd w:val="clear" w:color="auto" w:fill="FFFFFF"/>
        </w:rPr>
        <w:t>V.3. Wykluczenie Wykonawcy następuje:</w:t>
      </w:r>
    </w:p>
    <w:p w14:paraId="286185FC"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405DCB78"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V.3.2) w przypadkach, o których mowa:</w:t>
      </w:r>
    </w:p>
    <w:p w14:paraId="695399E6"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a) w pkt V.1.2) lit. d SIWZ i pkt V.1.3) SIWZ, gdy osoba, o której mowa w tych przepisach, została skazana za przestępstwo wymienione w pkt V.1.2) lit. d SIWZ,</w:t>
      </w:r>
    </w:p>
    <w:p w14:paraId="47440E8E"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b) w pkt V.1.4) SIWZ,</w:t>
      </w:r>
    </w:p>
    <w:p w14:paraId="18EF3D0C"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D05B892"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 xml:space="preserve">V.3.3) w przypadkach, o których mowa w pkt V.1.7), V.1.9), </w:t>
      </w:r>
      <w:r w:rsidRPr="000E13C9">
        <w:rPr>
          <w:sz w:val="22"/>
          <w:szCs w:val="22"/>
        </w:rPr>
        <w:t xml:space="preserve">V.2.1) i V.2.2) SIWZ </w:t>
      </w:r>
      <w:r w:rsidRPr="000E13C9">
        <w:rPr>
          <w:bCs/>
          <w:sz w:val="22"/>
          <w:szCs w:val="22"/>
          <w:shd w:val="clear" w:color="auto" w:fill="FFFFFF"/>
        </w:rPr>
        <w:t>jeżeli nie upłynęły 3 lata od dnia zaistnienia zdarzenia będącego podstawą wykluczenia;</w:t>
      </w:r>
    </w:p>
    <w:p w14:paraId="4F869041"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V.3.4) w przypadku, o którym mowa w pkt V.1.10) SIWZ, jeżeli nie upłynął okres, na jaki został prawomocnie orzeczony zakaz ubiegania się o zamówienia publiczne;</w:t>
      </w:r>
    </w:p>
    <w:p w14:paraId="7858F7EF"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V.3.5) w przypadku, o którym mowa w pkt V.1.11) SIWZ, jeżeli nie upłynął okres obowiązywania zakazu ubiegania się o zamówienia publiczne.</w:t>
      </w:r>
    </w:p>
    <w:p w14:paraId="082C825D"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lastRenderedPageBreak/>
        <w:t>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2E91EB0D"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2EF30D38" w14:textId="77777777" w:rsidR="000E13C9" w:rsidRPr="000E13C9" w:rsidRDefault="000E13C9" w:rsidP="000E13C9">
      <w:pPr>
        <w:pStyle w:val="NormalnyWeb"/>
        <w:tabs>
          <w:tab w:val="left" w:pos="0"/>
        </w:tabs>
        <w:spacing w:before="0" w:after="0"/>
        <w:jc w:val="both"/>
        <w:rPr>
          <w:bCs/>
          <w:sz w:val="22"/>
          <w:szCs w:val="22"/>
          <w:shd w:val="clear" w:color="auto" w:fill="FFFFFF"/>
        </w:rPr>
      </w:pPr>
      <w:r w:rsidRPr="000E13C9">
        <w:rPr>
          <w:bCs/>
          <w:sz w:val="22"/>
          <w:szCs w:val="22"/>
          <w:shd w:val="clear" w:color="auto" w:fill="FFFFFF"/>
        </w:rPr>
        <w:t>V.6. Zamawiający   może   wykluczyć   Wykonawcę  na  każdym  etapie  postępowania  o udzielenie zamówienia.</w:t>
      </w:r>
    </w:p>
    <w:p w14:paraId="3D4ED95D" w14:textId="77777777" w:rsidR="000E13C9" w:rsidRPr="000E13C9" w:rsidRDefault="000E13C9" w:rsidP="000E13C9">
      <w:pPr>
        <w:pStyle w:val="Tekstpodstawowy31"/>
        <w:spacing w:after="0"/>
        <w:jc w:val="both"/>
        <w:rPr>
          <w:b/>
          <w:i/>
          <w:sz w:val="22"/>
          <w:szCs w:val="22"/>
          <w:u w:val="single"/>
        </w:rPr>
      </w:pPr>
      <w:r w:rsidRPr="000E13C9">
        <w:rPr>
          <w:b/>
          <w:i/>
          <w:sz w:val="22"/>
          <w:szCs w:val="22"/>
        </w:rPr>
        <w:t xml:space="preserve">V.7. </w:t>
      </w:r>
      <w:r w:rsidRPr="000E13C9">
        <w:rPr>
          <w:b/>
          <w:i/>
          <w:sz w:val="22"/>
          <w:szCs w:val="22"/>
          <w:u w:val="single"/>
        </w:rPr>
        <w:t>O udzielenie zamówienia mogą ubiegać się Wykonawcy, którzy spełniają warunki, dotyczące:</w:t>
      </w:r>
    </w:p>
    <w:p w14:paraId="14F58B39" w14:textId="77777777" w:rsidR="000E13C9" w:rsidRPr="000E13C9" w:rsidRDefault="000E13C9" w:rsidP="000E13C9">
      <w:pPr>
        <w:pStyle w:val="NormalnyWeb"/>
        <w:spacing w:before="0" w:after="0"/>
        <w:jc w:val="both"/>
        <w:rPr>
          <w:b/>
          <w:sz w:val="22"/>
          <w:szCs w:val="22"/>
        </w:rPr>
      </w:pPr>
    </w:p>
    <w:p w14:paraId="2AEAB34B" w14:textId="77777777" w:rsidR="000E13C9" w:rsidRPr="000E13C9" w:rsidRDefault="000E13C9" w:rsidP="000E13C9">
      <w:pPr>
        <w:pStyle w:val="Tekstpodstawowy31"/>
        <w:spacing w:after="0"/>
        <w:jc w:val="both"/>
        <w:rPr>
          <w:b/>
          <w:sz w:val="22"/>
          <w:szCs w:val="22"/>
        </w:rPr>
      </w:pPr>
      <w:r w:rsidRPr="000E13C9">
        <w:rPr>
          <w:b/>
          <w:sz w:val="22"/>
          <w:szCs w:val="22"/>
        </w:rPr>
        <w:t xml:space="preserve">1) kompetencji lub uprawnień do prowadzenia określonej działalności zawodowej, o ile wynika to z odrębnych przepisów </w:t>
      </w:r>
    </w:p>
    <w:p w14:paraId="08ED16D2" w14:textId="77777777" w:rsidR="000E13C9" w:rsidRPr="000E13C9" w:rsidRDefault="000E13C9" w:rsidP="000E13C9">
      <w:pPr>
        <w:pStyle w:val="Tekstpodstawowy31"/>
        <w:spacing w:after="0"/>
        <w:jc w:val="both"/>
        <w:rPr>
          <w:b/>
          <w:sz w:val="22"/>
          <w:szCs w:val="22"/>
        </w:rPr>
      </w:pPr>
    </w:p>
    <w:p w14:paraId="0A913036" w14:textId="77777777" w:rsidR="000E13C9" w:rsidRPr="000E13C9" w:rsidRDefault="000E13C9" w:rsidP="000E13C9">
      <w:pPr>
        <w:pStyle w:val="Tekstpodstawowy31"/>
        <w:spacing w:after="0"/>
        <w:jc w:val="both"/>
        <w:rPr>
          <w:b/>
          <w:sz w:val="22"/>
          <w:szCs w:val="22"/>
        </w:rPr>
      </w:pPr>
      <w:r w:rsidRPr="000E13C9">
        <w:rPr>
          <w:b/>
          <w:sz w:val="22"/>
          <w:szCs w:val="22"/>
        </w:rPr>
        <w:t>„nie określa się”</w:t>
      </w:r>
    </w:p>
    <w:p w14:paraId="7EF34AC0" w14:textId="77777777" w:rsidR="000E13C9" w:rsidRPr="000E13C9" w:rsidRDefault="000E13C9" w:rsidP="000E13C9">
      <w:pPr>
        <w:pStyle w:val="NormalnyWeb"/>
        <w:spacing w:before="0" w:after="0"/>
        <w:jc w:val="both"/>
        <w:rPr>
          <w:b/>
          <w:sz w:val="22"/>
          <w:szCs w:val="22"/>
        </w:rPr>
      </w:pPr>
    </w:p>
    <w:p w14:paraId="56879E5C" w14:textId="77777777" w:rsidR="000E13C9" w:rsidRPr="000E13C9" w:rsidRDefault="000E13C9" w:rsidP="000E13C9">
      <w:pPr>
        <w:pStyle w:val="NormalnyWeb"/>
        <w:spacing w:before="0" w:after="0"/>
        <w:jc w:val="both"/>
        <w:rPr>
          <w:b/>
          <w:sz w:val="22"/>
          <w:szCs w:val="22"/>
        </w:rPr>
      </w:pPr>
      <w:r w:rsidRPr="000E13C9">
        <w:rPr>
          <w:b/>
          <w:sz w:val="22"/>
          <w:szCs w:val="22"/>
        </w:rPr>
        <w:t>2) sytuacji finansowej lub ekonomicznej</w:t>
      </w:r>
    </w:p>
    <w:p w14:paraId="2BD31DF1" w14:textId="77777777" w:rsidR="000E13C9" w:rsidRPr="000E13C9" w:rsidRDefault="000E13C9" w:rsidP="000E13C9">
      <w:pPr>
        <w:pStyle w:val="Tekstpodstawowy2"/>
        <w:spacing w:after="0" w:line="240" w:lineRule="auto"/>
        <w:jc w:val="both"/>
        <w:rPr>
          <w:b/>
          <w:bCs/>
          <w:iCs/>
          <w:sz w:val="22"/>
          <w:szCs w:val="22"/>
        </w:rPr>
      </w:pPr>
    </w:p>
    <w:p w14:paraId="5D307D51" w14:textId="77777777" w:rsidR="000E13C9" w:rsidRPr="000E13C9" w:rsidRDefault="000E13C9" w:rsidP="000E13C9">
      <w:pPr>
        <w:pStyle w:val="Tekstpodstawowy2"/>
        <w:spacing w:after="0" w:line="240" w:lineRule="auto"/>
        <w:jc w:val="both"/>
        <w:rPr>
          <w:b/>
          <w:bCs/>
          <w:iCs/>
          <w:sz w:val="22"/>
          <w:szCs w:val="22"/>
        </w:rPr>
      </w:pPr>
      <w:r w:rsidRPr="000E13C9">
        <w:rPr>
          <w:b/>
          <w:bCs/>
          <w:iCs/>
          <w:sz w:val="22"/>
          <w:szCs w:val="22"/>
        </w:rPr>
        <w:t>„nie określa się”</w:t>
      </w:r>
    </w:p>
    <w:p w14:paraId="2844734E" w14:textId="77777777" w:rsidR="000E13C9" w:rsidRPr="000E13C9" w:rsidRDefault="000E13C9" w:rsidP="000E13C9">
      <w:pPr>
        <w:pStyle w:val="Tekstpodstawowy31"/>
        <w:spacing w:after="0"/>
        <w:jc w:val="both"/>
        <w:rPr>
          <w:color w:val="000000"/>
          <w:sz w:val="22"/>
          <w:szCs w:val="22"/>
        </w:rPr>
      </w:pPr>
      <w:r w:rsidRPr="000E13C9">
        <w:rPr>
          <w:color w:val="000000"/>
          <w:sz w:val="22"/>
          <w:szCs w:val="22"/>
        </w:rPr>
        <w:t xml:space="preserve"> </w:t>
      </w:r>
    </w:p>
    <w:p w14:paraId="650839DF" w14:textId="77777777" w:rsidR="000E13C9" w:rsidRPr="000E13C9" w:rsidRDefault="000E13C9" w:rsidP="000E13C9">
      <w:pPr>
        <w:pStyle w:val="NormalnyWeb"/>
        <w:spacing w:before="0" w:after="0"/>
        <w:jc w:val="both"/>
        <w:rPr>
          <w:b/>
          <w:sz w:val="22"/>
          <w:szCs w:val="22"/>
        </w:rPr>
      </w:pPr>
      <w:r w:rsidRPr="000E13C9">
        <w:rPr>
          <w:b/>
          <w:sz w:val="22"/>
          <w:szCs w:val="22"/>
        </w:rPr>
        <w:t>3) zdolności technicznej lub zawodowej:</w:t>
      </w:r>
    </w:p>
    <w:p w14:paraId="07A1053E" w14:textId="77777777" w:rsidR="000E13C9" w:rsidRPr="000E13C9" w:rsidRDefault="000E13C9" w:rsidP="000E13C9">
      <w:pPr>
        <w:spacing w:after="0" w:line="240" w:lineRule="auto"/>
        <w:jc w:val="both"/>
        <w:rPr>
          <w:rFonts w:ascii="Times New Roman" w:hAnsi="Times New Roman" w:cs="Times New Roman"/>
          <w:b/>
        </w:rPr>
      </w:pPr>
    </w:p>
    <w:p w14:paraId="4752DE36" w14:textId="77777777" w:rsidR="000E13C9" w:rsidRPr="000E13C9" w:rsidRDefault="000E13C9" w:rsidP="000E13C9">
      <w:pPr>
        <w:pStyle w:val="Tekstpodstawowy2"/>
        <w:spacing w:after="0" w:line="240" w:lineRule="auto"/>
        <w:jc w:val="both"/>
        <w:rPr>
          <w:b/>
          <w:bCs/>
          <w:iCs/>
          <w:sz w:val="22"/>
          <w:szCs w:val="22"/>
        </w:rPr>
      </w:pPr>
      <w:r w:rsidRPr="000E13C9">
        <w:rPr>
          <w:b/>
          <w:bCs/>
          <w:iCs/>
          <w:sz w:val="22"/>
          <w:szCs w:val="22"/>
        </w:rPr>
        <w:t>„nie określa się”</w:t>
      </w:r>
    </w:p>
    <w:p w14:paraId="7882E278" w14:textId="50370A55" w:rsidR="000E13C9" w:rsidRDefault="000E13C9" w:rsidP="00240264">
      <w:pPr>
        <w:tabs>
          <w:tab w:val="left" w:pos="6808"/>
          <w:tab w:val="left" w:pos="7658"/>
          <w:tab w:val="left" w:pos="8509"/>
        </w:tabs>
        <w:spacing w:after="0" w:line="240" w:lineRule="auto"/>
        <w:jc w:val="both"/>
        <w:rPr>
          <w:rFonts w:ascii="Times New Roman" w:eastAsia="Andale Sans UI" w:hAnsi="Times New Roman" w:cs="Times New Roman"/>
          <w:b/>
          <w:bCs/>
          <w:i/>
          <w:iCs/>
          <w:kern w:val="1"/>
        </w:rPr>
      </w:pPr>
    </w:p>
    <w:p w14:paraId="6A9438B7" w14:textId="77777777" w:rsidR="000E13C9" w:rsidRPr="00240264" w:rsidRDefault="000E13C9" w:rsidP="00240264">
      <w:pPr>
        <w:tabs>
          <w:tab w:val="left" w:pos="6808"/>
          <w:tab w:val="left" w:pos="7658"/>
          <w:tab w:val="left" w:pos="8509"/>
        </w:tabs>
        <w:spacing w:after="0" w:line="240" w:lineRule="auto"/>
        <w:jc w:val="both"/>
        <w:rPr>
          <w:rFonts w:ascii="Times New Roman" w:eastAsia="Andale Sans UI" w:hAnsi="Times New Roman" w:cs="Times New Roman"/>
          <w:b/>
          <w:bCs/>
          <w:i/>
          <w:iCs/>
          <w:kern w:val="1"/>
        </w:rPr>
      </w:pPr>
    </w:p>
    <w:p w14:paraId="4F0147D4" w14:textId="1A05B7F4" w:rsidR="0090252B" w:rsidRDefault="00267164" w:rsidP="0090252B">
      <w:pPr>
        <w:pStyle w:val="Akapitzlist"/>
        <w:numPr>
          <w:ilvl w:val="0"/>
          <w:numId w:val="1"/>
        </w:numPr>
        <w:spacing w:after="0"/>
        <w:ind w:left="0" w:firstLine="0"/>
        <w:jc w:val="both"/>
        <w:rPr>
          <w:rFonts w:ascii="Times New Roman" w:hAnsi="Times New Roman" w:cs="Times New Roman"/>
          <w:b/>
        </w:rPr>
      </w:pPr>
      <w:r w:rsidRPr="002B250D">
        <w:rPr>
          <w:rFonts w:ascii="Times New Roman" w:hAnsi="Times New Roman" w:cs="Times New Roman"/>
          <w:b/>
        </w:rPr>
        <w:t>Wykaz oświadczeń lub dokumentów potwierdzających spełnienie warunków udziału w postępowaniu oraz brak podstaw wykluczenia</w:t>
      </w:r>
    </w:p>
    <w:p w14:paraId="74C3E89B" w14:textId="1990ACD8" w:rsidR="002D6751" w:rsidRDefault="002D6751" w:rsidP="002D6751">
      <w:pPr>
        <w:spacing w:after="0" w:line="240" w:lineRule="auto"/>
        <w:jc w:val="both"/>
        <w:rPr>
          <w:rFonts w:ascii="Times New Roman" w:hAnsi="Times New Roman" w:cs="Times New Roman"/>
          <w:b/>
          <w:shd w:val="clear" w:color="auto" w:fill="FFFFFF"/>
        </w:rPr>
      </w:pPr>
    </w:p>
    <w:p w14:paraId="37520BBE" w14:textId="77777777" w:rsidR="000E13C9" w:rsidRPr="000E13C9" w:rsidRDefault="000E13C9" w:rsidP="000E13C9">
      <w:pPr>
        <w:spacing w:after="0" w:line="240" w:lineRule="auto"/>
        <w:jc w:val="both"/>
        <w:rPr>
          <w:rFonts w:ascii="Times New Roman" w:hAnsi="Times New Roman" w:cs="Times New Roman"/>
          <w:shd w:val="clear" w:color="auto" w:fill="00FFFF"/>
        </w:rPr>
      </w:pPr>
      <w:r w:rsidRPr="000E13C9">
        <w:rPr>
          <w:rFonts w:ascii="Times New Roman" w:hAnsi="Times New Roman" w:cs="Times New Roman"/>
          <w:b/>
          <w:shd w:val="clear" w:color="auto" w:fill="FFFFFF"/>
        </w:rPr>
        <w:t xml:space="preserve">VI.1.  </w:t>
      </w:r>
      <w:r w:rsidRPr="000E13C9">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6199530F" w14:textId="77777777" w:rsidR="000E13C9" w:rsidRPr="000E13C9" w:rsidRDefault="000E13C9" w:rsidP="000E13C9">
      <w:pPr>
        <w:numPr>
          <w:ilvl w:val="0"/>
          <w:numId w:val="17"/>
        </w:numPr>
        <w:suppressAutoHyphens/>
        <w:spacing w:after="0" w:line="240" w:lineRule="auto"/>
        <w:rPr>
          <w:rFonts w:ascii="Times New Roman" w:hAnsi="Times New Roman" w:cs="Times New Roman"/>
        </w:rPr>
      </w:pPr>
      <w:r w:rsidRPr="000E13C9">
        <w:rPr>
          <w:rFonts w:ascii="Times New Roman" w:hAnsi="Times New Roman" w:cs="Times New Roman"/>
          <w:shd w:val="clear" w:color="auto" w:fill="FFFFFF"/>
        </w:rPr>
        <w:t xml:space="preserve">aktualne na dzień składania ofert:  </w:t>
      </w:r>
    </w:p>
    <w:p w14:paraId="52145AE3" w14:textId="77777777" w:rsidR="000E13C9" w:rsidRPr="000E13C9" w:rsidRDefault="000E13C9" w:rsidP="000E13C9">
      <w:pPr>
        <w:numPr>
          <w:ilvl w:val="0"/>
          <w:numId w:val="6"/>
        </w:numPr>
        <w:suppressAutoHyphens/>
        <w:spacing w:after="0" w:line="240" w:lineRule="auto"/>
        <w:rPr>
          <w:rFonts w:ascii="Times New Roman" w:hAnsi="Times New Roman" w:cs="Times New Roman"/>
          <w:u w:val="single"/>
        </w:rPr>
      </w:pPr>
      <w:r w:rsidRPr="000E13C9">
        <w:rPr>
          <w:rFonts w:ascii="Times New Roman" w:hAnsi="Times New Roman" w:cs="Times New Roman"/>
          <w:shd w:val="clear" w:color="auto" w:fill="FFFFFF"/>
        </w:rPr>
        <w:t xml:space="preserve">oświadczenie Wykonawcy, o </w:t>
      </w:r>
      <w:r w:rsidRPr="000E13C9">
        <w:rPr>
          <w:rFonts w:ascii="Times New Roman" w:hAnsi="Times New Roman" w:cs="Times New Roman"/>
        </w:rPr>
        <w:t xml:space="preserve">nie podleganiu wykluczeniu oraz oświadczenie o spełnieniu warunków udziału w postępowaniu </w:t>
      </w:r>
      <w:r w:rsidRPr="000E13C9">
        <w:rPr>
          <w:rFonts w:ascii="Times New Roman" w:hAnsi="Times New Roman" w:cs="Times New Roman"/>
          <w:u w:val="single"/>
        </w:rPr>
        <w:t xml:space="preserve"> - załącznik nr 2a</w:t>
      </w:r>
    </w:p>
    <w:p w14:paraId="71EF9AA4" w14:textId="77777777" w:rsidR="000E13C9" w:rsidRPr="000E13C9" w:rsidRDefault="000E13C9" w:rsidP="000E13C9">
      <w:pPr>
        <w:spacing w:after="0" w:line="240" w:lineRule="auto"/>
        <w:ind w:left="1125"/>
        <w:rPr>
          <w:rFonts w:ascii="Times New Roman" w:hAnsi="Times New Roman" w:cs="Times New Roman"/>
          <w:u w:val="single"/>
        </w:rPr>
      </w:pPr>
      <w:r w:rsidRPr="000E13C9">
        <w:rPr>
          <w:rFonts w:ascii="Times New Roman" w:hAnsi="Times New Roman" w:cs="Times New Roman"/>
          <w:u w:val="single"/>
        </w:rPr>
        <w:t>- w zakresie określonym w sekcji I</w:t>
      </w:r>
    </w:p>
    <w:p w14:paraId="100C802A" w14:textId="77777777" w:rsidR="000E13C9" w:rsidRPr="000E13C9" w:rsidRDefault="000E13C9" w:rsidP="000E13C9">
      <w:pPr>
        <w:spacing w:after="0" w:line="240" w:lineRule="auto"/>
        <w:ind w:left="1125"/>
        <w:rPr>
          <w:rFonts w:ascii="Times New Roman" w:hAnsi="Times New Roman" w:cs="Times New Roman"/>
          <w:strike/>
          <w:u w:val="single"/>
        </w:rPr>
      </w:pPr>
      <w:r w:rsidRPr="000E13C9">
        <w:rPr>
          <w:rFonts w:ascii="Times New Roman" w:hAnsi="Times New Roman" w:cs="Times New Roman"/>
          <w:strike/>
          <w:u w:val="single"/>
        </w:rPr>
        <w:t>- w zakresie określonym w sekcji II</w:t>
      </w:r>
    </w:p>
    <w:p w14:paraId="4A9D8507" w14:textId="77777777" w:rsidR="000E13C9" w:rsidRPr="000E13C9" w:rsidRDefault="000E13C9" w:rsidP="000E13C9">
      <w:pPr>
        <w:spacing w:after="0" w:line="240" w:lineRule="auto"/>
        <w:ind w:left="1125"/>
        <w:rPr>
          <w:rFonts w:ascii="Times New Roman" w:hAnsi="Times New Roman" w:cs="Times New Roman"/>
          <w:u w:val="single"/>
        </w:rPr>
      </w:pPr>
      <w:r w:rsidRPr="000E13C9">
        <w:rPr>
          <w:rFonts w:ascii="Times New Roman" w:hAnsi="Times New Roman" w:cs="Times New Roman"/>
          <w:u w:val="single"/>
        </w:rPr>
        <w:t>- w zakresie określonym w sekcji III</w:t>
      </w:r>
    </w:p>
    <w:p w14:paraId="1805391C" w14:textId="77777777" w:rsidR="000E13C9" w:rsidRPr="000E13C9" w:rsidRDefault="000E13C9" w:rsidP="000E13C9">
      <w:pPr>
        <w:spacing w:after="0" w:line="240" w:lineRule="auto"/>
        <w:rPr>
          <w:rFonts w:ascii="Times New Roman" w:hAnsi="Times New Roman" w:cs="Times New Roman"/>
        </w:rPr>
      </w:pPr>
    </w:p>
    <w:p w14:paraId="1B6C994D" w14:textId="77777777" w:rsidR="000E13C9" w:rsidRPr="000E13C9" w:rsidRDefault="000E13C9" w:rsidP="000E13C9">
      <w:pPr>
        <w:numPr>
          <w:ilvl w:val="0"/>
          <w:numId w:val="17"/>
        </w:numPr>
        <w:suppressAutoHyphens/>
        <w:spacing w:after="0" w:line="240" w:lineRule="auto"/>
        <w:jc w:val="both"/>
        <w:rPr>
          <w:rFonts w:ascii="Times New Roman" w:hAnsi="Times New Roman" w:cs="Times New Roman"/>
          <w:strike/>
        </w:rPr>
      </w:pPr>
      <w:r w:rsidRPr="000E13C9">
        <w:rPr>
          <w:rFonts w:ascii="Times New Roman" w:hAnsi="Times New Roman" w:cs="Times New Roman"/>
          <w:strike/>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0E13C9">
        <w:rPr>
          <w:rFonts w:ascii="Times New Roman" w:hAnsi="Times New Roman" w:cs="Times New Roman"/>
          <w:strike/>
          <w:shd w:val="clear" w:color="auto" w:fill="FFFFFF"/>
        </w:rPr>
        <w:t xml:space="preserve">oświadczenie, o </w:t>
      </w:r>
      <w:r w:rsidRPr="000E13C9">
        <w:rPr>
          <w:rFonts w:ascii="Times New Roman" w:hAnsi="Times New Roman" w:cs="Times New Roman"/>
          <w:strike/>
        </w:rPr>
        <w:t xml:space="preserve">nie podleganiu wykluczeniu oraz oświadczenie o spełnieniu warunków udziału w postępowaniu dotyczące  tych podmiotów wg </w:t>
      </w:r>
      <w:r w:rsidRPr="000E13C9">
        <w:rPr>
          <w:rFonts w:ascii="Times New Roman" w:hAnsi="Times New Roman" w:cs="Times New Roman"/>
          <w:strike/>
          <w:u w:val="single"/>
        </w:rPr>
        <w:t xml:space="preserve"> załącznika nr 2b</w:t>
      </w:r>
    </w:p>
    <w:p w14:paraId="3041E64E" w14:textId="77777777" w:rsidR="000E13C9" w:rsidRPr="000E13C9" w:rsidRDefault="000E13C9" w:rsidP="000E13C9">
      <w:pPr>
        <w:spacing w:after="0" w:line="240" w:lineRule="auto"/>
        <w:ind w:left="1080"/>
        <w:rPr>
          <w:rFonts w:ascii="Times New Roman" w:hAnsi="Times New Roman" w:cs="Times New Roman"/>
          <w:strike/>
          <w:u w:val="single"/>
        </w:rPr>
      </w:pPr>
      <w:r w:rsidRPr="000E13C9">
        <w:rPr>
          <w:rFonts w:ascii="Times New Roman" w:hAnsi="Times New Roman" w:cs="Times New Roman"/>
          <w:strike/>
          <w:u w:val="single"/>
        </w:rPr>
        <w:t>- w zakresie określonym w sekcji I</w:t>
      </w:r>
    </w:p>
    <w:p w14:paraId="6B2D152D" w14:textId="77777777" w:rsidR="000E13C9" w:rsidRPr="000E13C9" w:rsidRDefault="000E13C9" w:rsidP="000E13C9">
      <w:pPr>
        <w:spacing w:after="0" w:line="240" w:lineRule="auto"/>
        <w:ind w:left="1080"/>
        <w:rPr>
          <w:rFonts w:ascii="Times New Roman" w:hAnsi="Times New Roman" w:cs="Times New Roman"/>
          <w:strike/>
          <w:u w:val="single"/>
        </w:rPr>
      </w:pPr>
      <w:r w:rsidRPr="000E13C9">
        <w:rPr>
          <w:rFonts w:ascii="Times New Roman" w:hAnsi="Times New Roman" w:cs="Times New Roman"/>
          <w:strike/>
          <w:u w:val="single"/>
        </w:rPr>
        <w:t>- w zakresie określonym w sekcji II</w:t>
      </w:r>
    </w:p>
    <w:p w14:paraId="3B924D31" w14:textId="77777777" w:rsidR="000E13C9" w:rsidRPr="000E13C9" w:rsidRDefault="000E13C9" w:rsidP="000E13C9">
      <w:pPr>
        <w:spacing w:after="0" w:line="240" w:lineRule="auto"/>
        <w:ind w:left="1080"/>
        <w:rPr>
          <w:rFonts w:ascii="Times New Roman" w:hAnsi="Times New Roman" w:cs="Times New Roman"/>
          <w:strike/>
          <w:u w:val="single"/>
        </w:rPr>
      </w:pPr>
      <w:r w:rsidRPr="000E13C9">
        <w:rPr>
          <w:rFonts w:ascii="Times New Roman" w:hAnsi="Times New Roman" w:cs="Times New Roman"/>
          <w:strike/>
          <w:u w:val="single"/>
        </w:rPr>
        <w:t>- w zakresie określonym w sekcji III</w:t>
      </w:r>
    </w:p>
    <w:p w14:paraId="76A835BA" w14:textId="77777777" w:rsidR="000E13C9" w:rsidRPr="000E13C9" w:rsidRDefault="000E13C9" w:rsidP="000E13C9">
      <w:pPr>
        <w:shd w:val="clear" w:color="auto" w:fill="FFFFFF"/>
        <w:spacing w:after="0" w:line="240" w:lineRule="auto"/>
        <w:ind w:left="765"/>
        <w:rPr>
          <w:rFonts w:ascii="Times New Roman" w:hAnsi="Times New Roman" w:cs="Times New Roman"/>
        </w:rPr>
      </w:pPr>
    </w:p>
    <w:p w14:paraId="2E22141C" w14:textId="77777777" w:rsidR="000E13C9" w:rsidRPr="000E13C9" w:rsidRDefault="000E13C9" w:rsidP="000E13C9">
      <w:pPr>
        <w:numPr>
          <w:ilvl w:val="0"/>
          <w:numId w:val="17"/>
        </w:numPr>
        <w:shd w:val="clear" w:color="auto" w:fill="FFFFFF"/>
        <w:spacing w:after="0" w:line="240" w:lineRule="auto"/>
        <w:jc w:val="both"/>
        <w:rPr>
          <w:rFonts w:ascii="Times New Roman" w:hAnsi="Times New Roman" w:cs="Times New Roman"/>
        </w:rPr>
      </w:pPr>
      <w:r w:rsidRPr="000E13C9">
        <w:rPr>
          <w:rFonts w:ascii="Times New Roman" w:hAnsi="Times New Roman" w:cs="Times New Roman"/>
        </w:rPr>
        <w:lastRenderedPageBreak/>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6164E8E"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bCs/>
        </w:rPr>
      </w:pPr>
    </w:p>
    <w:p w14:paraId="60D07121"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bCs/>
        </w:rPr>
      </w:pPr>
      <w:r w:rsidRPr="000E13C9">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3790ED22"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4DE60BA4"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0E13C9">
        <w:rPr>
          <w:rFonts w:ascii="Times New Roman" w:hAnsi="Times New Roman" w:cs="Times New Roman"/>
          <w:u w:val="single"/>
          <w:shd w:val="clear" w:color="auto" w:fill="FFFFFF"/>
        </w:rPr>
        <w:t xml:space="preserve">VI.2.1. </w:t>
      </w:r>
      <w:r w:rsidRPr="000E13C9">
        <w:rPr>
          <w:rFonts w:ascii="Times New Roman" w:hAnsi="Times New Roman" w:cs="Times New Roman"/>
          <w:b/>
          <w:u w:val="single"/>
          <w:shd w:val="clear" w:color="auto" w:fill="FFFFFF"/>
        </w:rPr>
        <w:t>nie podleganie wykluczeniu na podstawie § 15 ust. 1 i §15 ust. 2 pkt 2 i 3 Regulaminu [pkt V.1.1) – V.1.12) SIWZ]:</w:t>
      </w:r>
    </w:p>
    <w:p w14:paraId="0D5967B3"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Cs/>
        </w:rPr>
      </w:pPr>
    </w:p>
    <w:p w14:paraId="39EBFEB1"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0E13C9">
        <w:rPr>
          <w:rFonts w:ascii="Times New Roman" w:hAnsi="Times New Roman" w:cs="Times New Roman"/>
          <w:b/>
          <w:shd w:val="clear" w:color="auto" w:fill="FFFFFF"/>
        </w:rPr>
        <w:t xml:space="preserve">Zamawiający </w:t>
      </w:r>
      <w:r w:rsidRPr="000E13C9">
        <w:rPr>
          <w:rFonts w:ascii="Times New Roman" w:hAnsi="Times New Roman" w:cs="Times New Roman"/>
          <w:b/>
          <w:color w:val="2F5496"/>
          <w:shd w:val="clear" w:color="auto" w:fill="FFFFFF"/>
        </w:rPr>
        <w:t>nie będzie</w:t>
      </w:r>
      <w:r w:rsidRPr="000E13C9">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2D969CC6"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060934EB"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color w:val="FF0000"/>
          <w:u w:val="single"/>
          <w:shd w:val="clear" w:color="auto" w:fill="FFFFFF"/>
        </w:rPr>
      </w:pPr>
      <w:r w:rsidRPr="000E13C9">
        <w:rPr>
          <w:rFonts w:ascii="Times New Roman" w:hAnsi="Times New Roman" w:cs="Times New Roman"/>
          <w:b/>
          <w:u w:val="single"/>
          <w:shd w:val="clear" w:color="auto" w:fill="FFFFFF"/>
        </w:rPr>
        <w:t>VI.2.2. spełnianie warunków udziału w postępowaniu, o których mowa w § 13 ust. 2 Regulaminu [pkt V.7.1) – V.7.3). SIWZ], a mianowicie</w:t>
      </w:r>
      <w:r w:rsidRPr="000E13C9">
        <w:rPr>
          <w:rFonts w:ascii="Times New Roman" w:hAnsi="Times New Roman" w:cs="Times New Roman"/>
          <w:b/>
          <w:color w:val="FF0000"/>
          <w:u w:val="single"/>
          <w:shd w:val="clear" w:color="auto" w:fill="FFFFFF"/>
        </w:rPr>
        <w:t>:</w:t>
      </w:r>
    </w:p>
    <w:p w14:paraId="2A3FDECF"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bCs/>
        </w:rPr>
      </w:pPr>
    </w:p>
    <w:p w14:paraId="6F5370F4"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0E13C9">
        <w:rPr>
          <w:rFonts w:ascii="Times New Roman" w:hAnsi="Times New Roman" w:cs="Times New Roman"/>
          <w:bCs/>
        </w:rPr>
        <w:t xml:space="preserve">VI.2.2.a) na potwierdzenie spełniania warunku w zakresie </w:t>
      </w:r>
      <w:r w:rsidRPr="000E13C9">
        <w:rPr>
          <w:rFonts w:ascii="Times New Roman" w:hAnsi="Times New Roman" w:cs="Times New Roman"/>
          <w:u w:val="single"/>
        </w:rPr>
        <w:t xml:space="preserve">kompetencji lub uprawnień do prowadzenia określonej działalności zawodowej, o ile wynika to z odrębnych przepisów </w:t>
      </w:r>
      <w:r w:rsidRPr="000E13C9">
        <w:rPr>
          <w:rFonts w:ascii="Times New Roman" w:hAnsi="Times New Roman" w:cs="Times New Roman"/>
          <w:u w:val="single"/>
          <w:shd w:val="clear" w:color="auto" w:fill="FFFFFF"/>
        </w:rPr>
        <w:t>[pkt V.7.1) SIWZ]</w:t>
      </w:r>
      <w:r w:rsidRPr="000E13C9">
        <w:rPr>
          <w:rFonts w:ascii="Times New Roman" w:hAnsi="Times New Roman" w:cs="Times New Roman"/>
          <w:shd w:val="clear" w:color="auto" w:fill="FFFFFF"/>
        </w:rPr>
        <w:t xml:space="preserve"> Zamawiający wezwie Wykonawcę do złożenia aktualnych na dzień złożenia</w:t>
      </w:r>
      <w:r w:rsidRPr="000E13C9">
        <w:rPr>
          <w:rFonts w:ascii="Times New Roman" w:hAnsi="Times New Roman" w:cs="Times New Roman"/>
          <w:b/>
          <w:shd w:val="clear" w:color="auto" w:fill="FFFFFF"/>
        </w:rPr>
        <w:t>:</w:t>
      </w:r>
    </w:p>
    <w:p w14:paraId="6F2144F6"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shd w:val="clear" w:color="auto" w:fill="FFFFFF"/>
        </w:rPr>
      </w:pPr>
    </w:p>
    <w:p w14:paraId="6A5F892D"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shd w:val="clear" w:color="auto" w:fill="FFFFFF"/>
        </w:rPr>
      </w:pPr>
      <w:r w:rsidRPr="000E13C9">
        <w:rPr>
          <w:rFonts w:ascii="Times New Roman" w:hAnsi="Times New Roman" w:cs="Times New Roman"/>
          <w:shd w:val="clear" w:color="auto" w:fill="FFFFFF"/>
        </w:rPr>
        <w:t>- nie dotyczy</w:t>
      </w:r>
    </w:p>
    <w:p w14:paraId="6E1E6E45"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0792EA0"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0E13C9">
        <w:rPr>
          <w:rFonts w:ascii="Times New Roman" w:hAnsi="Times New Roman" w:cs="Times New Roman"/>
          <w:bCs/>
        </w:rPr>
        <w:t xml:space="preserve">VI.2.2.b) na potwierdzenie spełniania warunku w zakresie </w:t>
      </w:r>
      <w:r w:rsidRPr="000E13C9">
        <w:rPr>
          <w:rFonts w:ascii="Times New Roman" w:hAnsi="Times New Roman" w:cs="Times New Roman"/>
          <w:u w:val="single"/>
        </w:rPr>
        <w:t xml:space="preserve">sytuacji ekonomicznej lub finansowej </w:t>
      </w:r>
      <w:r w:rsidRPr="000E13C9">
        <w:rPr>
          <w:rFonts w:ascii="Times New Roman" w:hAnsi="Times New Roman" w:cs="Times New Roman"/>
          <w:u w:val="single"/>
          <w:shd w:val="clear" w:color="auto" w:fill="FFFFFF"/>
        </w:rPr>
        <w:t>[pkt V.7.2) SIWZ]</w:t>
      </w:r>
      <w:r w:rsidRPr="000E13C9">
        <w:rPr>
          <w:rFonts w:ascii="Times New Roman" w:hAnsi="Times New Roman" w:cs="Times New Roman"/>
          <w:shd w:val="clear" w:color="auto" w:fill="FFFFFF"/>
        </w:rPr>
        <w:t xml:space="preserve"> Zamawiający wezwie Wykonawcę do złożenia aktualnej na dzień złożenia</w:t>
      </w:r>
      <w:r w:rsidRPr="000E13C9">
        <w:rPr>
          <w:rFonts w:ascii="Times New Roman" w:hAnsi="Times New Roman" w:cs="Times New Roman"/>
          <w:b/>
          <w:shd w:val="clear" w:color="auto" w:fill="FFFFFF"/>
        </w:rPr>
        <w:t>:</w:t>
      </w:r>
    </w:p>
    <w:p w14:paraId="63FE76C8" w14:textId="77777777" w:rsidR="000E13C9" w:rsidRPr="000E13C9" w:rsidRDefault="000E13C9" w:rsidP="000E13C9">
      <w:pPr>
        <w:shd w:val="clear" w:color="auto" w:fill="FFFFFF"/>
        <w:spacing w:after="0" w:line="240" w:lineRule="auto"/>
        <w:jc w:val="both"/>
        <w:rPr>
          <w:rFonts w:ascii="Times New Roman" w:hAnsi="Times New Roman" w:cs="Times New Roman"/>
          <w:bCs/>
        </w:rPr>
      </w:pPr>
    </w:p>
    <w:p w14:paraId="341FBB83" w14:textId="77777777" w:rsidR="000E13C9" w:rsidRPr="000E13C9" w:rsidRDefault="000E13C9" w:rsidP="000E13C9">
      <w:pPr>
        <w:shd w:val="clear" w:color="auto" w:fill="FFFFFF"/>
        <w:spacing w:after="0" w:line="240" w:lineRule="auto"/>
        <w:jc w:val="both"/>
        <w:rPr>
          <w:rFonts w:ascii="Times New Roman" w:hAnsi="Times New Roman" w:cs="Times New Roman"/>
        </w:rPr>
      </w:pPr>
      <w:r w:rsidRPr="000E13C9">
        <w:rPr>
          <w:rFonts w:ascii="Times New Roman" w:hAnsi="Times New Roman" w:cs="Times New Roman"/>
          <w:bCs/>
        </w:rPr>
        <w:t>- nie dotyczy</w:t>
      </w:r>
    </w:p>
    <w:p w14:paraId="406956CC"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433B185"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shd w:val="clear" w:color="auto" w:fill="FFFFFF"/>
        </w:rPr>
      </w:pPr>
      <w:r w:rsidRPr="000E13C9">
        <w:rPr>
          <w:rFonts w:ascii="Times New Roman" w:hAnsi="Times New Roman" w:cs="Times New Roman"/>
          <w:bCs/>
        </w:rPr>
        <w:t xml:space="preserve">VI.2.2.c) na potwierdzenie spełniania warunku w zakresie </w:t>
      </w:r>
      <w:r w:rsidRPr="000E13C9">
        <w:rPr>
          <w:rFonts w:ascii="Times New Roman" w:hAnsi="Times New Roman" w:cs="Times New Roman"/>
          <w:u w:val="single"/>
        </w:rPr>
        <w:t xml:space="preserve">zdolności technicznej lub zawodowej (wiedza i doświadczenie, osoby zdolne do wykonania zamówienia) </w:t>
      </w:r>
      <w:r w:rsidRPr="000E13C9">
        <w:rPr>
          <w:rFonts w:ascii="Times New Roman" w:hAnsi="Times New Roman" w:cs="Times New Roman"/>
          <w:u w:val="single"/>
          <w:shd w:val="clear" w:color="auto" w:fill="FFFFFF"/>
        </w:rPr>
        <w:t>[pkt V.7.3) SIWZ]</w:t>
      </w:r>
      <w:r w:rsidRPr="000E13C9">
        <w:rPr>
          <w:rFonts w:ascii="Times New Roman" w:hAnsi="Times New Roman" w:cs="Times New Roman"/>
          <w:shd w:val="clear" w:color="auto" w:fill="FFFFFF"/>
        </w:rPr>
        <w:t xml:space="preserve"> Zamawiający wezwie Wykonawcę do złożenia aktualnego na dzień złożenia</w:t>
      </w:r>
      <w:r w:rsidRPr="000E13C9">
        <w:rPr>
          <w:rFonts w:ascii="Times New Roman" w:hAnsi="Times New Roman" w:cs="Times New Roman"/>
          <w:b/>
          <w:shd w:val="clear" w:color="auto" w:fill="FFFFFF"/>
        </w:rPr>
        <w:t>:</w:t>
      </w:r>
    </w:p>
    <w:p w14:paraId="6E2DF3E3"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shd w:val="clear" w:color="auto" w:fill="FFFFFF"/>
        </w:rPr>
      </w:pPr>
    </w:p>
    <w:p w14:paraId="73F22A9F"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shd w:val="clear" w:color="auto" w:fill="FFFFFF"/>
        </w:rPr>
      </w:pPr>
      <w:r w:rsidRPr="000E13C9">
        <w:rPr>
          <w:rFonts w:ascii="Times New Roman" w:hAnsi="Times New Roman" w:cs="Times New Roman"/>
          <w:shd w:val="clear" w:color="auto" w:fill="FFFFFF"/>
        </w:rPr>
        <w:t>- nie dotyczy</w:t>
      </w:r>
    </w:p>
    <w:p w14:paraId="2C5A09FA" w14:textId="77777777" w:rsidR="000E13C9" w:rsidRPr="000E13C9" w:rsidRDefault="000E13C9" w:rsidP="000E13C9">
      <w:pPr>
        <w:pStyle w:val="Tekstpodstawowy"/>
        <w:spacing w:after="0" w:line="240" w:lineRule="auto"/>
        <w:jc w:val="both"/>
        <w:rPr>
          <w:rFonts w:ascii="Times New Roman" w:hAnsi="Times New Roman" w:cs="Times New Roman"/>
          <w:color w:val="000000"/>
        </w:rPr>
      </w:pPr>
    </w:p>
    <w:p w14:paraId="153D8B2C"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rPr>
      </w:pPr>
      <w:r w:rsidRPr="000E13C9">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7510D82B" w14:textId="77777777" w:rsidR="000E13C9" w:rsidRPr="000E13C9" w:rsidRDefault="000E13C9" w:rsidP="000E13C9">
      <w:pPr>
        <w:tabs>
          <w:tab w:val="left" w:pos="7631"/>
          <w:tab w:val="left" w:pos="8481"/>
          <w:tab w:val="left" w:pos="9332"/>
        </w:tabs>
        <w:spacing w:after="0" w:line="240" w:lineRule="auto"/>
        <w:jc w:val="both"/>
        <w:rPr>
          <w:rFonts w:ascii="Times New Roman" w:hAnsi="Times New Roman" w:cs="Times New Roman"/>
          <w:b/>
          <w:bCs/>
          <w:u w:val="single"/>
        </w:rPr>
      </w:pPr>
    </w:p>
    <w:p w14:paraId="2241EAE0" w14:textId="77777777" w:rsidR="000E13C9" w:rsidRPr="000E13C9" w:rsidRDefault="000E13C9" w:rsidP="000E13C9">
      <w:pPr>
        <w:spacing w:after="0" w:line="240" w:lineRule="auto"/>
        <w:jc w:val="both"/>
        <w:rPr>
          <w:rFonts w:ascii="Times New Roman" w:hAnsi="Times New Roman" w:cs="Times New Roman"/>
          <w:i/>
          <w:iCs/>
          <w:color w:val="2F5496"/>
        </w:rPr>
      </w:pPr>
      <w:r w:rsidRPr="000E13C9">
        <w:rPr>
          <w:rFonts w:ascii="Times New Roman" w:hAnsi="Times New Roman" w:cs="Times New Roman"/>
          <w:color w:val="2F5496"/>
        </w:rPr>
        <w:t xml:space="preserve">Zamawiający, za każdym razem będzie jednak badał brak podstaw wykluczenia, o którym mowa w art. 7 ust. 1 ustawy z dnia 13 kwietnia 2022 r. </w:t>
      </w:r>
      <w:r w:rsidRPr="000E13C9">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55DC5396" w14:textId="77777777" w:rsidR="000E13C9" w:rsidRPr="000E13C9" w:rsidRDefault="000E13C9" w:rsidP="000E13C9">
      <w:pPr>
        <w:spacing w:after="0" w:line="240" w:lineRule="auto"/>
        <w:jc w:val="both"/>
        <w:rPr>
          <w:rFonts w:ascii="Times New Roman" w:hAnsi="Times New Roman" w:cs="Times New Roman"/>
          <w:i/>
          <w:iCs/>
          <w:color w:val="2F5496"/>
        </w:rPr>
      </w:pPr>
    </w:p>
    <w:p w14:paraId="007F94E3" w14:textId="77777777" w:rsidR="000E13C9" w:rsidRPr="000E13C9" w:rsidRDefault="000E13C9" w:rsidP="000E13C9">
      <w:pPr>
        <w:pStyle w:val="NormalnyWeb"/>
        <w:spacing w:before="0" w:after="0"/>
        <w:jc w:val="both"/>
        <w:rPr>
          <w:sz w:val="22"/>
          <w:szCs w:val="22"/>
        </w:rPr>
      </w:pPr>
      <w:r w:rsidRPr="000E13C9">
        <w:rPr>
          <w:sz w:val="22"/>
          <w:szCs w:val="22"/>
        </w:rPr>
        <w:t>Jeżeli Wykonawca, o którym mowa powyżej uchyli się od zawarcia umowy lub nie wniesie wymaganego zabezpieczenia należytego wykonania umowy, Zamawiający może zbadać, czy nie podlega wykluczeniu oraz czy spełnia warunki udziału w postępowaniu Wykonawca, który złożył ofertę najwyżej ocenioną spośród pozostałych ofert.</w:t>
      </w:r>
    </w:p>
    <w:p w14:paraId="69303054" w14:textId="77777777" w:rsidR="000E13C9" w:rsidRPr="000E13C9" w:rsidRDefault="000E13C9" w:rsidP="000E13C9">
      <w:pPr>
        <w:tabs>
          <w:tab w:val="left" w:pos="4255"/>
          <w:tab w:val="left" w:pos="5105"/>
          <w:tab w:val="left" w:pos="5956"/>
        </w:tabs>
        <w:spacing w:after="0" w:line="240" w:lineRule="auto"/>
        <w:jc w:val="both"/>
        <w:rPr>
          <w:rFonts w:ascii="Times New Roman" w:hAnsi="Times New Roman" w:cs="Times New Roman"/>
          <w:b/>
          <w:color w:val="00B0F0"/>
        </w:rPr>
      </w:pPr>
    </w:p>
    <w:p w14:paraId="78BAECDD" w14:textId="77777777" w:rsidR="000E13C9" w:rsidRPr="000E13C9" w:rsidRDefault="000E13C9" w:rsidP="000E13C9">
      <w:pPr>
        <w:tabs>
          <w:tab w:val="left" w:pos="851"/>
          <w:tab w:val="left" w:pos="1701"/>
          <w:tab w:val="left" w:pos="2552"/>
        </w:tabs>
        <w:spacing w:after="0" w:line="240" w:lineRule="auto"/>
        <w:jc w:val="both"/>
        <w:rPr>
          <w:rFonts w:ascii="Times New Roman" w:hAnsi="Times New Roman" w:cs="Times New Roman"/>
          <w:b/>
        </w:rPr>
      </w:pPr>
      <w:r w:rsidRPr="000E13C9">
        <w:rPr>
          <w:rFonts w:ascii="Times New Roman" w:hAnsi="Times New Roman" w:cs="Times New Roman"/>
          <w:b/>
        </w:rPr>
        <w:t>VI.4. Forma składanych dokumentów.</w:t>
      </w:r>
    </w:p>
    <w:p w14:paraId="361DDF22" w14:textId="77777777" w:rsidR="000E13C9" w:rsidRPr="000E13C9" w:rsidRDefault="000E13C9" w:rsidP="000E13C9">
      <w:pPr>
        <w:spacing w:after="0" w:line="240" w:lineRule="auto"/>
        <w:jc w:val="both"/>
        <w:rPr>
          <w:rStyle w:val="alb"/>
          <w:rFonts w:ascii="Times New Roman" w:hAnsi="Times New Roman" w:cs="Times New Roman"/>
          <w:color w:val="000000"/>
        </w:rPr>
      </w:pPr>
      <w:r w:rsidRPr="000E13C9">
        <w:rPr>
          <w:rStyle w:val="alb"/>
          <w:rFonts w:ascii="Times New Roman" w:hAnsi="Times New Roman" w:cs="Times New Roman"/>
          <w:color w:val="000000"/>
        </w:rPr>
        <w:t>VI.8.1. . Oświadczenie/a, o którym/</w:t>
      </w:r>
      <w:proofErr w:type="spellStart"/>
      <w:r w:rsidRPr="000E13C9">
        <w:rPr>
          <w:rStyle w:val="alb"/>
          <w:rFonts w:ascii="Times New Roman" w:hAnsi="Times New Roman" w:cs="Times New Roman"/>
          <w:color w:val="000000"/>
        </w:rPr>
        <w:t>ch</w:t>
      </w:r>
      <w:proofErr w:type="spellEnd"/>
      <w:r w:rsidRPr="000E13C9">
        <w:rPr>
          <w:rStyle w:val="alb"/>
          <w:rFonts w:ascii="Times New Roman" w:hAnsi="Times New Roman" w:cs="Times New Roman"/>
          <w:color w:val="000000"/>
        </w:rPr>
        <w:t xml:space="preserve"> mowa w pkt. VI.1.1. SIWZ należy  złożyć w formie pisemnej  albo </w:t>
      </w:r>
      <w:r w:rsidRPr="000E13C9">
        <w:rPr>
          <w:rFonts w:ascii="Times New Roman" w:hAnsi="Times New Roman" w:cs="Times New Roman"/>
          <w:color w:val="000000"/>
        </w:rPr>
        <w:t>w formie elektronicznej lub w postaci elektronicznej opatrzonej podpisem zaufanym lub podpisem osobistym.</w:t>
      </w:r>
    </w:p>
    <w:p w14:paraId="3305F724" w14:textId="77777777" w:rsidR="000E13C9" w:rsidRPr="000E13C9" w:rsidRDefault="000E13C9" w:rsidP="000E13C9">
      <w:pPr>
        <w:shd w:val="clear" w:color="auto" w:fill="FFFFFF"/>
        <w:spacing w:after="0" w:line="240" w:lineRule="auto"/>
        <w:jc w:val="both"/>
        <w:rPr>
          <w:rFonts w:ascii="Times New Roman" w:hAnsi="Times New Roman" w:cs="Times New Roman"/>
        </w:rPr>
      </w:pPr>
      <w:r w:rsidRPr="000E13C9">
        <w:rPr>
          <w:rStyle w:val="alb"/>
          <w:rFonts w:ascii="Times New Roman" w:hAnsi="Times New Roman" w:cs="Times New Roman"/>
        </w:rPr>
        <w:lastRenderedPageBreak/>
        <w:t xml:space="preserve">VI.8.2.Oświadczenia lub dokumenty, o których mowa w załączniku nr 1 do Regulaminu należy złożyć w </w:t>
      </w:r>
      <w:r w:rsidRPr="000E13C9">
        <w:rPr>
          <w:rStyle w:val="alb"/>
          <w:rFonts w:ascii="Times New Roman" w:hAnsi="Times New Roman" w:cs="Times New Roman"/>
          <w:u w:val="single"/>
        </w:rPr>
        <w:t xml:space="preserve">oryginale </w:t>
      </w:r>
      <w:r w:rsidRPr="000E13C9">
        <w:rPr>
          <w:rStyle w:val="alb"/>
          <w:rFonts w:ascii="Times New Roman" w:hAnsi="Times New Roman" w:cs="Times New Roman"/>
        </w:rPr>
        <w:t xml:space="preserve">(w formie pisemnej w postaci papierowej lub w postaci elektronicznej opatrzonej podpisem kwalifikowanym, zaufanym lub osobistym) lub </w:t>
      </w:r>
      <w:r w:rsidRPr="000E13C9">
        <w:rPr>
          <w:rStyle w:val="alb"/>
          <w:rFonts w:ascii="Times New Roman" w:hAnsi="Times New Roman" w:cs="Times New Roman"/>
          <w:u w:val="single"/>
        </w:rPr>
        <w:t>kopii</w:t>
      </w:r>
      <w:r w:rsidRPr="000E13C9">
        <w:rPr>
          <w:rStyle w:val="alb"/>
          <w:rFonts w:ascii="Times New Roman" w:hAnsi="Times New Roman" w:cs="Times New Roman"/>
        </w:rPr>
        <w:t xml:space="preserve"> poświadczonej za zgodność z oryginałem, w tym</w:t>
      </w:r>
      <w:r w:rsidRPr="000E13C9">
        <w:rPr>
          <w:rFonts w:ascii="Times New Roman" w:hAnsi="Times New Roman" w:cs="Times New Roman"/>
        </w:rPr>
        <w:t xml:space="preserve"> można złożyć w postaci dokumentu elektronicznego lub w elektronicznej kopii dokumentu lub oświadczenia poświadczonej za zgodność z oryginałem (dot.  informacji o przynależności do grupy kapitałowej (…)).</w:t>
      </w:r>
    </w:p>
    <w:p w14:paraId="06E6E71D" w14:textId="77777777" w:rsidR="000E13C9" w:rsidRPr="000E13C9" w:rsidRDefault="000E13C9" w:rsidP="000E13C9">
      <w:pPr>
        <w:shd w:val="clear" w:color="auto" w:fill="FFFFFF"/>
        <w:spacing w:after="0" w:line="240" w:lineRule="auto"/>
        <w:jc w:val="both"/>
        <w:rPr>
          <w:rFonts w:ascii="Times New Roman" w:hAnsi="Times New Roman" w:cs="Times New Roman"/>
        </w:rPr>
      </w:pPr>
      <w:r w:rsidRPr="000E13C9">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633CFE80" w14:textId="77777777" w:rsidR="000E13C9" w:rsidRPr="000E13C9" w:rsidRDefault="000E13C9" w:rsidP="000E13C9">
      <w:pPr>
        <w:shd w:val="clear" w:color="auto" w:fill="FFFFFF"/>
        <w:spacing w:after="0" w:line="240" w:lineRule="auto"/>
        <w:jc w:val="both"/>
        <w:rPr>
          <w:rStyle w:val="alb"/>
          <w:rFonts w:ascii="Times New Roman" w:hAnsi="Times New Roman" w:cs="Times New Roman"/>
        </w:rPr>
      </w:pPr>
      <w:r w:rsidRPr="000E13C9">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35FC72D4" w14:textId="77777777" w:rsidR="000E13C9" w:rsidRPr="000E13C9" w:rsidRDefault="000E13C9" w:rsidP="000E13C9">
      <w:pPr>
        <w:shd w:val="clear" w:color="auto" w:fill="FFFFFF"/>
        <w:spacing w:after="0" w:line="240" w:lineRule="auto"/>
        <w:jc w:val="both"/>
        <w:rPr>
          <w:rStyle w:val="alb"/>
          <w:rFonts w:ascii="Times New Roman" w:hAnsi="Times New Roman" w:cs="Times New Roman"/>
          <w:color w:val="000000"/>
        </w:rPr>
      </w:pPr>
      <w:r w:rsidRPr="000E13C9">
        <w:rPr>
          <w:rStyle w:val="alb"/>
          <w:rFonts w:ascii="Times New Roman" w:hAnsi="Times New Roman" w:cs="Times New Roman"/>
          <w:color w:val="000000"/>
        </w:rPr>
        <w:t>VI.8.3. (skreślony)</w:t>
      </w:r>
    </w:p>
    <w:p w14:paraId="30CE124C" w14:textId="77777777" w:rsidR="000E13C9" w:rsidRPr="000E13C9" w:rsidRDefault="000E13C9" w:rsidP="000E13C9">
      <w:pPr>
        <w:shd w:val="clear" w:color="auto" w:fill="FFFFFF"/>
        <w:spacing w:after="0" w:line="240" w:lineRule="auto"/>
        <w:jc w:val="both"/>
        <w:rPr>
          <w:rStyle w:val="alb"/>
          <w:rFonts w:ascii="Times New Roman" w:hAnsi="Times New Roman" w:cs="Times New Roman"/>
        </w:rPr>
      </w:pPr>
      <w:r w:rsidRPr="000E13C9">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CA0BAEF" w14:textId="77777777" w:rsidR="000E13C9" w:rsidRPr="000E13C9" w:rsidRDefault="000E13C9" w:rsidP="000E13C9">
      <w:pPr>
        <w:shd w:val="clear" w:color="auto" w:fill="FFFFFF"/>
        <w:spacing w:after="0" w:line="240" w:lineRule="auto"/>
        <w:jc w:val="both"/>
        <w:rPr>
          <w:rStyle w:val="alb"/>
          <w:rFonts w:ascii="Times New Roman" w:hAnsi="Times New Roman" w:cs="Times New Roman"/>
        </w:rPr>
      </w:pPr>
      <w:r w:rsidRPr="000E13C9">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6D304E0B" w14:textId="77777777" w:rsidR="000E13C9" w:rsidRPr="000E13C9" w:rsidRDefault="000E13C9" w:rsidP="000E13C9">
      <w:pPr>
        <w:shd w:val="clear" w:color="auto" w:fill="FFFFFF"/>
        <w:spacing w:after="0" w:line="240" w:lineRule="auto"/>
        <w:jc w:val="both"/>
        <w:rPr>
          <w:rFonts w:ascii="Times New Roman" w:hAnsi="Times New Roman" w:cs="Times New Roman"/>
        </w:rPr>
      </w:pPr>
      <w:r w:rsidRPr="000E13C9">
        <w:rPr>
          <w:rStyle w:val="alb"/>
          <w:rFonts w:ascii="Times New Roman" w:hAnsi="Times New Roman" w:cs="Times New Roman"/>
        </w:rPr>
        <w:t>VI.8.6. Dokumenty lub oświadczenia sporządzone w języku obcym są składane wraz z tłumaczeniem na język polski.</w:t>
      </w:r>
    </w:p>
    <w:p w14:paraId="712EF980" w14:textId="77777777" w:rsidR="000E13C9" w:rsidRPr="000E13C9" w:rsidRDefault="000E13C9" w:rsidP="000E13C9">
      <w:pPr>
        <w:shd w:val="clear" w:color="auto" w:fill="FFFFFF"/>
        <w:spacing w:after="0" w:line="240" w:lineRule="auto"/>
        <w:rPr>
          <w:rFonts w:ascii="Times New Roman" w:hAnsi="Times New Roman" w:cs="Times New Roman"/>
          <w:color w:val="333333"/>
        </w:rPr>
      </w:pPr>
    </w:p>
    <w:p w14:paraId="322686EE" w14:textId="77777777" w:rsidR="000E13C9" w:rsidRPr="000E13C9" w:rsidRDefault="000E13C9" w:rsidP="000E13C9">
      <w:pPr>
        <w:shd w:val="clear" w:color="auto" w:fill="FFFFFF"/>
        <w:spacing w:after="0" w:line="240" w:lineRule="auto"/>
        <w:rPr>
          <w:rFonts w:ascii="Times New Roman" w:hAnsi="Times New Roman" w:cs="Times New Roman"/>
          <w:b/>
        </w:rPr>
      </w:pPr>
      <w:r w:rsidRPr="000E13C9">
        <w:rPr>
          <w:rFonts w:ascii="Times New Roman" w:hAnsi="Times New Roman" w:cs="Times New Roman"/>
          <w:b/>
        </w:rPr>
        <w:t>VI.9. Dokumenty składane przez konsorcjum (spółkę cywilną)</w:t>
      </w:r>
    </w:p>
    <w:p w14:paraId="0B1333CD" w14:textId="77777777" w:rsidR="000E13C9" w:rsidRPr="000E13C9" w:rsidRDefault="000E13C9" w:rsidP="000E13C9">
      <w:pPr>
        <w:tabs>
          <w:tab w:val="left" w:pos="851"/>
          <w:tab w:val="left" w:pos="1701"/>
          <w:tab w:val="left" w:pos="2552"/>
        </w:tabs>
        <w:spacing w:after="0" w:line="240" w:lineRule="auto"/>
        <w:jc w:val="both"/>
        <w:rPr>
          <w:rFonts w:ascii="Times New Roman" w:hAnsi="Times New Roman" w:cs="Times New Roman"/>
        </w:rPr>
      </w:pPr>
    </w:p>
    <w:p w14:paraId="7AB7030E" w14:textId="77777777" w:rsidR="000E13C9" w:rsidRPr="000E13C9" w:rsidRDefault="000E13C9" w:rsidP="000E13C9">
      <w:pPr>
        <w:tabs>
          <w:tab w:val="left" w:pos="851"/>
          <w:tab w:val="left" w:pos="1701"/>
          <w:tab w:val="left" w:pos="2552"/>
        </w:tabs>
        <w:spacing w:after="0" w:line="240" w:lineRule="auto"/>
        <w:jc w:val="both"/>
        <w:rPr>
          <w:rFonts w:ascii="Times New Roman" w:hAnsi="Times New Roman" w:cs="Times New Roman"/>
        </w:rPr>
      </w:pPr>
      <w:r w:rsidRPr="000E13C9">
        <w:rPr>
          <w:rFonts w:ascii="Times New Roman" w:hAnsi="Times New Roman" w:cs="Times New Roman"/>
        </w:rPr>
        <w:t>Do wykonawców wspólnie ubiegających się o udzielenie zamówienia stosuje się odpowiednio przepisy dotyczące Wykonawcy (§ 14 Regulaminu).</w:t>
      </w:r>
    </w:p>
    <w:p w14:paraId="6046A33C" w14:textId="77777777" w:rsidR="000E13C9" w:rsidRPr="000E13C9" w:rsidRDefault="000E13C9" w:rsidP="000E13C9">
      <w:pPr>
        <w:tabs>
          <w:tab w:val="left" w:pos="851"/>
          <w:tab w:val="left" w:pos="1701"/>
          <w:tab w:val="left" w:pos="2552"/>
        </w:tabs>
        <w:spacing w:after="0" w:line="240" w:lineRule="auto"/>
        <w:jc w:val="both"/>
        <w:rPr>
          <w:rFonts w:ascii="Times New Roman" w:hAnsi="Times New Roman" w:cs="Times New Roman"/>
        </w:rPr>
      </w:pPr>
    </w:p>
    <w:p w14:paraId="10F10DD1" w14:textId="77777777" w:rsidR="000E13C9" w:rsidRPr="000E13C9" w:rsidRDefault="000E13C9" w:rsidP="000E13C9">
      <w:pPr>
        <w:spacing w:after="0" w:line="240" w:lineRule="auto"/>
        <w:jc w:val="both"/>
        <w:rPr>
          <w:rFonts w:ascii="Times New Roman" w:hAnsi="Times New Roman" w:cs="Times New Roman"/>
          <w:b/>
        </w:rPr>
      </w:pPr>
      <w:r w:rsidRPr="000E13C9">
        <w:rPr>
          <w:rFonts w:ascii="Times New Roman" w:hAnsi="Times New Roman" w:cs="Times New Roman"/>
        </w:rPr>
        <w:t xml:space="preserve">VI.10. </w:t>
      </w:r>
      <w:r w:rsidRPr="000E13C9">
        <w:rPr>
          <w:rFonts w:ascii="Times New Roman" w:hAnsi="Times New Roman" w:cs="Times New Roman"/>
          <w:b/>
        </w:rPr>
        <w:t xml:space="preserve">UWAGA: Zgodnie z § 15 ust 9 Regulaminu </w:t>
      </w:r>
      <w:r w:rsidRPr="000E13C9">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p>
    <w:p w14:paraId="1BF8E8F3" w14:textId="77777777" w:rsidR="00585A4A" w:rsidRPr="00585A4A" w:rsidRDefault="00585A4A" w:rsidP="00585A4A">
      <w:pPr>
        <w:tabs>
          <w:tab w:val="left" w:pos="7631"/>
          <w:tab w:val="left" w:pos="8481"/>
          <w:tab w:val="left" w:pos="9332"/>
        </w:tabs>
        <w:spacing w:after="0" w:line="240" w:lineRule="auto"/>
        <w:jc w:val="both"/>
        <w:rPr>
          <w:rFonts w:ascii="Times New Roman" w:hAnsi="Times New Roman" w:cs="Times New Roman"/>
          <w:b/>
          <w:iCs/>
        </w:rPr>
      </w:pPr>
    </w:p>
    <w:p w14:paraId="01DE3788" w14:textId="77777777" w:rsidR="00267164" w:rsidRPr="002B250D" w:rsidRDefault="00267164" w:rsidP="000E13C9">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4EF2150A" w14:textId="45449FB7" w:rsidR="006F4C30" w:rsidRPr="006F4C30" w:rsidRDefault="006F4C30" w:rsidP="006F4C30">
      <w:pPr>
        <w:pStyle w:val="NormalnyWeb"/>
        <w:jc w:val="both"/>
        <w:rPr>
          <w:sz w:val="22"/>
          <w:szCs w:val="22"/>
        </w:rPr>
      </w:pPr>
      <w:r w:rsidRPr="006F4C30">
        <w:rPr>
          <w:sz w:val="22"/>
          <w:szCs w:val="22"/>
        </w:rPr>
        <w:t>1. Oferty  (oferty w formie pisemnej,  w postaci papierowej) należy składać na adres</w:t>
      </w:r>
      <w:r w:rsidRPr="006F4C30">
        <w:rPr>
          <w:b/>
          <w:sz w:val="22"/>
          <w:szCs w:val="22"/>
        </w:rPr>
        <w:t xml:space="preserve">:   Urząd Gminy Kościan, ul. Młyńska 15, 64-000 Kościan </w:t>
      </w:r>
      <w:r w:rsidRPr="006F4C30">
        <w:rPr>
          <w:sz w:val="22"/>
          <w:szCs w:val="22"/>
        </w:rPr>
        <w:t xml:space="preserve">albo za pomocą środków komunikacji elektronicznej, </w:t>
      </w:r>
      <w:proofErr w:type="spellStart"/>
      <w:r w:rsidRPr="006F4C30">
        <w:rPr>
          <w:sz w:val="22"/>
          <w:szCs w:val="22"/>
        </w:rPr>
        <w:t>t.j</w:t>
      </w:r>
      <w:proofErr w:type="spellEnd"/>
      <w:r w:rsidRPr="006F4C30">
        <w:rPr>
          <w:sz w:val="22"/>
          <w:szCs w:val="22"/>
        </w:rPr>
        <w:t xml:space="preserve">. za  pośrednictwem </w:t>
      </w:r>
      <w:hyperlink r:id="rId11" w:history="1">
        <w:r w:rsidRPr="006F4C30">
          <w:rPr>
            <w:rStyle w:val="Hipercze"/>
            <w:sz w:val="22"/>
            <w:szCs w:val="22"/>
          </w:rPr>
          <w:t>https://platformazakupowa.pl/pn/gminakoscian</w:t>
        </w:r>
      </w:hyperlink>
      <w:r w:rsidRPr="006F4C30">
        <w:rPr>
          <w:sz w:val="22"/>
          <w:szCs w:val="22"/>
        </w:rPr>
        <w:t xml:space="preserve"> (dotyczy ofert w formie elektronicznej lub  postaci elektronicznej). Termin składania ofert zamawiający wyznacza do dnia </w:t>
      </w:r>
      <w:r w:rsidR="00067ACF">
        <w:rPr>
          <w:b/>
          <w:sz w:val="22"/>
          <w:szCs w:val="22"/>
          <w:highlight w:val="lightGray"/>
        </w:rPr>
        <w:t>28</w:t>
      </w:r>
      <w:r w:rsidRPr="006F4C30">
        <w:rPr>
          <w:b/>
          <w:sz w:val="22"/>
          <w:szCs w:val="22"/>
          <w:highlight w:val="lightGray"/>
        </w:rPr>
        <w:t xml:space="preserve"> lutego </w:t>
      </w:r>
      <w:r w:rsidRPr="006F4C30">
        <w:rPr>
          <w:b/>
          <w:bCs/>
          <w:sz w:val="22"/>
          <w:szCs w:val="22"/>
          <w:highlight w:val="lightGray"/>
          <w:shd w:val="clear" w:color="auto" w:fill="FF00FF"/>
        </w:rPr>
        <w:t xml:space="preserve"> 2023 r. do godz. 10.00.</w:t>
      </w:r>
      <w:r w:rsidRPr="006F4C30">
        <w:rPr>
          <w:sz w:val="22"/>
          <w:szCs w:val="22"/>
        </w:rPr>
        <w:t xml:space="preserve"> Ofertę, która została złożona po terminie </w:t>
      </w:r>
      <w:r w:rsidRPr="006F4C30">
        <w:rPr>
          <w:sz w:val="22"/>
          <w:szCs w:val="22"/>
          <w:shd w:val="clear" w:color="auto" w:fill="FFFFFF"/>
        </w:rPr>
        <w:t>Zamawiający niezwłocznie zwróci Wykonawcy.</w:t>
      </w:r>
    </w:p>
    <w:p w14:paraId="3D1B2FD4" w14:textId="5AF8745C" w:rsidR="000E13C9" w:rsidRPr="006F4C30" w:rsidRDefault="006F4C30" w:rsidP="001B35CD">
      <w:pPr>
        <w:pStyle w:val="NormalnyWeb"/>
        <w:jc w:val="both"/>
        <w:rPr>
          <w:b/>
          <w:bCs/>
          <w:sz w:val="22"/>
          <w:szCs w:val="22"/>
        </w:rPr>
      </w:pPr>
      <w:r w:rsidRPr="006F4C30">
        <w:rPr>
          <w:sz w:val="22"/>
          <w:szCs w:val="22"/>
        </w:rPr>
        <w:t xml:space="preserve">2. Otwarcie ofert nastąpi w dniu </w:t>
      </w:r>
      <w:r w:rsidR="00067ACF">
        <w:rPr>
          <w:b/>
          <w:bCs/>
          <w:sz w:val="22"/>
          <w:szCs w:val="22"/>
          <w:highlight w:val="lightGray"/>
          <w:shd w:val="clear" w:color="auto" w:fill="FF00FF"/>
        </w:rPr>
        <w:t>28</w:t>
      </w:r>
      <w:r w:rsidRPr="006F4C30">
        <w:rPr>
          <w:b/>
          <w:bCs/>
          <w:sz w:val="22"/>
          <w:szCs w:val="22"/>
          <w:highlight w:val="lightGray"/>
          <w:shd w:val="clear" w:color="auto" w:fill="FF00FF"/>
        </w:rPr>
        <w:t xml:space="preserve"> lutego 2023 r. o godz. 10.15</w:t>
      </w:r>
      <w:r w:rsidRPr="006F4C30">
        <w:rPr>
          <w:b/>
          <w:bCs/>
          <w:sz w:val="22"/>
          <w:szCs w:val="22"/>
        </w:rPr>
        <w:t xml:space="preserve"> w Urzędzie Gminy Kościan, adres: ul. Młyńska 15, 64-000 Kościan, salka konferencyjna (wejście od ul. Łąkowej). </w:t>
      </w:r>
    </w:p>
    <w:p w14:paraId="4651A166" w14:textId="13ABB3BE" w:rsidR="001B218F" w:rsidRPr="00A46F89" w:rsidRDefault="001B218F" w:rsidP="001B35CD">
      <w:pPr>
        <w:pStyle w:val="NormalnyWeb"/>
        <w:jc w:val="both"/>
        <w:rPr>
          <w:b/>
          <w:bCs/>
          <w:sz w:val="22"/>
          <w:szCs w:val="22"/>
        </w:rPr>
      </w:pPr>
      <w:r w:rsidRPr="00A46F89">
        <w:rPr>
          <w:b/>
          <w:bCs/>
          <w:sz w:val="22"/>
          <w:szCs w:val="22"/>
        </w:rPr>
        <w:t>Ofertę należy sporządzić w języku polskim</w:t>
      </w:r>
      <w:r w:rsidR="00C40984" w:rsidRPr="00A46F89">
        <w:rPr>
          <w:b/>
          <w:bCs/>
          <w:sz w:val="22"/>
          <w:szCs w:val="22"/>
        </w:rPr>
        <w:t>.</w:t>
      </w:r>
    </w:p>
    <w:p w14:paraId="44A9928E" w14:textId="77777777" w:rsidR="001B35CD" w:rsidRPr="002B250D" w:rsidRDefault="001B35CD" w:rsidP="009973B3">
      <w:pPr>
        <w:pStyle w:val="Akapitzlist"/>
        <w:spacing w:after="0"/>
        <w:ind w:left="0"/>
        <w:jc w:val="both"/>
        <w:rPr>
          <w:rFonts w:ascii="Times New Roman" w:hAnsi="Times New Roman" w:cs="Times New Roman"/>
          <w:b/>
        </w:rPr>
      </w:pPr>
    </w:p>
    <w:p w14:paraId="38683CE2" w14:textId="77777777" w:rsidR="00267164" w:rsidRPr="002B250D" w:rsidRDefault="00267164"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7A1FA1">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363B37BB"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 xml:space="preserve">Informacja o przewidywanych zamówieniach, o których mowa w § 57 pkt </w:t>
      </w:r>
      <w:r w:rsidR="000E13C9">
        <w:rPr>
          <w:rFonts w:ascii="Times New Roman" w:hAnsi="Times New Roman" w:cs="Times New Roman"/>
          <w:b/>
        </w:rPr>
        <w:t>7</w:t>
      </w:r>
      <w:r w:rsidRPr="002B250D">
        <w:rPr>
          <w:rFonts w:ascii="Times New Roman" w:hAnsi="Times New Roman" w:cs="Times New Roman"/>
          <w:b/>
        </w:rPr>
        <w:t>) Regulaminu</w:t>
      </w:r>
    </w:p>
    <w:p w14:paraId="7B5CA2BC" w14:textId="6078A11E"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 xml:space="preserve">Zamawiający nie przewiduje zamówień, o których mowa w § 57 pkt </w:t>
      </w:r>
      <w:r w:rsidR="000E13C9">
        <w:rPr>
          <w:rFonts w:ascii="Times New Roman" w:hAnsi="Times New Roman" w:cs="Times New Roman"/>
        </w:rPr>
        <w:t>7</w:t>
      </w:r>
      <w:r w:rsidRPr="002B250D">
        <w:rPr>
          <w:rFonts w:ascii="Times New Roman" w:hAnsi="Times New Roman" w:cs="Times New Roman"/>
        </w:rPr>
        <w:t>)</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24116FB3"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4BF6FA3F" w14:textId="5CEB2305" w:rsidR="0047326F" w:rsidRDefault="0047326F" w:rsidP="00FB7216">
      <w:pPr>
        <w:pStyle w:val="Akapitzlist"/>
        <w:ind w:left="2833" w:firstLine="707"/>
        <w:jc w:val="both"/>
        <w:rPr>
          <w:rFonts w:ascii="Times New Roman" w:hAnsi="Times New Roman" w:cs="Times New Roman"/>
        </w:rPr>
      </w:pPr>
    </w:p>
    <w:p w14:paraId="3CD3D6E2" w14:textId="313186D0" w:rsidR="0047326F" w:rsidRDefault="00067ACF" w:rsidP="0047326F">
      <w:pPr>
        <w:pStyle w:val="NormalnyWeb"/>
        <w:ind w:left="3540"/>
        <w:rPr>
          <w:b/>
          <w:bCs/>
          <w:sz w:val="22"/>
          <w:szCs w:val="22"/>
        </w:rPr>
      </w:pPr>
      <w:r>
        <w:rPr>
          <w:b/>
          <w:bCs/>
          <w:sz w:val="22"/>
          <w:szCs w:val="22"/>
        </w:rPr>
        <w:t xml:space="preserve">Z up. </w:t>
      </w:r>
      <w:r w:rsidR="0047326F">
        <w:rPr>
          <w:b/>
          <w:bCs/>
          <w:sz w:val="22"/>
          <w:szCs w:val="22"/>
        </w:rPr>
        <w:t>Wójt</w:t>
      </w:r>
      <w:r>
        <w:rPr>
          <w:b/>
          <w:bCs/>
          <w:sz w:val="22"/>
          <w:szCs w:val="22"/>
        </w:rPr>
        <w:t>a</w:t>
      </w:r>
      <w:r w:rsidR="0047326F">
        <w:rPr>
          <w:b/>
          <w:bCs/>
          <w:sz w:val="22"/>
          <w:szCs w:val="22"/>
        </w:rPr>
        <w:t xml:space="preserve"> Gminy Kościan</w:t>
      </w:r>
    </w:p>
    <w:p w14:paraId="2B88D506" w14:textId="51CB711B" w:rsidR="00067ACF" w:rsidRDefault="00067ACF" w:rsidP="0047326F">
      <w:pPr>
        <w:pStyle w:val="NormalnyWeb"/>
        <w:ind w:left="3540"/>
        <w:rPr>
          <w:b/>
          <w:bCs/>
          <w:sz w:val="22"/>
          <w:szCs w:val="22"/>
        </w:rPr>
      </w:pPr>
      <w:r>
        <w:rPr>
          <w:b/>
          <w:bCs/>
          <w:sz w:val="22"/>
          <w:szCs w:val="22"/>
        </w:rPr>
        <w:t>Zastępca Wójta Gminy</w:t>
      </w:r>
    </w:p>
    <w:p w14:paraId="25E781EE" w14:textId="12A00F90" w:rsidR="0047326F" w:rsidRDefault="00067ACF" w:rsidP="0047326F">
      <w:pPr>
        <w:pStyle w:val="NormalnyWeb"/>
        <w:ind w:left="3540"/>
        <w:rPr>
          <w:b/>
          <w:bCs/>
          <w:sz w:val="22"/>
          <w:szCs w:val="22"/>
        </w:rPr>
      </w:pPr>
      <w:r>
        <w:rPr>
          <w:b/>
          <w:bCs/>
          <w:sz w:val="22"/>
          <w:szCs w:val="22"/>
        </w:rPr>
        <w:t>/-/</w:t>
      </w:r>
      <w:r w:rsidR="0047326F">
        <w:rPr>
          <w:b/>
          <w:bCs/>
          <w:sz w:val="22"/>
          <w:szCs w:val="22"/>
        </w:rPr>
        <w:t xml:space="preserve"> </w:t>
      </w:r>
      <w:r>
        <w:rPr>
          <w:b/>
          <w:bCs/>
          <w:sz w:val="22"/>
          <w:szCs w:val="22"/>
        </w:rPr>
        <w:t>Mirosław Duda</w:t>
      </w:r>
    </w:p>
    <w:p w14:paraId="43AB5261" w14:textId="77777777" w:rsidR="0047326F" w:rsidRPr="002B250D" w:rsidRDefault="0047326F" w:rsidP="00FB7216">
      <w:pPr>
        <w:pStyle w:val="Akapitzlist"/>
        <w:ind w:left="2833" w:firstLine="707"/>
        <w:jc w:val="both"/>
        <w:rPr>
          <w:rFonts w:ascii="Times New Roman" w:hAnsi="Times New Roman" w:cs="Times New Roman"/>
        </w:rPr>
      </w:pPr>
    </w:p>
    <w:sectPr w:rsidR="0047326F" w:rsidRPr="002B250D" w:rsidSect="007836A9">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ACAE" w14:textId="77777777" w:rsidR="008B225F" w:rsidRDefault="008B225F" w:rsidP="00143C95">
      <w:pPr>
        <w:spacing w:after="0" w:line="240" w:lineRule="auto"/>
      </w:pPr>
      <w:r>
        <w:separator/>
      </w:r>
    </w:p>
  </w:endnote>
  <w:endnote w:type="continuationSeparator" w:id="0">
    <w:p w14:paraId="508417E5" w14:textId="77777777" w:rsidR="008B225F" w:rsidRDefault="008B225F"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AC1F" w14:textId="77777777" w:rsidR="008B225F" w:rsidRDefault="008B225F" w:rsidP="00143C95">
      <w:pPr>
        <w:spacing w:after="0" w:line="240" w:lineRule="auto"/>
      </w:pPr>
      <w:r>
        <w:separator/>
      </w:r>
    </w:p>
  </w:footnote>
  <w:footnote w:type="continuationSeparator" w:id="0">
    <w:p w14:paraId="43F42B9B" w14:textId="77777777" w:rsidR="008B225F" w:rsidRDefault="008B225F" w:rsidP="0014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6763A87"/>
    <w:multiLevelType w:val="hybridMultilevel"/>
    <w:tmpl w:val="CE38B17C"/>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23"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627748A8"/>
    <w:multiLevelType w:val="hybridMultilevel"/>
    <w:tmpl w:val="1D8E38D0"/>
    <w:lvl w:ilvl="0" w:tplc="B4FCD45A">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0"/>
  </w:num>
  <w:num w:numId="2" w16cid:durableId="927614027">
    <w:abstractNumId w:val="29"/>
  </w:num>
  <w:num w:numId="3" w16cid:durableId="942765421">
    <w:abstractNumId w:val="18"/>
  </w:num>
  <w:num w:numId="4" w16cid:durableId="921336530">
    <w:abstractNumId w:val="11"/>
  </w:num>
  <w:num w:numId="5" w16cid:durableId="1900243004">
    <w:abstractNumId w:val="22"/>
  </w:num>
  <w:num w:numId="6" w16cid:durableId="659193396">
    <w:abstractNumId w:val="5"/>
  </w:num>
  <w:num w:numId="7" w16cid:durableId="978917046">
    <w:abstractNumId w:val="26"/>
  </w:num>
  <w:num w:numId="8" w16cid:durableId="423768672">
    <w:abstractNumId w:val="16"/>
  </w:num>
  <w:num w:numId="9" w16cid:durableId="745106954">
    <w:abstractNumId w:val="19"/>
  </w:num>
  <w:num w:numId="10" w16cid:durableId="155650187">
    <w:abstractNumId w:val="17"/>
  </w:num>
  <w:num w:numId="11" w16cid:durableId="172187143">
    <w:abstractNumId w:val="33"/>
  </w:num>
  <w:num w:numId="12" w16cid:durableId="2082827190">
    <w:abstractNumId w:val="4"/>
  </w:num>
  <w:num w:numId="13" w16cid:durableId="186868095">
    <w:abstractNumId w:val="28"/>
  </w:num>
  <w:num w:numId="14" w16cid:durableId="371731088">
    <w:abstractNumId w:val="10"/>
  </w:num>
  <w:num w:numId="15" w16cid:durableId="1495954890">
    <w:abstractNumId w:val="0"/>
  </w:num>
  <w:num w:numId="16" w16cid:durableId="1256668969">
    <w:abstractNumId w:val="9"/>
  </w:num>
  <w:num w:numId="17" w16cid:durableId="1742756288">
    <w:abstractNumId w:val="13"/>
  </w:num>
  <w:num w:numId="18" w16cid:durableId="313263327">
    <w:abstractNumId w:val="8"/>
  </w:num>
  <w:num w:numId="19" w16cid:durableId="1061446667">
    <w:abstractNumId w:val="1"/>
  </w:num>
  <w:num w:numId="20" w16cid:durableId="625041811">
    <w:abstractNumId w:val="6"/>
  </w:num>
  <w:num w:numId="21" w16cid:durableId="1695380467">
    <w:abstractNumId w:val="3"/>
  </w:num>
  <w:num w:numId="22" w16cid:durableId="1012337028">
    <w:abstractNumId w:val="23"/>
  </w:num>
  <w:num w:numId="23" w16cid:durableId="53507277">
    <w:abstractNumId w:val="32"/>
  </w:num>
  <w:num w:numId="24" w16cid:durableId="943611635">
    <w:abstractNumId w:val="2"/>
  </w:num>
  <w:num w:numId="25" w16cid:durableId="48309183">
    <w:abstractNumId w:val="12"/>
  </w:num>
  <w:num w:numId="26" w16cid:durableId="1862039568">
    <w:abstractNumId w:val="15"/>
  </w:num>
  <w:num w:numId="27" w16cid:durableId="783114653">
    <w:abstractNumId w:val="14"/>
  </w:num>
  <w:num w:numId="28" w16cid:durableId="423385556">
    <w:abstractNumId w:val="21"/>
  </w:num>
  <w:num w:numId="29" w16cid:durableId="1292589264">
    <w:abstractNumId w:val="31"/>
  </w:num>
  <w:num w:numId="30" w16cid:durableId="1846363037">
    <w:abstractNumId w:val="24"/>
  </w:num>
  <w:num w:numId="31" w16cid:durableId="851531180">
    <w:abstractNumId w:val="20"/>
  </w:num>
  <w:num w:numId="32" w16cid:durableId="1476221769">
    <w:abstractNumId w:val="25"/>
  </w:num>
  <w:num w:numId="33" w16cid:durableId="58021672">
    <w:abstractNumId w:val="27"/>
  </w:num>
  <w:num w:numId="34" w16cid:durableId="641229794">
    <w:abstractNumId w:val="21"/>
  </w:num>
  <w:num w:numId="35" w16cid:durableId="1463037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67ACF"/>
    <w:rsid w:val="0007251F"/>
    <w:rsid w:val="000826FF"/>
    <w:rsid w:val="000A4FFC"/>
    <w:rsid w:val="000C1B3A"/>
    <w:rsid w:val="000D064D"/>
    <w:rsid w:val="000E13C9"/>
    <w:rsid w:val="000E1BE0"/>
    <w:rsid w:val="0011769C"/>
    <w:rsid w:val="0013213B"/>
    <w:rsid w:val="001439EE"/>
    <w:rsid w:val="00143C95"/>
    <w:rsid w:val="001658EA"/>
    <w:rsid w:val="00166C64"/>
    <w:rsid w:val="00173EC8"/>
    <w:rsid w:val="00175202"/>
    <w:rsid w:val="00180BF6"/>
    <w:rsid w:val="001B218F"/>
    <w:rsid w:val="001B21D8"/>
    <w:rsid w:val="001B35CD"/>
    <w:rsid w:val="001B3D6A"/>
    <w:rsid w:val="001C6612"/>
    <w:rsid w:val="00215681"/>
    <w:rsid w:val="00216028"/>
    <w:rsid w:val="00240264"/>
    <w:rsid w:val="00265228"/>
    <w:rsid w:val="00265435"/>
    <w:rsid w:val="002666C3"/>
    <w:rsid w:val="00267164"/>
    <w:rsid w:val="0028478C"/>
    <w:rsid w:val="002878DD"/>
    <w:rsid w:val="00292B8E"/>
    <w:rsid w:val="002A1C9F"/>
    <w:rsid w:val="002A3CB9"/>
    <w:rsid w:val="002B1C3C"/>
    <w:rsid w:val="002B250D"/>
    <w:rsid w:val="002D2DDD"/>
    <w:rsid w:val="002D6751"/>
    <w:rsid w:val="00320848"/>
    <w:rsid w:val="0033531F"/>
    <w:rsid w:val="003567D5"/>
    <w:rsid w:val="00357084"/>
    <w:rsid w:val="00370264"/>
    <w:rsid w:val="003844E3"/>
    <w:rsid w:val="00384FB8"/>
    <w:rsid w:val="00385A56"/>
    <w:rsid w:val="00397A92"/>
    <w:rsid w:val="003C4B65"/>
    <w:rsid w:val="003D5EEE"/>
    <w:rsid w:val="003E685E"/>
    <w:rsid w:val="00441F20"/>
    <w:rsid w:val="0045050F"/>
    <w:rsid w:val="00453E60"/>
    <w:rsid w:val="004670F8"/>
    <w:rsid w:val="0047326F"/>
    <w:rsid w:val="004C757F"/>
    <w:rsid w:val="004E5CF1"/>
    <w:rsid w:val="004F0038"/>
    <w:rsid w:val="004F066F"/>
    <w:rsid w:val="00510EF0"/>
    <w:rsid w:val="00567FA7"/>
    <w:rsid w:val="005835C1"/>
    <w:rsid w:val="00585A4A"/>
    <w:rsid w:val="005877B1"/>
    <w:rsid w:val="00596C33"/>
    <w:rsid w:val="005C4ED2"/>
    <w:rsid w:val="005D6213"/>
    <w:rsid w:val="0060021F"/>
    <w:rsid w:val="00635E73"/>
    <w:rsid w:val="00637D33"/>
    <w:rsid w:val="006617DF"/>
    <w:rsid w:val="0067230B"/>
    <w:rsid w:val="006953B2"/>
    <w:rsid w:val="006A4CE2"/>
    <w:rsid w:val="006A69B9"/>
    <w:rsid w:val="006C3796"/>
    <w:rsid w:val="006D7CB4"/>
    <w:rsid w:val="006F4C30"/>
    <w:rsid w:val="00706BA7"/>
    <w:rsid w:val="0071409F"/>
    <w:rsid w:val="00734951"/>
    <w:rsid w:val="0075630F"/>
    <w:rsid w:val="007836A9"/>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94965"/>
    <w:rsid w:val="008B225F"/>
    <w:rsid w:val="008D08D4"/>
    <w:rsid w:val="008E0F60"/>
    <w:rsid w:val="008E3D4C"/>
    <w:rsid w:val="008F2FF9"/>
    <w:rsid w:val="0090252B"/>
    <w:rsid w:val="009054B4"/>
    <w:rsid w:val="00920B69"/>
    <w:rsid w:val="0094214A"/>
    <w:rsid w:val="00961CC6"/>
    <w:rsid w:val="009964C7"/>
    <w:rsid w:val="009973B3"/>
    <w:rsid w:val="009B59FA"/>
    <w:rsid w:val="009C79BC"/>
    <w:rsid w:val="00A06D7C"/>
    <w:rsid w:val="00A2446E"/>
    <w:rsid w:val="00A46F89"/>
    <w:rsid w:val="00A563F1"/>
    <w:rsid w:val="00A65EB9"/>
    <w:rsid w:val="00A94DB9"/>
    <w:rsid w:val="00AA2614"/>
    <w:rsid w:val="00AF49D5"/>
    <w:rsid w:val="00B4033F"/>
    <w:rsid w:val="00B44C4C"/>
    <w:rsid w:val="00B5374A"/>
    <w:rsid w:val="00B67303"/>
    <w:rsid w:val="00B75F88"/>
    <w:rsid w:val="00B7615D"/>
    <w:rsid w:val="00B859A3"/>
    <w:rsid w:val="00BB4B7A"/>
    <w:rsid w:val="00BB777A"/>
    <w:rsid w:val="00BC1D2C"/>
    <w:rsid w:val="00BD0BF7"/>
    <w:rsid w:val="00BD499E"/>
    <w:rsid w:val="00BF6E37"/>
    <w:rsid w:val="00C06BC1"/>
    <w:rsid w:val="00C07073"/>
    <w:rsid w:val="00C073F3"/>
    <w:rsid w:val="00C11BD2"/>
    <w:rsid w:val="00C40984"/>
    <w:rsid w:val="00C47860"/>
    <w:rsid w:val="00C84C02"/>
    <w:rsid w:val="00C92EAE"/>
    <w:rsid w:val="00CB056D"/>
    <w:rsid w:val="00CB113B"/>
    <w:rsid w:val="00CC2B96"/>
    <w:rsid w:val="00CC3DE9"/>
    <w:rsid w:val="00CC7292"/>
    <w:rsid w:val="00CE2ACC"/>
    <w:rsid w:val="00CF1373"/>
    <w:rsid w:val="00D21837"/>
    <w:rsid w:val="00D24F44"/>
    <w:rsid w:val="00D33827"/>
    <w:rsid w:val="00D40301"/>
    <w:rsid w:val="00D46ACD"/>
    <w:rsid w:val="00D63DD6"/>
    <w:rsid w:val="00D66D3A"/>
    <w:rsid w:val="00D67B46"/>
    <w:rsid w:val="00DB2E9E"/>
    <w:rsid w:val="00DC25E6"/>
    <w:rsid w:val="00DD7913"/>
    <w:rsid w:val="00DF2BA2"/>
    <w:rsid w:val="00E00A0D"/>
    <w:rsid w:val="00E34659"/>
    <w:rsid w:val="00E511BE"/>
    <w:rsid w:val="00E823F6"/>
    <w:rsid w:val="00E91AAC"/>
    <w:rsid w:val="00E91E4B"/>
    <w:rsid w:val="00EB4DF6"/>
    <w:rsid w:val="00EB54D4"/>
    <w:rsid w:val="00EF529B"/>
    <w:rsid w:val="00F30C1E"/>
    <w:rsid w:val="00F4514B"/>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2007">
      <w:bodyDiv w:val="1"/>
      <w:marLeft w:val="0"/>
      <w:marRight w:val="0"/>
      <w:marTop w:val="0"/>
      <w:marBottom w:val="0"/>
      <w:divBdr>
        <w:top w:val="none" w:sz="0" w:space="0" w:color="auto"/>
        <w:left w:val="none" w:sz="0" w:space="0" w:color="auto"/>
        <w:bottom w:val="none" w:sz="0" w:space="0" w:color="auto"/>
        <w:right w:val="none" w:sz="0" w:space="0" w:color="auto"/>
      </w:divBdr>
    </w:div>
    <w:div w:id="13013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osci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gminakoscian.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D201A"/>
    <w:rsid w:val="00135A9D"/>
    <w:rsid w:val="0018115B"/>
    <w:rsid w:val="001A4F92"/>
    <w:rsid w:val="001B3F53"/>
    <w:rsid w:val="00253356"/>
    <w:rsid w:val="002C4F0A"/>
    <w:rsid w:val="00300398"/>
    <w:rsid w:val="00341B78"/>
    <w:rsid w:val="00365694"/>
    <w:rsid w:val="003A4833"/>
    <w:rsid w:val="003A4C36"/>
    <w:rsid w:val="003D7390"/>
    <w:rsid w:val="00447B35"/>
    <w:rsid w:val="0048056B"/>
    <w:rsid w:val="00597438"/>
    <w:rsid w:val="00661CBA"/>
    <w:rsid w:val="006E567F"/>
    <w:rsid w:val="0071693C"/>
    <w:rsid w:val="00717D98"/>
    <w:rsid w:val="007300B0"/>
    <w:rsid w:val="00731013"/>
    <w:rsid w:val="00737481"/>
    <w:rsid w:val="007A64E3"/>
    <w:rsid w:val="007B185D"/>
    <w:rsid w:val="007D4337"/>
    <w:rsid w:val="00887DD2"/>
    <w:rsid w:val="0089162E"/>
    <w:rsid w:val="008F2054"/>
    <w:rsid w:val="0094625F"/>
    <w:rsid w:val="00950181"/>
    <w:rsid w:val="009911EF"/>
    <w:rsid w:val="009F23BE"/>
    <w:rsid w:val="00A41154"/>
    <w:rsid w:val="00A5321E"/>
    <w:rsid w:val="00BF3DDD"/>
    <w:rsid w:val="00C823E5"/>
    <w:rsid w:val="00E04750"/>
    <w:rsid w:val="00E13AC3"/>
    <w:rsid w:val="00EB3D18"/>
    <w:rsid w:val="00F05D52"/>
    <w:rsid w:val="00F667A2"/>
    <w:rsid w:val="00F90586"/>
    <w:rsid w:val="00FC08A5"/>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3133</Words>
  <Characters>18799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Patryk</cp:lastModifiedBy>
  <cp:revision>69</cp:revision>
  <cp:lastPrinted>2023-02-17T06:21:00Z</cp:lastPrinted>
  <dcterms:created xsi:type="dcterms:W3CDTF">2017-03-21T07:05:00Z</dcterms:created>
  <dcterms:modified xsi:type="dcterms:W3CDTF">2023-02-17T06:21:00Z</dcterms:modified>
</cp:coreProperties>
</file>