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23F211ED" w:rsidR="002B42A4" w:rsidRPr="00D93908" w:rsidRDefault="002B42A4" w:rsidP="00253502">
      <w:pPr>
        <w:pStyle w:val="Default"/>
        <w:jc w:val="right"/>
        <w:rPr>
          <w:color w:val="auto"/>
        </w:rPr>
      </w:pPr>
      <w:r w:rsidRPr="00D93908">
        <w:rPr>
          <w:rFonts w:cstheme="minorBidi"/>
          <w:color w:val="auto"/>
        </w:rPr>
        <w:t xml:space="preserve">Załącznik nr </w:t>
      </w:r>
      <w:r w:rsidR="00412206">
        <w:rPr>
          <w:rFonts w:cstheme="minorBidi"/>
          <w:color w:val="auto"/>
        </w:rPr>
        <w:t>10</w:t>
      </w:r>
      <w:r w:rsidRPr="00D93908">
        <w:rPr>
          <w:rFonts w:cstheme="minorBidi"/>
          <w:color w:val="auto"/>
        </w:rPr>
        <w:t xml:space="preserve">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07F8ACB8"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412206">
        <w:rPr>
          <w:b/>
          <w:bCs/>
          <w:color w:val="auto"/>
        </w:rPr>
        <w:t>5</w:t>
      </w:r>
      <w:r w:rsidR="008860D9" w:rsidRPr="00253502">
        <w:rPr>
          <w:b/>
          <w:bCs/>
          <w:color w:val="auto"/>
        </w:rPr>
        <w:t>.2021</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6ED1E2B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 xml:space="preserve">w wyniku udzielenia zamówienia publicznego w trybie podstawowym, zgodnie z art. 275 pkt 1 ustawy z dnia 11 września 2019 r. – Prawo zamówień publicznych (Dz. U. z 2019 r., poz. 2019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13CFD40D" w:rsidR="00CF7EEC" w:rsidRPr="00D93908"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412206">
        <w:rPr>
          <w:i/>
          <w:iCs/>
          <w:color w:val="auto"/>
        </w:rPr>
        <w:t xml:space="preserve">Budowa Sali gimnastycznej przy Szkole Podstawowej w Borze </w:t>
      </w:r>
      <w:proofErr w:type="spellStart"/>
      <w:r w:rsidR="00412206">
        <w:rPr>
          <w:i/>
          <w:iCs/>
          <w:color w:val="auto"/>
        </w:rPr>
        <w:t>Zajacińskim</w:t>
      </w:r>
      <w:proofErr w:type="spellEnd"/>
    </w:p>
    <w:p w14:paraId="210E9572" w14:textId="77777777" w:rsidR="00412206" w:rsidRPr="00412206" w:rsidRDefault="00412206" w:rsidP="00253502">
      <w:pPr>
        <w:pStyle w:val="Bezodstpw"/>
        <w:numPr>
          <w:ilvl w:val="0"/>
          <w:numId w:val="4"/>
        </w:numPr>
        <w:ind w:left="284" w:hanging="284"/>
        <w:jc w:val="both"/>
        <w:rPr>
          <w:rFonts w:ascii="Cambria" w:hAnsi="Cambria"/>
          <w:sz w:val="24"/>
          <w:szCs w:val="24"/>
        </w:rPr>
      </w:pPr>
      <w:r w:rsidRPr="00412206">
        <w:rPr>
          <w:rFonts w:ascii="Cambria" w:hAnsi="Cambria" w:cs="Cambria"/>
          <w:color w:val="000000"/>
          <w:sz w:val="24"/>
          <w:szCs w:val="24"/>
        </w:rPr>
        <w:t xml:space="preserve">Przedmiot zamówienia obejmuje budowę sali gimnastycznej wraz zapleczem sanitarno-szatniowym o łącznej powierzchni 1 043.33 m2 i kubaturze 8 049,44 m3 z instalacjami wewnętrznymi, instalacjami zewnętrznymi (wodociągowej, kanalizacji sanitarnej, grzewczej, elektrycznej, kanalizacji deszczowej), przyłączem kanalizacji deszczowej, przebudową instalacji wodociągowej zasilającej budynek zlokalizowany na działce nr </w:t>
      </w:r>
      <w:proofErr w:type="spellStart"/>
      <w:r w:rsidRPr="00412206">
        <w:rPr>
          <w:rFonts w:ascii="Cambria" w:hAnsi="Cambria" w:cs="Cambria"/>
          <w:color w:val="000000"/>
          <w:sz w:val="24"/>
          <w:szCs w:val="24"/>
        </w:rPr>
        <w:t>ewid</w:t>
      </w:r>
      <w:proofErr w:type="spellEnd"/>
      <w:r w:rsidRPr="00412206">
        <w:rPr>
          <w:rFonts w:ascii="Cambria" w:hAnsi="Cambria" w:cs="Cambria"/>
          <w:color w:val="000000"/>
          <w:sz w:val="24"/>
          <w:szCs w:val="24"/>
        </w:rPr>
        <w:t xml:space="preserve">. 551/2 – dawny dom nauczyciela, </w:t>
      </w:r>
      <w:proofErr w:type="spellStart"/>
      <w:r w:rsidRPr="00412206">
        <w:rPr>
          <w:rFonts w:ascii="Cambria" w:hAnsi="Cambria" w:cs="Cambria"/>
          <w:color w:val="000000"/>
          <w:sz w:val="24"/>
          <w:szCs w:val="24"/>
        </w:rPr>
        <w:t>reprofilacją</w:t>
      </w:r>
      <w:proofErr w:type="spellEnd"/>
      <w:r w:rsidRPr="00412206">
        <w:rPr>
          <w:rFonts w:ascii="Cambria" w:hAnsi="Cambria" w:cs="Cambria"/>
          <w:color w:val="000000"/>
          <w:sz w:val="24"/>
          <w:szCs w:val="24"/>
        </w:rPr>
        <w:t xml:space="preserve"> terenu w zakresie koniecznym, rozbiórką i budową ogrodzenia oraz wykonaniem utwardzeń terenu. Zamówienie obejmuje również wyposażenie Sali oraz montaż składanych trybun.</w:t>
      </w:r>
    </w:p>
    <w:p w14:paraId="3B96AECE" w14:textId="5B0BC2C0" w:rsidR="00412206" w:rsidRDefault="00412206" w:rsidP="00253502">
      <w:pPr>
        <w:pStyle w:val="Bezodstpw"/>
        <w:numPr>
          <w:ilvl w:val="0"/>
          <w:numId w:val="4"/>
        </w:numPr>
        <w:ind w:left="284" w:hanging="284"/>
        <w:jc w:val="both"/>
        <w:rPr>
          <w:rFonts w:ascii="Cambria" w:hAnsi="Cambria"/>
          <w:sz w:val="24"/>
          <w:szCs w:val="24"/>
        </w:rPr>
      </w:pPr>
      <w:r w:rsidRPr="00412206">
        <w:rPr>
          <w:rFonts w:ascii="Cambria" w:hAnsi="Cambria"/>
          <w:sz w:val="24"/>
          <w:szCs w:val="24"/>
        </w:rPr>
        <w:t xml:space="preserve">Przedmiot zamówienia jest realizowany w ramach projektu „Budowa Sali Gimnastycznej przy Szkole Podstawowej w Borze </w:t>
      </w:r>
      <w:proofErr w:type="spellStart"/>
      <w:r w:rsidRPr="00412206">
        <w:rPr>
          <w:rFonts w:ascii="Cambria" w:hAnsi="Cambria"/>
          <w:sz w:val="24"/>
          <w:szCs w:val="24"/>
        </w:rPr>
        <w:t>Zajacińskim</w:t>
      </w:r>
      <w:proofErr w:type="spellEnd"/>
      <w:r w:rsidRPr="00412206">
        <w:rPr>
          <w:rFonts w:ascii="Cambria" w:hAnsi="Cambria"/>
          <w:sz w:val="24"/>
          <w:szCs w:val="24"/>
        </w:rPr>
        <w:t>” współfinansowanego ze środków Ministerstwa Kultury, Dziedzictwa Narodowego i Sportu w ramach Programu „Sportowa Polska – Program rozwoju lokalnej infrastruktury sportowej” - edycja 2021</w:t>
      </w:r>
    </w:p>
    <w:p w14:paraId="7B8ACA48" w14:textId="0FD4BB8F"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412206">
        <w:rPr>
          <w:rFonts w:ascii="Cambria" w:hAnsi="Cambria"/>
          <w:sz w:val="24"/>
          <w:szCs w:val="24"/>
        </w:rPr>
        <w:t xml:space="preserve">Dokumentacja techniczna, </w:t>
      </w:r>
      <w:proofErr w:type="spellStart"/>
      <w:r w:rsidR="00412206">
        <w:rPr>
          <w:rFonts w:ascii="Cambria" w:hAnsi="Cambria"/>
          <w:sz w:val="24"/>
          <w:szCs w:val="24"/>
        </w:rPr>
        <w:t>STWiOR</w:t>
      </w:r>
      <w:proofErr w:type="spellEnd"/>
      <w:r w:rsidR="00412206">
        <w:rPr>
          <w:rFonts w:ascii="Cambria" w:hAnsi="Cambria"/>
          <w:sz w:val="24"/>
          <w:szCs w:val="24"/>
        </w:rPr>
        <w:t>, przedmiar robót</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42877341"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412206">
        <w:rPr>
          <w:rFonts w:ascii="Cambria" w:hAnsi="Cambria"/>
          <w:sz w:val="24"/>
          <w:szCs w:val="24"/>
        </w:rPr>
        <w:t>Dokumentacją techniczną</w:t>
      </w:r>
      <w:r w:rsidR="00903864" w:rsidRPr="00D93908">
        <w:rPr>
          <w:rFonts w:ascii="Cambria" w:hAnsi="Cambria"/>
          <w:sz w:val="24"/>
          <w:szCs w:val="24"/>
        </w:rPr>
        <w:t xml:space="preserve">, </w:t>
      </w:r>
      <w:r w:rsidRPr="00D93908">
        <w:rPr>
          <w:rFonts w:ascii="Cambria" w:hAnsi="Cambria"/>
          <w:sz w:val="24"/>
          <w:szCs w:val="24"/>
        </w:rPr>
        <w:t xml:space="preserve">obowiązującymi przepisami prawa, sztuką budowlaną, wiedzą techniczną zawartą </w:t>
      </w:r>
      <w:r w:rsidR="00253502">
        <w:rPr>
          <w:rFonts w:ascii="Cambria" w:hAnsi="Cambria"/>
          <w:sz w:val="24"/>
          <w:szCs w:val="24"/>
        </w:rPr>
        <w:t xml:space="preserve">                   </w:t>
      </w:r>
      <w:r w:rsidRPr="00D93908">
        <w:rPr>
          <w:rFonts w:ascii="Cambria" w:hAnsi="Cambria"/>
          <w:sz w:val="24"/>
          <w:szCs w:val="24"/>
        </w:rPr>
        <w:lastRenderedPageBreak/>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206DE80C"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412206">
        <w:rPr>
          <w:color w:val="auto"/>
        </w:rPr>
        <w:t>20 miesięcy od daty zawarcia umowy.</w:t>
      </w:r>
      <w:r w:rsidR="0023620A" w:rsidRPr="00D93908">
        <w:rPr>
          <w:color w:val="auto"/>
        </w:rPr>
        <w:t xml:space="preserve">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4912BC3E" w14:textId="2FD0366C" w:rsidR="002B42A4" w:rsidRPr="00D93908" w:rsidRDefault="002B42A4" w:rsidP="00253502">
      <w:pPr>
        <w:pStyle w:val="Default"/>
        <w:jc w:val="both"/>
        <w:rPr>
          <w:rFonts w:cstheme="minorBidi"/>
          <w:color w:val="auto"/>
        </w:rPr>
      </w:pP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Pr="00D93908" w:rsidRDefault="002B42A4" w:rsidP="00253502">
      <w:pPr>
        <w:pStyle w:val="Default"/>
        <w:jc w:val="both"/>
        <w:rPr>
          <w:color w:val="auto"/>
        </w:rPr>
      </w:pPr>
      <w:r w:rsidRPr="00D93908">
        <w:rPr>
          <w:i/>
          <w:iCs/>
          <w:color w:val="auto"/>
        </w:rPr>
        <w:t xml:space="preserve">(słownie: ……………….…………………………..…………......................................................................………). </w:t>
      </w:r>
    </w:p>
    <w:p w14:paraId="72434304" w14:textId="4CA79257"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Pr="00D93908">
        <w:rPr>
          <w:color w:val="auto"/>
        </w:rPr>
        <w:t>z</w:t>
      </w:r>
      <w:r w:rsidR="00597CCB">
        <w:rPr>
          <w:color w:val="auto"/>
        </w:rPr>
        <w:t xml:space="preserve"> </w:t>
      </w:r>
      <w:r w:rsidR="00412206">
        <w:rPr>
          <w:color w:val="auto"/>
        </w:rPr>
        <w:t>Dokumentacji projektowej</w:t>
      </w:r>
      <w:r w:rsidR="00597CCB">
        <w:rPr>
          <w:color w:val="auto"/>
        </w:rPr>
        <w:t>,</w:t>
      </w:r>
      <w:r w:rsidR="00B372AC">
        <w:rPr>
          <w:color w:val="auto"/>
        </w:rPr>
        <w:t xml:space="preserve"> </w:t>
      </w:r>
      <w:r w:rsidRPr="00D93908">
        <w:rPr>
          <w:color w:val="auto"/>
        </w:rPr>
        <w:t xml:space="preserve">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17A0E816" w14:textId="77777777" w:rsidR="00342D10" w:rsidRDefault="00342D10" w:rsidP="00253502">
      <w:pPr>
        <w:pStyle w:val="Default"/>
        <w:jc w:val="center"/>
        <w:rPr>
          <w:b/>
          <w:bCs/>
          <w:color w:val="auto"/>
        </w:rPr>
      </w:pPr>
    </w:p>
    <w:p w14:paraId="43467729" w14:textId="77777777" w:rsidR="00342D10" w:rsidRDefault="00342D10" w:rsidP="00253502">
      <w:pPr>
        <w:pStyle w:val="Default"/>
        <w:jc w:val="center"/>
        <w:rPr>
          <w:b/>
          <w:bCs/>
          <w:color w:val="auto"/>
        </w:rPr>
      </w:pPr>
    </w:p>
    <w:p w14:paraId="4D8C6BF3" w14:textId="12F45AA7" w:rsidR="002B42A4" w:rsidRPr="00253502" w:rsidRDefault="002B42A4" w:rsidP="00253502">
      <w:pPr>
        <w:pStyle w:val="Default"/>
        <w:jc w:val="center"/>
        <w:rPr>
          <w:b/>
          <w:bCs/>
          <w:color w:val="auto"/>
        </w:rPr>
      </w:pPr>
      <w:r w:rsidRPr="00253502">
        <w:rPr>
          <w:b/>
          <w:bCs/>
          <w:color w:val="auto"/>
        </w:rPr>
        <w:lastRenderedPageBreak/>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34FA1C60"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rzekazanie</w:t>
      </w:r>
      <w:r w:rsidR="00412206">
        <w:rPr>
          <w:color w:val="auto"/>
        </w:rPr>
        <w:t xml:space="preserve"> </w:t>
      </w:r>
      <w:r w:rsidR="006A5BE3" w:rsidRPr="00D93908">
        <w:rPr>
          <w:color w:val="auto"/>
        </w:rPr>
        <w:t>dokumentacji niezbędnej do prawidłowe</w:t>
      </w:r>
      <w:r w:rsidR="00412206">
        <w:rPr>
          <w:color w:val="auto"/>
        </w:rPr>
        <w:t xml:space="preserve">j </w:t>
      </w:r>
      <w:r w:rsidR="006A5BE3" w:rsidRPr="00D93908">
        <w:rPr>
          <w:color w:val="auto"/>
        </w:rPr>
        <w:t>realizacji przedmiotu umowy</w:t>
      </w:r>
      <w:r w:rsidR="00253502">
        <w:rPr>
          <w:color w:val="auto"/>
        </w:rPr>
        <w:t>,</w:t>
      </w:r>
    </w:p>
    <w:p w14:paraId="46A8437C" w14:textId="6D12E77C"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rotokolarne przekazanie Wykonawcy placu budowy na czas realizacji przedmiotu zamówienia w terminie 14 dni od daty </w:t>
      </w:r>
      <w:r w:rsidR="00412206">
        <w:rPr>
          <w:color w:val="auto"/>
        </w:rPr>
        <w:t>zawarcia umowy.</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53E2585E"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412206">
        <w:t>j</w:t>
      </w:r>
      <w:r w:rsidRPr="006A5BE3">
        <w:t xml:space="preserve"> </w:t>
      </w:r>
      <w:r w:rsidR="00412206">
        <w:t>Dokumentacji projektowej</w:t>
      </w:r>
      <w:r w:rsidR="00342D10">
        <w:t xml:space="preserve">, </w:t>
      </w:r>
      <w:proofErr w:type="spellStart"/>
      <w:r w:rsidR="00342D10">
        <w:t>STWiOR</w:t>
      </w:r>
      <w:proofErr w:type="spellEnd"/>
      <w:r w:rsidRPr="006A5BE3">
        <w:t xml:space="preserve"> oraz harmonogramu rzeczowo-finansowego. Dokumenty te stanowią integralną część umowy. Wykonawca zobowiązuje się do wykonania robót zgodnie</w:t>
      </w:r>
      <w:r w:rsidR="0041220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0ED8A556"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342D10">
        <w:t>Dokumentacji projektowej</w:t>
      </w:r>
      <w:r w:rsidRPr="006A5BE3">
        <w:t>, 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w:t>
      </w:r>
      <w:r w:rsidRPr="006A5BE3">
        <w:lastRenderedPageBreak/>
        <w:t xml:space="preserve">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D4BC6EA" w:rsidR="00B372AC" w:rsidRDefault="00B372AC" w:rsidP="00253502">
      <w:pPr>
        <w:pStyle w:val="Default"/>
        <w:numPr>
          <w:ilvl w:val="0"/>
          <w:numId w:val="11"/>
        </w:numPr>
        <w:jc w:val="both"/>
      </w:pPr>
      <w:r>
        <w:lastRenderedPageBreak/>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7DCE49B4"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fakturami częściowymi oraz fakturą końcową, </w:t>
      </w:r>
      <w:r w:rsidR="00597CCB">
        <w:rPr>
          <w:color w:val="auto"/>
        </w:rPr>
        <w:t>po zrealizowaniu kompletnych elementów zamówienia, przy czym faktura końcowa powinna stanowić min. 25 % wartości zamówienia.</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70987589"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6E20B9">
        <w:t>…………………….</w:t>
      </w:r>
      <w:r w:rsidRPr="00597CCB">
        <w:t xml:space="preserve"> oraz, że posiada rachunek bankowy i został dla niego utworzony wydzielony rachunek VAT na cele prowadzonej działalności gospodarczej.</w:t>
      </w:r>
    </w:p>
    <w:p w14:paraId="46142DCB" w14:textId="23E1FB7D" w:rsidR="002B42A4" w:rsidRDefault="002B42A4" w:rsidP="00253502">
      <w:pPr>
        <w:pStyle w:val="Default"/>
        <w:numPr>
          <w:ilvl w:val="0"/>
          <w:numId w:val="14"/>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1DA2EE70" w:rsidR="006E20B9" w:rsidRDefault="002B42A4" w:rsidP="00253502">
      <w:pPr>
        <w:pStyle w:val="Default"/>
        <w:numPr>
          <w:ilvl w:val="0"/>
          <w:numId w:val="14"/>
        </w:numPr>
        <w:ind w:left="284" w:hanging="284"/>
        <w:jc w:val="both"/>
        <w:rPr>
          <w:color w:val="auto"/>
        </w:rPr>
      </w:pPr>
      <w:r w:rsidRPr="006E20B9">
        <w:rPr>
          <w:color w:val="auto"/>
        </w:rPr>
        <w:t xml:space="preserve">Warunkiem przekazania Wykonawcy wynagrodzenia </w:t>
      </w:r>
      <w:r w:rsidR="00253502">
        <w:rPr>
          <w:color w:val="auto"/>
        </w:rPr>
        <w:t xml:space="preserve">za drugą i kolejne części zamówienia </w:t>
      </w:r>
      <w:r w:rsidRPr="006E20B9">
        <w:rPr>
          <w:color w:val="auto"/>
        </w:rPr>
        <w:t xml:space="preserve">w pełnej kwocie jest przedłożenie Zamawiającemu oświadczeń </w:t>
      </w:r>
      <w:r w:rsidRPr="006E20B9">
        <w:rPr>
          <w:color w:val="auto"/>
        </w:rPr>
        <w:lastRenderedPageBreak/>
        <w:t xml:space="preserve">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lastRenderedPageBreak/>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lastRenderedPageBreak/>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lastRenderedPageBreak/>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2BCAD6EC" w14:textId="77777777" w:rsidR="00B237B8" w:rsidRDefault="00B237B8" w:rsidP="00253502">
      <w:pPr>
        <w:pStyle w:val="Default"/>
        <w:jc w:val="center"/>
        <w:rPr>
          <w:b/>
          <w:bCs/>
          <w:color w:val="auto"/>
        </w:rPr>
      </w:pPr>
    </w:p>
    <w:p w14:paraId="610094DA" w14:textId="77777777" w:rsidR="00342D10" w:rsidRDefault="00342D10" w:rsidP="00253502">
      <w:pPr>
        <w:pStyle w:val="Default"/>
        <w:jc w:val="center"/>
        <w:rPr>
          <w:b/>
          <w:bCs/>
          <w:color w:val="auto"/>
        </w:rPr>
      </w:pPr>
    </w:p>
    <w:p w14:paraId="3FD1329D" w14:textId="77777777" w:rsidR="00342D10" w:rsidRDefault="00342D10" w:rsidP="00253502">
      <w:pPr>
        <w:pStyle w:val="Default"/>
        <w:jc w:val="center"/>
        <w:rPr>
          <w:b/>
          <w:bCs/>
          <w:color w:val="auto"/>
        </w:rPr>
      </w:pPr>
    </w:p>
    <w:p w14:paraId="35CD27B5" w14:textId="77777777" w:rsidR="00342D10" w:rsidRDefault="00342D10" w:rsidP="00253502">
      <w:pPr>
        <w:pStyle w:val="Default"/>
        <w:jc w:val="center"/>
        <w:rPr>
          <w:b/>
          <w:bCs/>
          <w:color w:val="auto"/>
        </w:rPr>
      </w:pPr>
    </w:p>
    <w:p w14:paraId="3335FBA3" w14:textId="77777777" w:rsidR="00342D10" w:rsidRDefault="00342D10" w:rsidP="00253502">
      <w:pPr>
        <w:pStyle w:val="Default"/>
        <w:jc w:val="center"/>
        <w:rPr>
          <w:b/>
          <w:bCs/>
          <w:color w:val="auto"/>
        </w:rPr>
      </w:pPr>
    </w:p>
    <w:p w14:paraId="506DFB74" w14:textId="77777777" w:rsidR="00342D10" w:rsidRDefault="00342D10" w:rsidP="00253502">
      <w:pPr>
        <w:pStyle w:val="Default"/>
        <w:jc w:val="center"/>
        <w:rPr>
          <w:b/>
          <w:bCs/>
          <w:color w:val="auto"/>
        </w:rPr>
      </w:pPr>
    </w:p>
    <w:p w14:paraId="4585F342" w14:textId="390358AF" w:rsidR="002B42A4" w:rsidRPr="00995110" w:rsidRDefault="002B42A4" w:rsidP="00253502">
      <w:pPr>
        <w:pStyle w:val="Default"/>
        <w:jc w:val="center"/>
        <w:rPr>
          <w:b/>
          <w:bCs/>
          <w:color w:val="auto"/>
        </w:rPr>
      </w:pPr>
      <w:r w:rsidRPr="00995110">
        <w:rPr>
          <w:b/>
          <w:bCs/>
          <w:color w:val="auto"/>
        </w:rPr>
        <w:lastRenderedPageBreak/>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528BC07A" w14:textId="77777777" w:rsidR="00657957" w:rsidRDefault="00657957" w:rsidP="00253502">
      <w:pPr>
        <w:pStyle w:val="Default"/>
        <w:jc w:val="center"/>
        <w:rPr>
          <w:b/>
          <w:bCs/>
          <w:color w:val="auto"/>
        </w:rPr>
      </w:pPr>
    </w:p>
    <w:p w14:paraId="6B84AE73" w14:textId="77777777" w:rsidR="00B237B8" w:rsidRDefault="00B237B8" w:rsidP="00253502">
      <w:pPr>
        <w:pStyle w:val="Default"/>
        <w:jc w:val="center"/>
        <w:rPr>
          <w:b/>
          <w:bCs/>
          <w:color w:val="auto"/>
        </w:rPr>
      </w:pPr>
    </w:p>
    <w:p w14:paraId="20A9FD5A" w14:textId="77777777" w:rsidR="00B237B8" w:rsidRDefault="00B237B8" w:rsidP="00253502">
      <w:pPr>
        <w:pStyle w:val="Default"/>
        <w:jc w:val="center"/>
        <w:rPr>
          <w:b/>
          <w:bCs/>
          <w:color w:val="auto"/>
        </w:rPr>
      </w:pPr>
    </w:p>
    <w:p w14:paraId="1028AA64" w14:textId="77777777" w:rsidR="00342D10" w:rsidRDefault="00342D10" w:rsidP="00253502">
      <w:pPr>
        <w:pStyle w:val="Default"/>
        <w:jc w:val="center"/>
        <w:rPr>
          <w:b/>
          <w:bCs/>
          <w:color w:val="auto"/>
        </w:rPr>
      </w:pPr>
    </w:p>
    <w:p w14:paraId="1F3014A5" w14:textId="77777777" w:rsidR="00342D10" w:rsidRDefault="00342D10" w:rsidP="00253502">
      <w:pPr>
        <w:pStyle w:val="Default"/>
        <w:jc w:val="center"/>
        <w:rPr>
          <w:b/>
          <w:bCs/>
          <w:color w:val="auto"/>
        </w:rPr>
      </w:pPr>
    </w:p>
    <w:p w14:paraId="6DA67BB3" w14:textId="77777777" w:rsidR="00342D10" w:rsidRDefault="00342D10" w:rsidP="00253502">
      <w:pPr>
        <w:pStyle w:val="Default"/>
        <w:jc w:val="center"/>
        <w:rPr>
          <w:b/>
          <w:bCs/>
          <w:color w:val="auto"/>
        </w:rPr>
      </w:pPr>
    </w:p>
    <w:p w14:paraId="0E31F59E" w14:textId="1294B312" w:rsidR="002B42A4" w:rsidRPr="00566B38" w:rsidRDefault="002B42A4" w:rsidP="00253502">
      <w:pPr>
        <w:pStyle w:val="Default"/>
        <w:jc w:val="center"/>
        <w:rPr>
          <w:b/>
          <w:bCs/>
          <w:color w:val="auto"/>
        </w:rPr>
      </w:pPr>
      <w:r w:rsidRPr="00566B38">
        <w:rPr>
          <w:b/>
          <w:bCs/>
          <w:color w:val="auto"/>
        </w:rPr>
        <w:lastRenderedPageBreak/>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23E12BBC" w14:textId="77777777" w:rsidR="00342D10" w:rsidRDefault="00342D10" w:rsidP="00253502">
      <w:pPr>
        <w:pStyle w:val="Default"/>
        <w:tabs>
          <w:tab w:val="left" w:pos="284"/>
        </w:tabs>
        <w:ind w:left="284" w:hanging="284"/>
        <w:jc w:val="center"/>
        <w:rPr>
          <w:b/>
          <w:bCs/>
          <w:color w:val="auto"/>
        </w:rPr>
      </w:pPr>
    </w:p>
    <w:p w14:paraId="0D41A312" w14:textId="77777777" w:rsidR="00342D10" w:rsidRDefault="00342D10" w:rsidP="00253502">
      <w:pPr>
        <w:pStyle w:val="Default"/>
        <w:tabs>
          <w:tab w:val="left" w:pos="284"/>
        </w:tabs>
        <w:ind w:left="284" w:hanging="284"/>
        <w:jc w:val="center"/>
        <w:rPr>
          <w:b/>
          <w:bCs/>
          <w:color w:val="auto"/>
        </w:rPr>
      </w:pPr>
    </w:p>
    <w:p w14:paraId="448B65E3" w14:textId="2A19ABC7" w:rsidR="002B42A4" w:rsidRPr="00566B38" w:rsidRDefault="002B42A4" w:rsidP="00253502">
      <w:pPr>
        <w:pStyle w:val="Default"/>
        <w:tabs>
          <w:tab w:val="left" w:pos="284"/>
        </w:tabs>
        <w:ind w:left="284" w:hanging="284"/>
        <w:jc w:val="center"/>
        <w:rPr>
          <w:b/>
          <w:bCs/>
        </w:rPr>
      </w:pPr>
      <w:r w:rsidRPr="00566B38">
        <w:rPr>
          <w:b/>
          <w:bCs/>
          <w:color w:val="auto"/>
        </w:rPr>
        <w:lastRenderedPageBreak/>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lastRenderedPageBreak/>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284B9462"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 z</w:t>
      </w:r>
      <w:r w:rsidR="00605C4B">
        <w:rPr>
          <w:color w:val="auto"/>
        </w:rPr>
        <w:t xml:space="preserve"> </w:t>
      </w:r>
      <w:r w:rsidRPr="00605C4B">
        <w:rPr>
          <w:color w:val="auto"/>
        </w:rPr>
        <w:t xml:space="preserve">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lastRenderedPageBreak/>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1BE214E1"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w:t>
      </w:r>
      <w:r w:rsidR="00342D10">
        <w:rPr>
          <w:color w:val="auto"/>
        </w:rPr>
        <w:t>opracowany</w:t>
      </w:r>
      <w:r w:rsidR="009C3487">
        <w:rPr>
          <w:color w:val="auto"/>
        </w:rPr>
        <w:t xml:space="preserv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t>
      </w:r>
      <w:r w:rsidRPr="00120996">
        <w:rPr>
          <w:color w:val="auto"/>
        </w:rPr>
        <w:lastRenderedPageBreak/>
        <w:t xml:space="preserve">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w:t>
      </w:r>
      <w:r w:rsidRPr="00120996">
        <w:rPr>
          <w:color w:val="auto"/>
        </w:rPr>
        <w:lastRenderedPageBreak/>
        <w:t xml:space="preserve">zabezpieczenia należytego wykonania umowy, albo jeśli nie jest to możliwe, do wniesienia nowego zabezpieczenia, na warunkach zaakceptowanych przez Zamawiającego, na okres wynikający z aneksu do umowy. </w:t>
      </w:r>
    </w:p>
    <w:p w14:paraId="2FA91053" w14:textId="77777777" w:rsidR="00120996" w:rsidRDefault="00120996" w:rsidP="00253502">
      <w:pPr>
        <w:pStyle w:val="Default"/>
        <w:tabs>
          <w:tab w:val="left" w:pos="426"/>
        </w:tabs>
        <w:jc w:val="both"/>
        <w:rPr>
          <w:color w:val="auto"/>
        </w:rPr>
      </w:pPr>
    </w:p>
    <w:p w14:paraId="2F21740B" w14:textId="2AAE142C"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w:t>
      </w:r>
      <w:r w:rsidRPr="007402FF">
        <w:rPr>
          <w:color w:val="auto"/>
        </w:rPr>
        <w:lastRenderedPageBreak/>
        <w:t xml:space="preserve">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w:t>
      </w:r>
      <w:r w:rsidRPr="007402FF">
        <w:rPr>
          <w:color w:val="auto"/>
        </w:rPr>
        <w:lastRenderedPageBreak/>
        <w:t xml:space="preserve">(przed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4F5E249F" w14:textId="77777777" w:rsidR="00342D10" w:rsidRDefault="00342D10" w:rsidP="00253502">
      <w:pPr>
        <w:pStyle w:val="Default"/>
        <w:jc w:val="center"/>
        <w:rPr>
          <w:b/>
          <w:bCs/>
          <w:color w:val="auto"/>
        </w:rPr>
      </w:pPr>
    </w:p>
    <w:p w14:paraId="19CABE47" w14:textId="77777777" w:rsidR="00342D10" w:rsidRDefault="00342D10" w:rsidP="00253502">
      <w:pPr>
        <w:pStyle w:val="Default"/>
        <w:jc w:val="center"/>
        <w:rPr>
          <w:b/>
          <w:bCs/>
          <w:color w:val="auto"/>
        </w:rPr>
      </w:pPr>
    </w:p>
    <w:p w14:paraId="1E8E5C96" w14:textId="77777777" w:rsidR="00342D10" w:rsidRDefault="00342D10" w:rsidP="00253502">
      <w:pPr>
        <w:pStyle w:val="Default"/>
        <w:jc w:val="center"/>
        <w:rPr>
          <w:b/>
          <w:bCs/>
          <w:color w:val="auto"/>
        </w:rPr>
      </w:pPr>
    </w:p>
    <w:p w14:paraId="14ABDA79" w14:textId="11F27C11" w:rsidR="00C82337" w:rsidRPr="00C82337" w:rsidRDefault="002B42A4" w:rsidP="00253502">
      <w:pPr>
        <w:pStyle w:val="Default"/>
        <w:jc w:val="center"/>
        <w:rPr>
          <w:b/>
          <w:bCs/>
          <w:color w:val="auto"/>
        </w:rPr>
      </w:pPr>
      <w:r w:rsidRPr="00C82337">
        <w:rPr>
          <w:b/>
          <w:bCs/>
          <w:color w:val="auto"/>
        </w:rPr>
        <w:lastRenderedPageBreak/>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77777777"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77777777" w:rsidR="00C82337" w:rsidRDefault="002B42A4" w:rsidP="00253502">
      <w:pPr>
        <w:pStyle w:val="Default"/>
        <w:numPr>
          <w:ilvl w:val="0"/>
          <w:numId w:val="37"/>
        </w:numPr>
        <w:jc w:val="both"/>
        <w:rPr>
          <w:color w:val="auto"/>
        </w:rPr>
      </w:pPr>
      <w:r w:rsidRPr="00C82337">
        <w:rPr>
          <w:color w:val="auto"/>
        </w:rPr>
        <w:t xml:space="preserve">zmiana wskaźnika GUS w okresie 12 miesięcy od dnia zawarcia umowy nie upoważnia strony do wnioskowania o zmianę wynagrodzenia; </w:t>
      </w:r>
    </w:p>
    <w:p w14:paraId="726BB820" w14:textId="77777777"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12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14:paraId="6DFBB5AD" w14:textId="77777777" w:rsidR="00C82337" w:rsidRPr="00D93908" w:rsidRDefault="00C82337" w:rsidP="00253502">
      <w:pPr>
        <w:pStyle w:val="Default"/>
        <w:ind w:left="720"/>
        <w:jc w:val="both"/>
        <w:rPr>
          <w:color w:val="auto"/>
        </w:rPr>
      </w:pPr>
      <w:r w:rsidRPr="00D93908">
        <w:rPr>
          <w:color w:val="auto"/>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0BF77C9F" w14:textId="77777777" w:rsidR="00C82337" w:rsidRDefault="002B42A4" w:rsidP="00253502">
      <w:pPr>
        <w:pStyle w:val="Default"/>
        <w:numPr>
          <w:ilvl w:val="2"/>
          <w:numId w:val="41"/>
        </w:numPr>
        <w:ind w:left="993" w:hanging="284"/>
        <w:jc w:val="both"/>
        <w:rPr>
          <w:color w:val="auto"/>
        </w:rPr>
      </w:pPr>
      <w:r w:rsidRPr="00C82337">
        <w:rPr>
          <w:color w:val="auto"/>
        </w:rPr>
        <w:t xml:space="preserve">wyliczenie wnioskowanej kwoty zmiany wynagrodzenia; </w:t>
      </w:r>
    </w:p>
    <w:p w14:paraId="2C873E27" w14:textId="77777777" w:rsidR="00C82337" w:rsidRDefault="002B42A4" w:rsidP="00253502">
      <w:pPr>
        <w:pStyle w:val="Default"/>
        <w:numPr>
          <w:ilvl w:val="2"/>
          <w:numId w:val="41"/>
        </w:numPr>
        <w:ind w:left="993" w:hanging="284"/>
        <w:jc w:val="both"/>
        <w:rPr>
          <w:color w:val="auto"/>
        </w:rPr>
      </w:pPr>
      <w:r w:rsidRPr="00C82337">
        <w:rPr>
          <w:color w:val="auto"/>
        </w:rPr>
        <w:t xml:space="preserve">dowody na to, że wliczona do wniosku wartość materiałów i innych kosztów nie obejmuje kosztów materiałów i usług zakontraktowanych lub nabytych przed okresem objętym wnioskiem; </w:t>
      </w:r>
    </w:p>
    <w:p w14:paraId="5993078C" w14:textId="5B537A4A" w:rsidR="002B42A4" w:rsidRPr="00C82337" w:rsidRDefault="002B42A4" w:rsidP="00253502">
      <w:pPr>
        <w:pStyle w:val="Default"/>
        <w:numPr>
          <w:ilvl w:val="2"/>
          <w:numId w:val="41"/>
        </w:numPr>
        <w:ind w:left="993" w:hanging="284"/>
        <w:jc w:val="both"/>
        <w:rPr>
          <w:color w:val="auto"/>
        </w:rPr>
      </w:pPr>
      <w:r w:rsidRPr="00C82337">
        <w:rPr>
          <w:color w:val="auto"/>
        </w:rPr>
        <w:t xml:space="preserve">dowody na to, że wzrost kosztów materiałów lub usług miał wpływ na koszt realizacji zamówienia. </w:t>
      </w:r>
    </w:p>
    <w:p w14:paraId="69336308" w14:textId="571AF95D" w:rsidR="00C82337" w:rsidRDefault="002B42A4" w:rsidP="00253502">
      <w:pPr>
        <w:pStyle w:val="Default"/>
        <w:numPr>
          <w:ilvl w:val="0"/>
          <w:numId w:val="41"/>
        </w:numPr>
        <w:jc w:val="both"/>
        <w:rPr>
          <w:color w:val="auto"/>
        </w:rPr>
      </w:pPr>
      <w:r w:rsidRPr="00C82337">
        <w:rPr>
          <w:color w:val="auto"/>
        </w:rPr>
        <w:lastRenderedPageBreak/>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253502">
      <w:pPr>
        <w:pStyle w:val="Default"/>
        <w:numPr>
          <w:ilvl w:val="0"/>
          <w:numId w:val="41"/>
        </w:numPr>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lastRenderedPageBreak/>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lastRenderedPageBreak/>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5B1C" w14:textId="77777777" w:rsidR="00742BD1" w:rsidRDefault="00742BD1" w:rsidP="002B42A4">
      <w:pPr>
        <w:spacing w:after="0" w:line="240" w:lineRule="auto"/>
      </w:pPr>
      <w:r>
        <w:separator/>
      </w:r>
    </w:p>
  </w:endnote>
  <w:endnote w:type="continuationSeparator" w:id="0">
    <w:p w14:paraId="069C551E" w14:textId="77777777" w:rsidR="00742BD1" w:rsidRDefault="00742BD1"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3422" w14:textId="77777777" w:rsidR="00742BD1" w:rsidRDefault="00742BD1" w:rsidP="002B42A4">
      <w:pPr>
        <w:spacing w:after="0" w:line="240" w:lineRule="auto"/>
      </w:pPr>
      <w:r>
        <w:separator/>
      </w:r>
    </w:p>
  </w:footnote>
  <w:footnote w:type="continuationSeparator" w:id="0">
    <w:p w14:paraId="7BC87679" w14:textId="77777777" w:rsidR="00742BD1" w:rsidRDefault="00742BD1"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17"/>
  </w:num>
  <w:num w:numId="4">
    <w:abstractNumId w:val="42"/>
  </w:num>
  <w:num w:numId="5">
    <w:abstractNumId w:val="33"/>
  </w:num>
  <w:num w:numId="6">
    <w:abstractNumId w:val="10"/>
  </w:num>
  <w:num w:numId="7">
    <w:abstractNumId w:val="9"/>
  </w:num>
  <w:num w:numId="8">
    <w:abstractNumId w:val="23"/>
  </w:num>
  <w:num w:numId="9">
    <w:abstractNumId w:val="21"/>
  </w:num>
  <w:num w:numId="10">
    <w:abstractNumId w:val="32"/>
  </w:num>
  <w:num w:numId="11">
    <w:abstractNumId w:val="24"/>
  </w:num>
  <w:num w:numId="12">
    <w:abstractNumId w:val="19"/>
  </w:num>
  <w:num w:numId="13">
    <w:abstractNumId w:val="27"/>
  </w:num>
  <w:num w:numId="14">
    <w:abstractNumId w:val="2"/>
  </w:num>
  <w:num w:numId="15">
    <w:abstractNumId w:val="41"/>
  </w:num>
  <w:num w:numId="16">
    <w:abstractNumId w:val="11"/>
  </w:num>
  <w:num w:numId="17">
    <w:abstractNumId w:val="4"/>
  </w:num>
  <w:num w:numId="18">
    <w:abstractNumId w:val="29"/>
  </w:num>
  <w:num w:numId="19">
    <w:abstractNumId w:val="34"/>
  </w:num>
  <w:num w:numId="20">
    <w:abstractNumId w:val="7"/>
  </w:num>
  <w:num w:numId="21">
    <w:abstractNumId w:val="26"/>
  </w:num>
  <w:num w:numId="22">
    <w:abstractNumId w:val="30"/>
  </w:num>
  <w:num w:numId="23">
    <w:abstractNumId w:val="3"/>
  </w:num>
  <w:num w:numId="24">
    <w:abstractNumId w:val="16"/>
  </w:num>
  <w:num w:numId="25">
    <w:abstractNumId w:val="13"/>
  </w:num>
  <w:num w:numId="26">
    <w:abstractNumId w:val="36"/>
  </w:num>
  <w:num w:numId="27">
    <w:abstractNumId w:val="20"/>
  </w:num>
  <w:num w:numId="28">
    <w:abstractNumId w:val="43"/>
  </w:num>
  <w:num w:numId="29">
    <w:abstractNumId w:val="6"/>
  </w:num>
  <w:num w:numId="30">
    <w:abstractNumId w:val="37"/>
  </w:num>
  <w:num w:numId="31">
    <w:abstractNumId w:val="15"/>
  </w:num>
  <w:num w:numId="32">
    <w:abstractNumId w:val="38"/>
  </w:num>
  <w:num w:numId="33">
    <w:abstractNumId w:val="40"/>
  </w:num>
  <w:num w:numId="34">
    <w:abstractNumId w:val="25"/>
  </w:num>
  <w:num w:numId="35">
    <w:abstractNumId w:val="5"/>
  </w:num>
  <w:num w:numId="36">
    <w:abstractNumId w:val="31"/>
  </w:num>
  <w:num w:numId="37">
    <w:abstractNumId w:val="22"/>
  </w:num>
  <w:num w:numId="38">
    <w:abstractNumId w:val="28"/>
  </w:num>
  <w:num w:numId="39">
    <w:abstractNumId w:val="35"/>
  </w:num>
  <w:num w:numId="40">
    <w:abstractNumId w:val="8"/>
  </w:num>
  <w:num w:numId="41">
    <w:abstractNumId w:val="12"/>
  </w:num>
  <w:num w:numId="42">
    <w:abstractNumId w:val="14"/>
  </w:num>
  <w:num w:numId="43">
    <w:abstractNumId w:val="18"/>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116551"/>
    <w:rsid w:val="00120996"/>
    <w:rsid w:val="00123A1F"/>
    <w:rsid w:val="0012525D"/>
    <w:rsid w:val="001665EB"/>
    <w:rsid w:val="0021262E"/>
    <w:rsid w:val="0023620A"/>
    <w:rsid w:val="00253502"/>
    <w:rsid w:val="002B42A4"/>
    <w:rsid w:val="002C4E31"/>
    <w:rsid w:val="00342D10"/>
    <w:rsid w:val="00412206"/>
    <w:rsid w:val="00422E5A"/>
    <w:rsid w:val="004266D4"/>
    <w:rsid w:val="00435707"/>
    <w:rsid w:val="00442804"/>
    <w:rsid w:val="00447095"/>
    <w:rsid w:val="00566B38"/>
    <w:rsid w:val="00597CCB"/>
    <w:rsid w:val="005D10B6"/>
    <w:rsid w:val="00605C4B"/>
    <w:rsid w:val="00627D4D"/>
    <w:rsid w:val="00657957"/>
    <w:rsid w:val="006A5BE3"/>
    <w:rsid w:val="006E20B9"/>
    <w:rsid w:val="00721D36"/>
    <w:rsid w:val="007402FF"/>
    <w:rsid w:val="00742BD1"/>
    <w:rsid w:val="00773475"/>
    <w:rsid w:val="007E67D9"/>
    <w:rsid w:val="008860D9"/>
    <w:rsid w:val="00903864"/>
    <w:rsid w:val="00911235"/>
    <w:rsid w:val="00995110"/>
    <w:rsid w:val="009C3487"/>
    <w:rsid w:val="00A7235B"/>
    <w:rsid w:val="00A80BCB"/>
    <w:rsid w:val="00B237B8"/>
    <w:rsid w:val="00B30D0B"/>
    <w:rsid w:val="00B372AC"/>
    <w:rsid w:val="00C0242F"/>
    <w:rsid w:val="00C20CBB"/>
    <w:rsid w:val="00C71E95"/>
    <w:rsid w:val="00C82337"/>
    <w:rsid w:val="00CF7EEC"/>
    <w:rsid w:val="00D5386D"/>
    <w:rsid w:val="00D70411"/>
    <w:rsid w:val="00D72FE5"/>
    <w:rsid w:val="00D93908"/>
    <w:rsid w:val="00DA42E9"/>
    <w:rsid w:val="00DF3A02"/>
    <w:rsid w:val="00E56659"/>
    <w:rsid w:val="00EC1437"/>
    <w:rsid w:val="00EC7D8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9735-4E68-4E53-AAE4-F60FBAD9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22</Pages>
  <Words>9078</Words>
  <Characters>54473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13</cp:revision>
  <cp:lastPrinted>2021-04-27T10:56:00Z</cp:lastPrinted>
  <dcterms:created xsi:type="dcterms:W3CDTF">2021-04-23T07:31:00Z</dcterms:created>
  <dcterms:modified xsi:type="dcterms:W3CDTF">2021-07-26T14:01:00Z</dcterms:modified>
</cp:coreProperties>
</file>