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2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lang w:val="pl-PL"/>
        </w:rPr>
        <w:t>znak: Rz.271.</w:t>
      </w:r>
      <w:r>
        <w:rPr>
          <w:rStyle w:val="Mocnewyrnione"/>
          <w:b/>
          <w:lang w:val="pl-PL"/>
        </w:rPr>
        <w:t>36</w:t>
      </w:r>
      <w:r>
        <w:rPr>
          <w:rStyle w:val="Mocnewyrnione"/>
          <w:b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6"/>
          <w:szCs w:val="26"/>
          <w:lang w:val="pl-PL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lang w:val="pl-PL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lang w:val="pl-PL"/>
        </w:rPr>
      </w:pPr>
      <w:r>
        <w:rPr>
          <w:rFonts w:ascii="Arial" w:hAnsi="Arial"/>
          <w:color w:val="FFFFFF"/>
          <w:sz w:val="24"/>
          <w:szCs w:val="24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06pt;height:12.7pt" type="#_x0000_t75"/>
          <w:control r:id="rId3" w:name="unnamed0" w:shapeid="control_shape_1"/>
        </w:objec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>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>p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283.5pt;height:12.7pt" type="#_x0000_t75"/>
          <w:control r:id="rId4" w:name="unnamed1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 xml:space="preserve">na podstawie art. </w: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object>
          <v:shape id="control_shape_3" o:allowincell="t" style="width:128.55pt;height:19.8pt" type="#_x0000_t75"/>
          <w:control r:id="rId5" w:name="Pole tekstowe: Podstawy wykluczenia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cs="Calibri" w:ascii="Arial" w:hAnsi="Arial"/>
          <w:color w:val="00000A"/>
          <w:sz w:val="20"/>
          <w:szCs w:val="20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0"/>
          <w:szCs w:val="20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0"/>
          <w:szCs w:val="20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LibreOffice/7.2.0.4$Windows_X86_64 LibreOffice_project/9a9c6381e3f7a62afc1329bd359cc48accb6435b</Application>
  <AppVersion>15.0000</AppVersion>
  <Pages>2</Pages>
  <Words>275</Words>
  <Characters>1816</Characters>
  <CharactersWithSpaces>2076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2021-10-12T13:39:20Z</dcterms:created>
  <dc:creator/>
  <dc:description/>
  <dc:language>pl-PL</dc:language>
  <cp:lastModifiedBy/>
  <dcterms:modified xsi:type="dcterms:W3CDTF">2021-10-12T13:57:45Z</dcterms:modified>
  <cp:revision>2</cp:revision>
  <dc:subject/>
  <dc:title/>
</cp:coreProperties>
</file>