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44B72" w14:textId="77777777" w:rsidR="001A7A35" w:rsidRDefault="00000000">
      <w:pPr>
        <w:spacing w:line="360" w:lineRule="auto"/>
        <w:jc w:val="center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>Umowa nr</w:t>
      </w:r>
      <w:proofErr w:type="gramStart"/>
      <w:r>
        <w:rPr>
          <w:rFonts w:ascii="Verdana" w:hAnsi="Verdana" w:cstheme="minorHAnsi"/>
          <w:color w:val="000000"/>
          <w:sz w:val="20"/>
          <w:szCs w:val="20"/>
        </w:rPr>
        <w:t xml:space="preserve"> ....</w:t>
      </w:r>
      <w:proofErr w:type="gramEnd"/>
      <w:r>
        <w:rPr>
          <w:rFonts w:ascii="Verdana" w:hAnsi="Verdana" w:cstheme="minorHAnsi"/>
          <w:color w:val="000000"/>
          <w:sz w:val="20"/>
          <w:szCs w:val="20"/>
        </w:rPr>
        <w:t>.</w:t>
      </w:r>
    </w:p>
    <w:p w14:paraId="001F141B" w14:textId="77777777" w:rsidR="001A7A35" w:rsidRDefault="00000000">
      <w:pPr>
        <w:spacing w:line="360" w:lineRule="auto"/>
        <w:jc w:val="center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>Zawarta w dniu ................ roku w Nowej Rudzie pomiędzy:</w:t>
      </w:r>
    </w:p>
    <w:p w14:paraId="4353126C" w14:textId="77777777" w:rsidR="001A7A35" w:rsidRDefault="001A7A35">
      <w:pPr>
        <w:spacing w:line="360" w:lineRule="auto"/>
        <w:rPr>
          <w:rFonts w:ascii="Verdana" w:hAnsi="Verdana" w:cstheme="minorHAnsi"/>
          <w:color w:val="000000"/>
          <w:sz w:val="20"/>
          <w:szCs w:val="20"/>
        </w:rPr>
      </w:pPr>
    </w:p>
    <w:p w14:paraId="64F67F11" w14:textId="77777777" w:rsidR="001A7A35" w:rsidRDefault="00000000">
      <w:pPr>
        <w:spacing w:line="360" w:lineRule="auto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 xml:space="preserve">Gminą Nowa Ruda, z siedzibą w Nowej Rudzie ul. Niepodległości 2, 57-400 Nowa Ruda </w:t>
      </w:r>
    </w:p>
    <w:p w14:paraId="5F75A27D" w14:textId="77777777" w:rsidR="001A7A35" w:rsidRDefault="00000000">
      <w:pPr>
        <w:spacing w:line="360" w:lineRule="auto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>REGON:890718142, NIP: 885-15-34-651, reprezentowaną przez:</w:t>
      </w:r>
    </w:p>
    <w:p w14:paraId="3EE78428" w14:textId="77777777" w:rsidR="001A7A35" w:rsidRDefault="00000000">
      <w:pPr>
        <w:pStyle w:val="Akapitzlist"/>
        <w:widowControl/>
        <w:numPr>
          <w:ilvl w:val="0"/>
          <w:numId w:val="8"/>
        </w:numPr>
        <w:spacing w:line="360" w:lineRule="auto"/>
        <w:textAlignment w:val="auto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 xml:space="preserve">......................................................, </w:t>
      </w:r>
    </w:p>
    <w:p w14:paraId="52C5B7D7" w14:textId="77777777" w:rsidR="001A7A35" w:rsidRDefault="00000000">
      <w:pPr>
        <w:spacing w:line="360" w:lineRule="auto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>(przy kontrasygnacie Skarbnika Gminy Nowa Ruda),</w:t>
      </w:r>
    </w:p>
    <w:p w14:paraId="062A8D9F" w14:textId="77777777" w:rsidR="001A7A35" w:rsidRDefault="00000000">
      <w:pPr>
        <w:pStyle w:val="Akapitzlist"/>
        <w:widowControl/>
        <w:numPr>
          <w:ilvl w:val="0"/>
          <w:numId w:val="8"/>
        </w:numPr>
        <w:spacing w:line="360" w:lineRule="auto"/>
        <w:textAlignment w:val="auto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>.......................................................,</w:t>
      </w:r>
    </w:p>
    <w:p w14:paraId="2987D06C" w14:textId="77777777" w:rsidR="001A7A35" w:rsidRDefault="00000000">
      <w:pPr>
        <w:spacing w:line="360" w:lineRule="auto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>zwanym dalej „Zamawiającym”</w:t>
      </w:r>
    </w:p>
    <w:p w14:paraId="5A5399E5" w14:textId="77777777" w:rsidR="001A7A35" w:rsidRDefault="00000000">
      <w:pPr>
        <w:spacing w:line="360" w:lineRule="auto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>a,</w:t>
      </w:r>
    </w:p>
    <w:p w14:paraId="5443DE27" w14:textId="77777777" w:rsidR="001A7A35" w:rsidRDefault="00000000">
      <w:pPr>
        <w:spacing w:line="360" w:lineRule="auto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>...........................................................</w:t>
      </w:r>
    </w:p>
    <w:p w14:paraId="4AAE5097" w14:textId="77777777" w:rsidR="001A7A35" w:rsidRDefault="00000000">
      <w:pPr>
        <w:spacing w:line="360" w:lineRule="auto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>reprezentowanym przez:</w:t>
      </w:r>
    </w:p>
    <w:p w14:paraId="1C568334" w14:textId="77777777" w:rsidR="001A7A35" w:rsidRDefault="00000000">
      <w:pPr>
        <w:spacing w:line="360" w:lineRule="auto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>1.</w:t>
      </w:r>
      <w:r>
        <w:rPr>
          <w:rFonts w:ascii="Verdana" w:hAnsi="Verdana" w:cstheme="minorHAnsi"/>
          <w:color w:val="000000"/>
          <w:sz w:val="20"/>
          <w:szCs w:val="20"/>
        </w:rPr>
        <w:tab/>
        <w:t xml:space="preserve"> ......................................................,</w:t>
      </w:r>
    </w:p>
    <w:p w14:paraId="3DF42D45" w14:textId="77777777" w:rsidR="001A7A35" w:rsidRDefault="00000000">
      <w:pPr>
        <w:spacing w:line="360" w:lineRule="auto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>zwaną/zwanym dalej „Wykonawcą".</w:t>
      </w:r>
    </w:p>
    <w:p w14:paraId="5B797F90" w14:textId="77777777" w:rsidR="001A7A35" w:rsidRDefault="001A7A35">
      <w:pPr>
        <w:spacing w:line="360" w:lineRule="auto"/>
        <w:rPr>
          <w:rFonts w:ascii="Verdana" w:hAnsi="Verdana" w:cstheme="minorHAnsi"/>
          <w:color w:val="000000"/>
          <w:sz w:val="20"/>
          <w:szCs w:val="20"/>
        </w:rPr>
      </w:pPr>
    </w:p>
    <w:p w14:paraId="5F1FACCC" w14:textId="77777777" w:rsidR="001A7A35" w:rsidRDefault="00000000">
      <w:pPr>
        <w:spacing w:line="360" w:lineRule="auto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>łącznie zwanymi „Stronami”, a odrębnie „Stroną”</w:t>
      </w:r>
    </w:p>
    <w:p w14:paraId="5D35071E" w14:textId="77777777" w:rsidR="001A7A35" w:rsidRDefault="001A7A35">
      <w:pPr>
        <w:spacing w:line="360" w:lineRule="auto"/>
        <w:rPr>
          <w:rFonts w:ascii="Verdana" w:hAnsi="Verdana" w:cstheme="minorHAnsi"/>
          <w:color w:val="000000"/>
          <w:sz w:val="20"/>
          <w:szCs w:val="20"/>
        </w:rPr>
      </w:pPr>
    </w:p>
    <w:p w14:paraId="565EF126" w14:textId="77777777" w:rsidR="001A7A35" w:rsidRDefault="00000000">
      <w:pPr>
        <w:spacing w:line="360" w:lineRule="auto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 xml:space="preserve">w oparciu o przeprowadzone w trybie podstawowym na podstawie art. 275 pkt 2 ustawy z dnia 11 września 2019 r. Prawo zamówień publicznych (Dz. U. 2023 poz. 1605 z </w:t>
      </w:r>
      <w:proofErr w:type="spellStart"/>
      <w:r>
        <w:rPr>
          <w:rFonts w:ascii="Verdana" w:hAnsi="Verdana" w:cstheme="minorHAnsi"/>
          <w:color w:val="000000"/>
          <w:sz w:val="20"/>
          <w:szCs w:val="20"/>
        </w:rPr>
        <w:t>późn</w:t>
      </w:r>
      <w:proofErr w:type="spellEnd"/>
      <w:r>
        <w:rPr>
          <w:rFonts w:ascii="Verdana" w:hAnsi="Verdana" w:cstheme="minorHAnsi"/>
          <w:color w:val="000000"/>
          <w:sz w:val="20"/>
          <w:szCs w:val="20"/>
        </w:rPr>
        <w:t xml:space="preserve">. zm.) postępowanie o wartości mniejszej niż progi unijne, została zawarta Umowa o następującej treści: </w:t>
      </w:r>
    </w:p>
    <w:tbl>
      <w:tblPr>
        <w:tblW w:w="9322" w:type="dxa"/>
        <w:tblInd w:w="-142" w:type="dxa"/>
        <w:tblLayout w:type="fixed"/>
        <w:tblLook w:val="00A0" w:firstRow="1" w:lastRow="0" w:firstColumn="1" w:lastColumn="0" w:noHBand="0" w:noVBand="0"/>
      </w:tblPr>
      <w:tblGrid>
        <w:gridCol w:w="9322"/>
      </w:tblGrid>
      <w:tr w:rsidR="001A7A35" w14:paraId="5DDBF955" w14:textId="77777777">
        <w:tc>
          <w:tcPr>
            <w:tcW w:w="9322" w:type="dxa"/>
          </w:tcPr>
          <w:p w14:paraId="13562430" w14:textId="77777777" w:rsidR="001A7A35" w:rsidRDefault="001A7A35">
            <w:pPr>
              <w:spacing w:line="360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6AB6EFB2" w14:textId="77777777" w:rsidR="001A7A35" w:rsidRDefault="00000000">
            <w:pPr>
              <w:spacing w:line="360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§ 1</w:t>
            </w:r>
          </w:p>
          <w:p w14:paraId="07166A97" w14:textId="77777777" w:rsidR="001A7A35" w:rsidRDefault="00000000">
            <w:pPr>
              <w:spacing w:after="120" w:line="360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Przedmiot umowy</w:t>
            </w:r>
          </w:p>
          <w:p w14:paraId="0203DE0E" w14:textId="77777777" w:rsidR="001A7A35" w:rsidRDefault="00000000">
            <w:pPr>
              <w:numPr>
                <w:ilvl w:val="0"/>
                <w:numId w:val="1"/>
              </w:numPr>
              <w:spacing w:after="120" w:line="360" w:lineRule="auto"/>
              <w:rPr>
                <w:rFonts w:ascii="Verdana" w:hAnsi="Verdana" w:cs="Calibri"/>
                <w:spacing w:val="-2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Przedmiotem zamówienia jest dostawa licencji upoważniającej do korzystania </w:t>
            </w:r>
            <w:r>
              <w:rPr>
                <w:rFonts w:ascii="Verdana" w:hAnsi="Verdana" w:cs="Calibri"/>
                <w:sz w:val="20"/>
                <w:szCs w:val="20"/>
              </w:rPr>
              <w:br/>
              <w:t xml:space="preserve">z aktualnych baz funkcji ochronnych producenta i serwisów. Powinny one obejmować: Kontrola Aplikacji, IPS, Antywirus (z uwzględnieniem sygnatur do ochrony urządzeń mobilnych - co najmniej dla systemu operacyjnego Android), Analiza typu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Sandbox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Antyspam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, Web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Filtering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, bazy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reputacyjne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adresów IP/domen na okres 24 miesięcy.</w:t>
            </w:r>
          </w:p>
          <w:p w14:paraId="696A5F3A" w14:textId="119DE188" w:rsidR="001A7A35" w:rsidRDefault="00000000">
            <w:pPr>
              <w:numPr>
                <w:ilvl w:val="0"/>
                <w:numId w:val="1"/>
              </w:numPr>
              <w:spacing w:after="120" w:line="360" w:lineRule="auto"/>
              <w:rPr>
                <w:rFonts w:ascii="Verdana" w:hAnsi="Verdana" w:cs="Calibri"/>
                <w:spacing w:val="-2"/>
                <w:sz w:val="20"/>
                <w:szCs w:val="20"/>
              </w:rPr>
            </w:pPr>
            <w:r>
              <w:rPr>
                <w:rFonts w:ascii="Verdana" w:hAnsi="Verdana" w:cs="Calibri"/>
                <w:spacing w:val="-2"/>
                <w:sz w:val="20"/>
                <w:szCs w:val="20"/>
              </w:rPr>
              <w:t xml:space="preserve">Zmawiający jest w posiadaniu rozwiązania </w:t>
            </w:r>
            <w:proofErr w:type="spellStart"/>
            <w:r>
              <w:rPr>
                <w:rFonts w:ascii="Verdana" w:hAnsi="Verdana" w:cs="Calibri"/>
                <w:spacing w:val="-2"/>
                <w:sz w:val="20"/>
                <w:szCs w:val="20"/>
              </w:rPr>
              <w:t>FortiGate</w:t>
            </w:r>
            <w:proofErr w:type="spellEnd"/>
            <w:r>
              <w:rPr>
                <w:rFonts w:ascii="Verdana" w:hAnsi="Verdana" w:cs="Calibri"/>
                <w:spacing w:val="-2"/>
                <w:sz w:val="20"/>
                <w:szCs w:val="20"/>
              </w:rPr>
              <w:t xml:space="preserve"> 100F o numerze seryjnym: FG100FTK21054837.</w:t>
            </w:r>
          </w:p>
          <w:p w14:paraId="30D4315B" w14:textId="77777777" w:rsidR="001A7A35" w:rsidRDefault="00000000">
            <w:pPr>
              <w:numPr>
                <w:ilvl w:val="0"/>
                <w:numId w:val="1"/>
              </w:numPr>
              <w:spacing w:after="120" w:line="360" w:lineRule="auto"/>
              <w:rPr>
                <w:rFonts w:ascii="Verdana" w:hAnsi="Verdana" w:cs="Calibri"/>
                <w:spacing w:val="-2"/>
                <w:sz w:val="20"/>
                <w:szCs w:val="20"/>
              </w:rPr>
            </w:pPr>
            <w:r>
              <w:rPr>
                <w:rFonts w:ascii="Verdana" w:hAnsi="Verdana" w:cs="Calibri"/>
                <w:spacing w:val="-2"/>
                <w:sz w:val="20"/>
                <w:szCs w:val="20"/>
              </w:rPr>
              <w:t>W ramach licencji producent musi zapewniać również dostęp do aktualizacji oprogramowania oraz wsparcie techniczne w trybie 24x7 przez okres 24 miesięcy.</w:t>
            </w:r>
          </w:p>
          <w:p w14:paraId="57762F26" w14:textId="77777777" w:rsidR="001A7A35" w:rsidRDefault="00000000">
            <w:pPr>
              <w:numPr>
                <w:ilvl w:val="0"/>
                <w:numId w:val="1"/>
              </w:numPr>
              <w:spacing w:after="120" w:line="360" w:lineRule="auto"/>
              <w:rPr>
                <w:rFonts w:ascii="Verdana" w:hAnsi="Verdana" w:cs="Calibri"/>
                <w:spacing w:val="-2"/>
                <w:sz w:val="20"/>
                <w:szCs w:val="20"/>
              </w:rPr>
            </w:pPr>
            <w:r>
              <w:rPr>
                <w:rFonts w:ascii="Verdana" w:hAnsi="Verdana" w:cs="Calibri"/>
                <w:spacing w:val="-2"/>
                <w:sz w:val="20"/>
                <w:szCs w:val="20"/>
              </w:rPr>
              <w:lastRenderedPageBreak/>
              <w:t xml:space="preserve">Wykonawca musi zapewnić pierwszą linię wsparcia w języku polskim trybie 8x5. W celu realizacji wymogu wymagane jest posiadanie co najmniej dwóch inżynierów z aktualnym certyfikatem producenta oferowanego rozwiązania (jeżeli producent oferowanego rozwiązania stosuje stopniowy system certyfikacji to co najmniej jeden z inżynierów musi posiadać najwyższy stopień certyfikacji) oraz ISO 9001 w zakresie serwisowania urządzeń informatycznych. Wszystkie certyfikaty należy dołączyć do oferty. </w:t>
            </w:r>
          </w:p>
          <w:p w14:paraId="6BFB9C65" w14:textId="70E1DDB8" w:rsidR="001A7A35" w:rsidRDefault="00000000">
            <w:pPr>
              <w:numPr>
                <w:ilvl w:val="0"/>
                <w:numId w:val="1"/>
              </w:numPr>
              <w:spacing w:after="120" w:line="360" w:lineRule="auto"/>
              <w:rPr>
                <w:rFonts w:ascii="Verdana" w:hAnsi="Verdana" w:cs="Calibri"/>
                <w:spacing w:val="-2"/>
                <w:sz w:val="20"/>
                <w:szCs w:val="20"/>
              </w:rPr>
            </w:pPr>
            <w:r>
              <w:rPr>
                <w:rFonts w:ascii="Verdana" w:hAnsi="Verdana" w:cs="Calibri"/>
                <w:spacing w:val="-2"/>
                <w:sz w:val="20"/>
                <w:szCs w:val="20"/>
              </w:rPr>
              <w:t xml:space="preserve">Wykonawca musi przeprowadzić dwa autorskie, przynajmniej 5-godzinne szkolenia z obsługi oferowanego rozwiązania dla administratora. Szkolenia muszą być przeprowadzone w ciągu </w:t>
            </w:r>
            <w:r w:rsidR="00C14E40">
              <w:rPr>
                <w:rFonts w:ascii="Verdana" w:hAnsi="Verdana" w:cs="Calibri"/>
                <w:spacing w:val="-2"/>
                <w:sz w:val="20"/>
                <w:szCs w:val="20"/>
              </w:rPr>
              <w:t xml:space="preserve">30 dni </w:t>
            </w:r>
            <w:r>
              <w:rPr>
                <w:rFonts w:ascii="Verdana" w:hAnsi="Verdana" w:cs="Calibri"/>
                <w:spacing w:val="-2"/>
                <w:sz w:val="20"/>
                <w:szCs w:val="20"/>
              </w:rPr>
              <w:t>od dostawy rozwiązania do Zamawiającego. Osoba prowadząca szkolenie musi posiadać certyfikat dla rozwiązania, z którego prowadzone będzie szkolenie.</w:t>
            </w:r>
          </w:p>
          <w:p w14:paraId="2EABB57F" w14:textId="77777777" w:rsidR="001A7A35" w:rsidRDefault="00000000">
            <w:pPr>
              <w:numPr>
                <w:ilvl w:val="0"/>
                <w:numId w:val="1"/>
              </w:numPr>
              <w:spacing w:after="120" w:line="360" w:lineRule="auto"/>
              <w:rPr>
                <w:rFonts w:ascii="Verdana" w:hAnsi="Verdana" w:cs="Calibri"/>
                <w:spacing w:val="-2"/>
                <w:sz w:val="20"/>
                <w:szCs w:val="20"/>
              </w:rPr>
            </w:pPr>
            <w:r>
              <w:rPr>
                <w:rFonts w:ascii="Verdana" w:hAnsi="Verdana" w:cs="Calibri"/>
                <w:spacing w:val="-2"/>
                <w:sz w:val="20"/>
                <w:szCs w:val="20"/>
              </w:rPr>
              <w:t>Przedmiot umowy musi być fabrycznie nowy, nigdy wcześniej nie używany, pochodzący z oficjalnego i legalnego kanału dystrybucyjnego, dopuszczony do obrotu.</w:t>
            </w:r>
          </w:p>
          <w:p w14:paraId="0C5E84B5" w14:textId="77777777" w:rsidR="001A7A35" w:rsidRDefault="00000000">
            <w:pPr>
              <w:numPr>
                <w:ilvl w:val="0"/>
                <w:numId w:val="1"/>
              </w:numPr>
              <w:spacing w:after="120" w:line="360" w:lineRule="auto"/>
              <w:rPr>
                <w:rFonts w:ascii="Verdana" w:hAnsi="Verdana" w:cs="Calibri"/>
                <w:spacing w:val="-2"/>
                <w:sz w:val="20"/>
                <w:szCs w:val="20"/>
              </w:rPr>
            </w:pPr>
            <w:r>
              <w:rPr>
                <w:rFonts w:ascii="Verdana" w:hAnsi="Verdana" w:cs="Calibri"/>
                <w:spacing w:val="-2"/>
                <w:sz w:val="20"/>
                <w:szCs w:val="20"/>
              </w:rPr>
              <w:t>Wykonawca zobowiązuje się do tego, iż przekazując oprogramowanie wraz z licencjami na użytkowanie nie naruszy praw majątkowych osób trzecich.</w:t>
            </w:r>
          </w:p>
          <w:p w14:paraId="2115D6BE" w14:textId="77777777" w:rsidR="001A7A35" w:rsidRDefault="00000000">
            <w:pPr>
              <w:numPr>
                <w:ilvl w:val="0"/>
                <w:numId w:val="1"/>
              </w:numPr>
              <w:spacing w:after="120" w:line="360" w:lineRule="auto"/>
              <w:rPr>
                <w:rFonts w:ascii="Verdana" w:hAnsi="Verdana" w:cs="Calibri"/>
                <w:spacing w:val="-2"/>
                <w:sz w:val="20"/>
                <w:szCs w:val="20"/>
              </w:rPr>
            </w:pPr>
            <w:r>
              <w:rPr>
                <w:rFonts w:ascii="Verdana" w:hAnsi="Verdana" w:cs="Calibri"/>
                <w:spacing w:val="-2"/>
                <w:sz w:val="20"/>
                <w:szCs w:val="20"/>
              </w:rPr>
              <w:t xml:space="preserve">Wykonawca jest odpowiedzialny względem Zamawiającego za wszelkie wady prawne przedmiotu umowy, a w szczególności za ewentualne roszczenia osób trzecich wynikające z naruszenia praw własności intelektualnej, w tym za nieprzestrzeganie przepisów ustawy z dnia 4 lutego 1994 r. o prawie autorskim i prawach pokrewnych (Dz.U.2022.2509 </w:t>
            </w:r>
            <w:proofErr w:type="spellStart"/>
            <w:r>
              <w:rPr>
                <w:rFonts w:ascii="Verdana" w:hAnsi="Verdana" w:cs="Calibri"/>
                <w:spacing w:val="-2"/>
                <w:sz w:val="20"/>
                <w:szCs w:val="20"/>
              </w:rPr>
              <w:t>t.j</w:t>
            </w:r>
            <w:proofErr w:type="spellEnd"/>
            <w:r>
              <w:rPr>
                <w:rFonts w:ascii="Verdana" w:hAnsi="Verdana" w:cs="Calibri"/>
                <w:spacing w:val="-2"/>
                <w:sz w:val="20"/>
                <w:szCs w:val="20"/>
              </w:rPr>
              <w:t>. z dnia 2022.12.06) w związku z wykonywaniem przedmiotu umowy.</w:t>
            </w:r>
          </w:p>
        </w:tc>
      </w:tr>
      <w:tr w:rsidR="001A7A35" w14:paraId="3877A8AE" w14:textId="77777777">
        <w:trPr>
          <w:trHeight w:val="968"/>
        </w:trPr>
        <w:tc>
          <w:tcPr>
            <w:tcW w:w="9322" w:type="dxa"/>
          </w:tcPr>
          <w:p w14:paraId="5AF92890" w14:textId="77777777" w:rsidR="001A7A35" w:rsidRDefault="001A7A35">
            <w:pPr>
              <w:spacing w:line="360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239611BA" w14:textId="77777777" w:rsidR="001A7A35" w:rsidRDefault="00000000">
            <w:pPr>
              <w:spacing w:line="360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§2</w:t>
            </w:r>
          </w:p>
          <w:p w14:paraId="4F32D83F" w14:textId="77777777" w:rsidR="001A7A35" w:rsidRDefault="00000000">
            <w:pPr>
              <w:spacing w:after="120" w:line="360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Warunki dostawy</w:t>
            </w:r>
          </w:p>
          <w:p w14:paraId="6C9ED442" w14:textId="18A78282" w:rsidR="001A7A35" w:rsidRDefault="00C14E40">
            <w:pPr>
              <w:numPr>
                <w:ilvl w:val="0"/>
                <w:numId w:val="2"/>
              </w:numPr>
              <w:tabs>
                <w:tab w:val="left" w:pos="-1134"/>
              </w:tabs>
              <w:spacing w:after="120" w:line="360" w:lineRule="auto"/>
              <w:ind w:left="284" w:hanging="284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P</w:t>
            </w:r>
            <w:r w:rsidR="00000000">
              <w:rPr>
                <w:rFonts w:ascii="Verdana" w:hAnsi="Verdana" w:cs="Calibri"/>
                <w:sz w:val="20"/>
                <w:szCs w:val="20"/>
              </w:rPr>
              <w:t>rzedmiot umowy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="00000000">
              <w:rPr>
                <w:rFonts w:ascii="Verdana" w:hAnsi="Verdana" w:cs="Calibri"/>
                <w:sz w:val="20"/>
                <w:szCs w:val="20"/>
              </w:rPr>
              <w:t xml:space="preserve">zostanie dostarczone na adres Zamawiającego w terminie </w:t>
            </w:r>
            <w:r>
              <w:rPr>
                <w:rFonts w:ascii="Verdana" w:hAnsi="Verdana" w:cs="Calibri"/>
                <w:sz w:val="20"/>
                <w:szCs w:val="20"/>
              </w:rPr>
              <w:br/>
            </w:r>
            <w:r w:rsidR="00000000">
              <w:rPr>
                <w:rFonts w:ascii="Verdana" w:hAnsi="Verdana" w:cs="Calibri"/>
                <w:b/>
                <w:sz w:val="20"/>
                <w:szCs w:val="20"/>
              </w:rPr>
              <w:t>do 3 tygodni od daty podpisania umowy.</w:t>
            </w:r>
          </w:p>
          <w:p w14:paraId="2441CCFB" w14:textId="64A925B4" w:rsidR="001A7A35" w:rsidRDefault="00000000">
            <w:pPr>
              <w:numPr>
                <w:ilvl w:val="0"/>
                <w:numId w:val="2"/>
              </w:numPr>
              <w:tabs>
                <w:tab w:val="left" w:pos="-1701"/>
              </w:tabs>
              <w:spacing w:line="360" w:lineRule="auto"/>
              <w:ind w:left="284" w:hanging="284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Za datę wykonania umowy uważa się datę podpisania protokołu odbioru dostawy wraz z protokołem odbioru instalacji oprogramowania i przeszkolenia pracownika Zamawiającego w zakresie jego obsługi - z uwzględnieniem terminu określonego </w:t>
            </w:r>
            <w:r w:rsidR="00C14E40">
              <w:rPr>
                <w:rFonts w:ascii="Verdana" w:hAnsi="Verdana" w:cs="Calibri"/>
                <w:sz w:val="20"/>
                <w:szCs w:val="20"/>
              </w:rPr>
              <w:br/>
            </w:r>
            <w:r>
              <w:rPr>
                <w:rFonts w:ascii="Verdana" w:hAnsi="Verdana" w:cs="Calibri"/>
                <w:sz w:val="20"/>
                <w:szCs w:val="20"/>
              </w:rPr>
              <w:t>w §2 pkt. 1 umowy.</w:t>
            </w:r>
          </w:p>
          <w:p w14:paraId="68BBBD8C" w14:textId="77777777" w:rsidR="001A7A35" w:rsidRDefault="001A7A35">
            <w:pPr>
              <w:tabs>
                <w:tab w:val="left" w:pos="-1701"/>
              </w:tabs>
              <w:spacing w:line="360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59521A3A" w14:textId="77777777" w:rsidR="00C14E40" w:rsidRDefault="00C14E40">
            <w:pPr>
              <w:tabs>
                <w:tab w:val="left" w:pos="-1701"/>
              </w:tabs>
              <w:spacing w:line="360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0B618D55" w14:textId="77777777" w:rsidR="00C14E40" w:rsidRDefault="00C14E40">
            <w:pPr>
              <w:tabs>
                <w:tab w:val="left" w:pos="-1701"/>
              </w:tabs>
              <w:spacing w:line="360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1A7A35" w14:paraId="0011BF6B" w14:textId="77777777">
        <w:tc>
          <w:tcPr>
            <w:tcW w:w="9322" w:type="dxa"/>
          </w:tcPr>
          <w:p w14:paraId="618EFAE5" w14:textId="77777777" w:rsidR="001A7A35" w:rsidRDefault="00000000">
            <w:pPr>
              <w:spacing w:line="360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lastRenderedPageBreak/>
              <w:t>§ 3</w:t>
            </w:r>
          </w:p>
          <w:p w14:paraId="453BFB4F" w14:textId="77777777" w:rsidR="001A7A35" w:rsidRDefault="00000000">
            <w:pPr>
              <w:keepNext/>
              <w:tabs>
                <w:tab w:val="left" w:pos="708"/>
              </w:tabs>
              <w:spacing w:after="120" w:line="360" w:lineRule="auto"/>
              <w:jc w:val="center"/>
              <w:outlineLvl w:val="1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  <w:t>Cena i warunki płatności</w:t>
            </w:r>
          </w:p>
          <w:p w14:paraId="2924D08E" w14:textId="6D468672" w:rsidR="001A7A35" w:rsidRDefault="00000000">
            <w:pPr>
              <w:numPr>
                <w:ilvl w:val="0"/>
                <w:numId w:val="3"/>
              </w:numPr>
              <w:spacing w:after="120" w:line="360" w:lineRule="auto"/>
              <w:ind w:left="284" w:hanging="284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Zamawiający zobowiązuje się zapłacić jednorazowo za realizację przedmiotu umowy, </w:t>
            </w:r>
            <w:r>
              <w:rPr>
                <w:rFonts w:ascii="Verdana" w:hAnsi="Verdana" w:cs="Calibri"/>
                <w:sz w:val="20"/>
                <w:szCs w:val="20"/>
              </w:rPr>
              <w:br/>
              <w:t xml:space="preserve">o którym mowa w § 1, cenę 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…</w:t>
            </w:r>
            <w:r>
              <w:rPr>
                <w:rFonts w:ascii="Verdana" w:hAnsi="Verdana" w:cs="Calibri"/>
                <w:b/>
                <w:sz w:val="20"/>
                <w:szCs w:val="20"/>
                <w:highlight w:val="yellow"/>
              </w:rPr>
              <w:t>…………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… zł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netto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+ VAT 23% – łącznie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 xml:space="preserve"> …</w:t>
            </w:r>
            <w:r>
              <w:rPr>
                <w:rFonts w:ascii="Verdana" w:hAnsi="Verdana" w:cs="Calibri"/>
                <w:b/>
                <w:sz w:val="20"/>
                <w:szCs w:val="20"/>
                <w:highlight w:val="yellow"/>
              </w:rPr>
              <w:t>………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 xml:space="preserve">…zł brutto </w:t>
            </w:r>
            <w:r>
              <w:rPr>
                <w:rFonts w:ascii="Verdana" w:hAnsi="Verdana" w:cs="Calibri"/>
                <w:sz w:val="20"/>
                <w:szCs w:val="20"/>
              </w:rPr>
              <w:t>(słownie: ……</w:t>
            </w:r>
            <w:r>
              <w:rPr>
                <w:rFonts w:ascii="Verdana" w:hAnsi="Verdana" w:cs="Calibri"/>
                <w:sz w:val="20"/>
                <w:szCs w:val="20"/>
                <w:highlight w:val="yellow"/>
              </w:rPr>
              <w:t>……………………</w:t>
            </w:r>
            <w:proofErr w:type="gramStart"/>
            <w:r>
              <w:rPr>
                <w:rFonts w:ascii="Verdana" w:hAnsi="Verdana" w:cs="Calibri"/>
                <w:sz w:val="20"/>
                <w:szCs w:val="20"/>
                <w:highlight w:val="yellow"/>
              </w:rPr>
              <w:t>…</w:t>
            </w:r>
            <w:r>
              <w:rPr>
                <w:rFonts w:ascii="Verdana" w:hAnsi="Verdana" w:cs="Calibri"/>
                <w:sz w:val="20"/>
                <w:szCs w:val="20"/>
              </w:rPr>
              <w:t>….</w:t>
            </w:r>
            <w:proofErr w:type="gramEnd"/>
            <w:r>
              <w:rPr>
                <w:rFonts w:ascii="Verdana" w:hAnsi="Verdana" w:cs="Calibri"/>
                <w:sz w:val="20"/>
                <w:szCs w:val="20"/>
              </w:rPr>
              <w:t>.  złotych i</w:t>
            </w:r>
            <w:proofErr w:type="gramStart"/>
            <w:r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Verdana" w:hAnsi="Verdana" w:cs="Calibri"/>
                <w:sz w:val="20"/>
                <w:szCs w:val="20"/>
                <w:highlight w:val="yellow"/>
              </w:rPr>
              <w:t>….</w:t>
            </w:r>
            <w:proofErr w:type="gramEnd"/>
            <w:r>
              <w:rPr>
                <w:rFonts w:ascii="Verdana" w:hAnsi="Verdana" w:cs="Calibri"/>
                <w:sz w:val="20"/>
                <w:szCs w:val="20"/>
              </w:rPr>
              <w:t>/100).</w:t>
            </w:r>
          </w:p>
          <w:p w14:paraId="04619CAC" w14:textId="77777777" w:rsidR="001A7A35" w:rsidRDefault="00000000">
            <w:pPr>
              <w:numPr>
                <w:ilvl w:val="0"/>
                <w:numId w:val="3"/>
              </w:numPr>
              <w:tabs>
                <w:tab w:val="left" w:pos="-349"/>
              </w:tabs>
              <w:spacing w:after="120" w:line="360" w:lineRule="auto"/>
              <w:ind w:left="284" w:hanging="284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Niedoszacowanie, pominięcie oraz brak rozpoznania zakresu przedmiotu umowy nie może być podstawą do żądania zmiany wynagrodzenia ryczałtowego określonego w ust. 1 niniejszego paragrafu.</w:t>
            </w:r>
          </w:p>
          <w:p w14:paraId="2FC43818" w14:textId="77777777" w:rsidR="001A7A35" w:rsidRDefault="00000000">
            <w:pPr>
              <w:numPr>
                <w:ilvl w:val="0"/>
                <w:numId w:val="3"/>
              </w:numPr>
              <w:tabs>
                <w:tab w:val="left" w:pos="-349"/>
              </w:tabs>
              <w:spacing w:after="120" w:line="360" w:lineRule="auto"/>
              <w:ind w:left="284" w:hanging="284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Płatność będzie dokonywana przelewem na wskazany przez Wykonawcę rachunek bankowy, w terminie </w:t>
            </w: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[…]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dni od daty otrzymania prawidłowo wystawionej faktury wraz </w:t>
            </w:r>
            <w:r>
              <w:rPr>
                <w:rFonts w:ascii="Verdana" w:hAnsi="Verdana" w:cs="Calibri"/>
                <w:sz w:val="20"/>
                <w:szCs w:val="20"/>
              </w:rPr>
              <w:br/>
              <w:t>z zatwierdzonym protokołem odbioru.</w:t>
            </w:r>
          </w:p>
          <w:p w14:paraId="15A8C0BF" w14:textId="77777777" w:rsidR="001A7A35" w:rsidRDefault="00000000">
            <w:pPr>
              <w:numPr>
                <w:ilvl w:val="0"/>
                <w:numId w:val="3"/>
              </w:numPr>
              <w:tabs>
                <w:tab w:val="left" w:pos="0"/>
              </w:tabs>
              <w:spacing w:after="120" w:line="360" w:lineRule="auto"/>
              <w:ind w:left="284" w:hanging="284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Wykonawca oświadcza, że numer rachunku rozliczeniowego wskazany we wszystkich fakturach, które będą wystawione w jego imieniu, jest rachunkiem/nie jest rachunkiem* dla którego zgodnie z Rozdziałem 3a ustawy z dnia 29 sierpnia 1997 r. - Prawo Bankowe prowadzony jest rachunek VAT. </w:t>
            </w:r>
          </w:p>
          <w:p w14:paraId="05F71291" w14:textId="77777777" w:rsidR="001A7A35" w:rsidRDefault="00000000">
            <w:pPr>
              <w:numPr>
                <w:ilvl w:val="0"/>
                <w:numId w:val="3"/>
              </w:numPr>
              <w:tabs>
                <w:tab w:val="left" w:pos="-349"/>
              </w:tabs>
              <w:spacing w:after="120" w:line="360" w:lineRule="auto"/>
              <w:ind w:left="284" w:hanging="284"/>
              <w:rPr>
                <w:rFonts w:ascii="Verdana" w:hAnsi="Verdana" w:cs="Calibri"/>
                <w:bCs/>
                <w:iCs/>
                <w:sz w:val="20"/>
                <w:szCs w:val="20"/>
              </w:rPr>
            </w:pPr>
            <w:r>
              <w:rPr>
                <w:rFonts w:ascii="Verdana" w:hAnsi="Verdana" w:cs="Calibri"/>
                <w:bCs/>
                <w:iCs/>
                <w:sz w:val="20"/>
                <w:szCs w:val="20"/>
              </w:rPr>
              <w:t xml:space="preserve">Jeśli numer rachunku rozliczeniowego wskazany przez Wykonawcę jest rachunkiem, </w:t>
            </w:r>
            <w:r>
              <w:rPr>
                <w:rFonts w:ascii="Verdana" w:hAnsi="Verdana" w:cs="Calibri"/>
                <w:bCs/>
                <w:iCs/>
                <w:sz w:val="20"/>
                <w:szCs w:val="20"/>
              </w:rPr>
              <w:br/>
              <w:t>dla którego zgodnie z Rozdziałem 3a ustawy z dnia 29 sierpnia 1997 r. - Prawo Bankowe prowadzony jest rachunek VAT to:</w:t>
            </w:r>
          </w:p>
          <w:p w14:paraId="728FFA79" w14:textId="77C924C0" w:rsidR="001A7A35" w:rsidRPr="00C14E40" w:rsidRDefault="00000000" w:rsidP="00C14E40">
            <w:pPr>
              <w:pStyle w:val="Akapitzlist"/>
              <w:numPr>
                <w:ilvl w:val="0"/>
                <w:numId w:val="11"/>
              </w:numPr>
              <w:spacing w:after="120" w:line="360" w:lineRule="auto"/>
              <w:rPr>
                <w:rFonts w:ascii="Verdana" w:hAnsi="Verdana" w:cs="Calibri"/>
                <w:bCs/>
                <w:iCs/>
                <w:sz w:val="20"/>
                <w:szCs w:val="20"/>
              </w:rPr>
            </w:pPr>
            <w:r w:rsidRPr="00C14E40">
              <w:rPr>
                <w:rFonts w:ascii="Verdana" w:hAnsi="Verdana" w:cs="Calibri"/>
                <w:bCs/>
                <w:iCs/>
                <w:sz w:val="20"/>
                <w:szCs w:val="20"/>
              </w:rPr>
              <w:t xml:space="preserve">Zamawiający oświadcza, że będzie realizować płatności za faktury z zastosowaniem mechanizmu podzielonej płatności tzw. </w:t>
            </w:r>
            <w:proofErr w:type="spellStart"/>
            <w:r w:rsidRPr="00C14E40">
              <w:rPr>
                <w:rFonts w:ascii="Verdana" w:hAnsi="Verdana" w:cs="Calibri"/>
                <w:bCs/>
                <w:iCs/>
                <w:sz w:val="20"/>
                <w:szCs w:val="20"/>
              </w:rPr>
              <w:t>split</w:t>
            </w:r>
            <w:proofErr w:type="spellEnd"/>
            <w:r w:rsidRPr="00C14E40">
              <w:rPr>
                <w:rFonts w:ascii="Verdana" w:hAnsi="Verdana" w:cs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14E40">
              <w:rPr>
                <w:rFonts w:ascii="Verdana" w:hAnsi="Verdana" w:cs="Calibri"/>
                <w:bCs/>
                <w:iCs/>
                <w:sz w:val="20"/>
                <w:szCs w:val="20"/>
              </w:rPr>
              <w:t>payment</w:t>
            </w:r>
            <w:proofErr w:type="spellEnd"/>
            <w:r w:rsidRPr="00C14E40">
              <w:rPr>
                <w:rFonts w:ascii="Verdana" w:hAnsi="Verdana" w:cs="Calibri"/>
                <w:bCs/>
                <w:iCs/>
                <w:sz w:val="20"/>
                <w:szCs w:val="20"/>
              </w:rPr>
              <w:t xml:space="preserve">. </w:t>
            </w:r>
          </w:p>
          <w:p w14:paraId="1888DDD5" w14:textId="2596FC76" w:rsidR="001A7A35" w:rsidRPr="00C14E40" w:rsidRDefault="00000000" w:rsidP="00C14E40">
            <w:pPr>
              <w:pStyle w:val="Akapitzlist"/>
              <w:numPr>
                <w:ilvl w:val="0"/>
                <w:numId w:val="11"/>
              </w:numPr>
              <w:spacing w:after="120" w:line="360" w:lineRule="auto"/>
              <w:rPr>
                <w:rFonts w:ascii="Verdana" w:hAnsi="Verdana" w:cs="Calibri"/>
                <w:bCs/>
                <w:iCs/>
                <w:sz w:val="20"/>
                <w:szCs w:val="20"/>
              </w:rPr>
            </w:pPr>
            <w:r w:rsidRPr="00C14E40">
              <w:rPr>
                <w:rFonts w:ascii="Verdana" w:hAnsi="Verdana" w:cs="Calibri"/>
                <w:bCs/>
                <w:iCs/>
                <w:sz w:val="20"/>
                <w:szCs w:val="20"/>
              </w:rPr>
              <w:t xml:space="preserve">Podzieloną płatność tzw. </w:t>
            </w:r>
            <w:proofErr w:type="spellStart"/>
            <w:r w:rsidRPr="00C14E40">
              <w:rPr>
                <w:rFonts w:ascii="Verdana" w:hAnsi="Verdana" w:cs="Calibri"/>
                <w:bCs/>
                <w:iCs/>
                <w:sz w:val="20"/>
                <w:szCs w:val="20"/>
              </w:rPr>
              <w:t>split</w:t>
            </w:r>
            <w:proofErr w:type="spellEnd"/>
            <w:r w:rsidRPr="00C14E40">
              <w:rPr>
                <w:rFonts w:ascii="Verdana" w:hAnsi="Verdana" w:cs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14E40">
              <w:rPr>
                <w:rFonts w:ascii="Verdana" w:hAnsi="Verdana" w:cs="Calibri"/>
                <w:bCs/>
                <w:iCs/>
                <w:sz w:val="20"/>
                <w:szCs w:val="20"/>
              </w:rPr>
              <w:t>payment</w:t>
            </w:r>
            <w:proofErr w:type="spellEnd"/>
            <w:r w:rsidRPr="00C14E40">
              <w:rPr>
                <w:rFonts w:ascii="Verdana" w:hAnsi="Verdana" w:cs="Calibri"/>
                <w:bCs/>
                <w:iCs/>
                <w:sz w:val="20"/>
                <w:szCs w:val="20"/>
              </w:rPr>
              <w:t xml:space="preserve"> stosuje się wyłącznie przy płatnościach bezgotówkowych, realizowanych za pośrednictwem polecenia przelewu lub polecenia zapłaty dla czynnych podatników VAT. Mechanizm podzielonej płatności nie będzie </w:t>
            </w:r>
            <w:r w:rsidRPr="00C14E40">
              <w:rPr>
                <w:rFonts w:ascii="Verdana" w:hAnsi="Verdana" w:cs="Calibri"/>
                <w:bCs/>
                <w:iCs/>
                <w:sz w:val="20"/>
                <w:szCs w:val="20"/>
              </w:rPr>
              <w:br/>
              <w:t>wykorzystywany do zapłaty za czynności lub zdarzenia pozostające poza zakresem VAT (np. zapłata odszkodowania), a także za świadczenia zwolnione z VAT, opodatkowane stawką 0%.</w:t>
            </w:r>
          </w:p>
          <w:p w14:paraId="55B3012E" w14:textId="77777777" w:rsidR="001A7A35" w:rsidRDefault="00000000" w:rsidP="00C14E40">
            <w:pPr>
              <w:numPr>
                <w:ilvl w:val="0"/>
                <w:numId w:val="11"/>
              </w:numPr>
              <w:tabs>
                <w:tab w:val="left" w:pos="-349"/>
              </w:tabs>
              <w:spacing w:after="120" w:line="360" w:lineRule="auto"/>
              <w:ind w:left="284" w:hanging="284"/>
              <w:rPr>
                <w:rFonts w:ascii="Verdana" w:hAnsi="Verdana" w:cs="Calibri"/>
                <w:bCs/>
                <w:iCs/>
                <w:sz w:val="20"/>
                <w:szCs w:val="20"/>
              </w:rPr>
            </w:pPr>
            <w:r>
              <w:rPr>
                <w:rFonts w:ascii="Verdana" w:hAnsi="Verdana" w:cs="Calibri"/>
                <w:bCs/>
                <w:iCs/>
                <w:sz w:val="20"/>
                <w:szCs w:val="20"/>
              </w:rPr>
              <w:t xml:space="preserve">Za nieterminowe płatności faktur, Wykonawca ma prawo naliczyć odsetki ustawowe </w:t>
            </w:r>
            <w:r>
              <w:rPr>
                <w:rFonts w:ascii="Verdana" w:hAnsi="Verdana" w:cs="Calibri"/>
                <w:bCs/>
                <w:iCs/>
                <w:sz w:val="20"/>
                <w:szCs w:val="20"/>
              </w:rPr>
              <w:br/>
              <w:t>za opóźnienie.</w:t>
            </w:r>
          </w:p>
          <w:p w14:paraId="4F412285" w14:textId="77777777" w:rsidR="001A7A35" w:rsidRDefault="00000000" w:rsidP="00C14E40">
            <w:pPr>
              <w:numPr>
                <w:ilvl w:val="0"/>
                <w:numId w:val="11"/>
              </w:numPr>
              <w:tabs>
                <w:tab w:val="left" w:pos="-349"/>
              </w:tabs>
              <w:spacing w:after="120" w:line="360" w:lineRule="auto"/>
              <w:ind w:left="284" w:hanging="284"/>
              <w:rPr>
                <w:rFonts w:ascii="Verdana" w:hAnsi="Verdana" w:cs="Calibri"/>
                <w:bCs/>
                <w:iCs/>
                <w:sz w:val="20"/>
                <w:szCs w:val="20"/>
              </w:rPr>
            </w:pPr>
            <w:r>
              <w:rPr>
                <w:rFonts w:ascii="Verdana" w:hAnsi="Verdana" w:cs="Calibri"/>
                <w:bCs/>
                <w:iCs/>
                <w:sz w:val="20"/>
                <w:szCs w:val="20"/>
              </w:rPr>
              <w:t>Cesja wierzytelności wynikająca z niniejszej umowy może nastąpić jedynie za zgodą Zamawiającego za pisemną zgodą Zamawiającego.</w:t>
            </w:r>
          </w:p>
          <w:p w14:paraId="10D615DF" w14:textId="77777777" w:rsidR="001A7A35" w:rsidRDefault="00000000" w:rsidP="00C14E40">
            <w:pPr>
              <w:numPr>
                <w:ilvl w:val="0"/>
                <w:numId w:val="11"/>
              </w:numPr>
              <w:spacing w:after="120" w:line="360" w:lineRule="auto"/>
              <w:ind w:left="284" w:hanging="284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Za dzień zapłaty uznany będzie dzień </w:t>
            </w:r>
            <w:r>
              <w:rPr>
                <w:rFonts w:ascii="Verdana" w:hAnsi="Verdana" w:cs="Calibri"/>
                <w:spacing w:val="-4"/>
                <w:sz w:val="20"/>
                <w:szCs w:val="20"/>
              </w:rPr>
              <w:t xml:space="preserve">dokonania obciążenia rachunku bankowego </w:t>
            </w:r>
            <w:r>
              <w:rPr>
                <w:rFonts w:ascii="Verdana" w:hAnsi="Verdana" w:cs="Calibri"/>
                <w:spacing w:val="-4"/>
                <w:sz w:val="20"/>
                <w:szCs w:val="20"/>
              </w:rPr>
              <w:lastRenderedPageBreak/>
              <w:t>Zamawiającego.</w:t>
            </w:r>
          </w:p>
        </w:tc>
      </w:tr>
      <w:tr w:rsidR="001A7A35" w14:paraId="666E3DA2" w14:textId="77777777">
        <w:tc>
          <w:tcPr>
            <w:tcW w:w="9322" w:type="dxa"/>
          </w:tcPr>
          <w:p w14:paraId="43E91036" w14:textId="77777777" w:rsidR="001A7A35" w:rsidRDefault="001A7A35">
            <w:pPr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</w:p>
          <w:p w14:paraId="5F1FC521" w14:textId="77777777" w:rsidR="001A7A35" w:rsidRDefault="00000000">
            <w:pPr>
              <w:tabs>
                <w:tab w:val="left" w:pos="426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§ 4</w:t>
            </w:r>
          </w:p>
          <w:p w14:paraId="60DA5E79" w14:textId="77777777" w:rsidR="001A7A35" w:rsidRDefault="00000000">
            <w:pPr>
              <w:pStyle w:val="Nagwek1"/>
              <w:numPr>
                <w:ilvl w:val="0"/>
                <w:numId w:val="10"/>
              </w:numPr>
              <w:spacing w:after="47"/>
              <w:ind w:left="438" w:right="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GWARANCJA I RĘKOJMIA</w:t>
            </w:r>
          </w:p>
          <w:p w14:paraId="34673FD8" w14:textId="45A0BFB8" w:rsidR="001A7A35" w:rsidRDefault="00000000">
            <w:pPr>
              <w:widowControl/>
              <w:numPr>
                <w:ilvl w:val="0"/>
                <w:numId w:val="7"/>
              </w:numPr>
              <w:spacing w:after="11" w:line="360" w:lineRule="auto"/>
              <w:ind w:right="1" w:hanging="492"/>
              <w:textAlignment w:val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Niezależnie od usługi wsparcia oraz usługi wdrożeniowej - Wykonawca udziela Zamawiającemu gwarancji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jakości  na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dostarczone urządzenia wskazane w par. 1 ust. 1 umowy - zwanej dalej „Gwarancją” </w:t>
            </w:r>
            <w:r>
              <w:rPr>
                <w:rFonts w:ascii="Verdana" w:hAnsi="Verdana"/>
                <w:sz w:val="20"/>
                <w:szCs w:val="20"/>
              </w:rPr>
              <w:br/>
              <w:t>na okres 3 lat od dnia podpisania bez uwag protokołu odbioru.</w:t>
            </w:r>
          </w:p>
          <w:p w14:paraId="78090CEB" w14:textId="77777777" w:rsidR="001A7A35" w:rsidRDefault="00000000">
            <w:pPr>
              <w:widowControl/>
              <w:numPr>
                <w:ilvl w:val="0"/>
                <w:numId w:val="7"/>
              </w:numPr>
              <w:spacing w:after="11" w:line="360" w:lineRule="auto"/>
              <w:ind w:right="1" w:hanging="492"/>
              <w:textAlignment w:val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Wady w Przedmiocie Umowy ujawnione w okresie gwarancji i rękojmi Wykonawca jest zobowiązany usunąć w terminie wskazanym przez Zamawiającego, nie krótszym niż 3 dni kalendarzowe i nie dłuższym niż 21 dni kalendarzowych - chyba,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że z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powodów technologicznych wymagany będzie okres dłuższy, który zostanie uprzednio ustalony z Zamawiającym. Usunięcie wad Wykonawca zgłasza do odbioru Zamawiającemu pisemnie.</w:t>
            </w:r>
          </w:p>
          <w:p w14:paraId="0E419034" w14:textId="77777777" w:rsidR="001A7A35" w:rsidRDefault="00000000">
            <w:pPr>
              <w:widowControl/>
              <w:numPr>
                <w:ilvl w:val="0"/>
                <w:numId w:val="7"/>
              </w:numPr>
              <w:spacing w:after="11" w:line="360" w:lineRule="auto"/>
              <w:ind w:right="1" w:hanging="492"/>
              <w:textAlignment w:val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 razie nieusunięcia we wskazanym terminie przez Wykonawcę wad i usterek stwierdzonych przy odbiorze końcowym, w okresie gwarancji oraz przy przeglądzie gwarancyjnym, Zamawiający jest upoważniony do ich usunięcia na koszt i ryzyko Wykonawcy.</w:t>
            </w:r>
          </w:p>
          <w:p w14:paraId="0445E5E6" w14:textId="77777777" w:rsidR="001A7A35" w:rsidRDefault="00000000">
            <w:pPr>
              <w:widowControl/>
              <w:numPr>
                <w:ilvl w:val="0"/>
                <w:numId w:val="7"/>
              </w:numPr>
              <w:spacing w:after="11" w:line="360" w:lineRule="auto"/>
              <w:ind w:right="1" w:hanging="455"/>
              <w:textAlignment w:val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Zamawiający będzie korzystał z adresu e-mail Wykonawcy: […], służącego do zgłaszania awarii lub usterek.</w:t>
            </w:r>
          </w:p>
          <w:p w14:paraId="08915537" w14:textId="77777777" w:rsidR="001A7A35" w:rsidRDefault="001A7A35">
            <w:pPr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</w:p>
          <w:p w14:paraId="4A7EDC59" w14:textId="77777777" w:rsidR="001A7A35" w:rsidRDefault="00000000">
            <w:pPr>
              <w:tabs>
                <w:tab w:val="left" w:pos="426"/>
              </w:tabs>
              <w:spacing w:before="240" w:line="360" w:lineRule="auto"/>
              <w:jc w:val="center"/>
              <w:rPr>
                <w:rFonts w:ascii="Verdana" w:hAnsi="Verdana" w:cs="Calibri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§ 5</w:t>
            </w:r>
          </w:p>
          <w:p w14:paraId="7FD8131A" w14:textId="77777777" w:rsidR="001A7A35" w:rsidRDefault="00000000">
            <w:pPr>
              <w:keepNext/>
              <w:tabs>
                <w:tab w:val="left" w:pos="-2694"/>
              </w:tabs>
              <w:spacing w:after="120" w:line="360" w:lineRule="auto"/>
              <w:jc w:val="center"/>
              <w:outlineLvl w:val="1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  <w:t>Kary umowne</w:t>
            </w:r>
          </w:p>
          <w:p w14:paraId="1F61C54F" w14:textId="42E7DCDF" w:rsidR="001A7A35" w:rsidRDefault="00000000">
            <w:pPr>
              <w:numPr>
                <w:ilvl w:val="0"/>
                <w:numId w:val="5"/>
              </w:numPr>
              <w:spacing w:after="120" w:line="360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Wykonawca zapłaci Zamawiającemu karę umowną w wysokości 10% wartości brutto umowy, w przypadku odstąpienia od niniejszej umowy przez Wykonawcę oraz w sytuacji odstąpienia od niniejszej umowy przez Zamawiającego z winy Wykonawcy, z przyczyn leżących po stronie Wykonawcy.</w:t>
            </w:r>
          </w:p>
          <w:p w14:paraId="04DB1ABB" w14:textId="77777777" w:rsidR="001A7A35" w:rsidRDefault="00000000">
            <w:pPr>
              <w:spacing w:after="120" w:line="360" w:lineRule="auto"/>
              <w:ind w:left="360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Wykonawca zapłaci karę umowną na podstawie wystawionej przez Zamawiającego noty księgowej, w terminie 14 dni od daty jej doręczenia.</w:t>
            </w:r>
          </w:p>
          <w:p w14:paraId="649D1FCB" w14:textId="5411277C" w:rsidR="001A7A35" w:rsidRDefault="00000000">
            <w:pPr>
              <w:numPr>
                <w:ilvl w:val="0"/>
                <w:numId w:val="5"/>
              </w:numPr>
              <w:spacing w:after="120" w:line="360" w:lineRule="auto"/>
              <w:ind w:left="357" w:hanging="357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W razie zwłoki w – realizacji Przedmiotu Umowy Wykonawca zobowiązany jest do zapłacenia kary umownej w wysokości 0,5% wartości brutto umowy za każdy </w:t>
            </w:r>
            <w:r>
              <w:rPr>
                <w:rFonts w:ascii="Verdana" w:hAnsi="Verdana" w:cs="Calibri"/>
                <w:sz w:val="20"/>
                <w:szCs w:val="20"/>
              </w:rPr>
              <w:lastRenderedPageBreak/>
              <w:t>rozpoczęty dzień zwłoki, liczony od następnego dnia od upływu terminu określonego w § 2 ust. 1 niniejszej umowy.</w:t>
            </w:r>
          </w:p>
          <w:p w14:paraId="7AD9A0DC" w14:textId="77777777" w:rsidR="001A7A35" w:rsidRDefault="00000000">
            <w:pPr>
              <w:numPr>
                <w:ilvl w:val="0"/>
                <w:numId w:val="5"/>
              </w:numPr>
              <w:spacing w:after="120" w:line="360" w:lineRule="auto"/>
              <w:ind w:left="357" w:hanging="357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Zamawiający jest zobowiązany zapłacić Wykonawcy odsetki ustawowe za zwłokę w zapłacie ustalonej ceny liczonej od dnia następnego po dniu, w którym zapłata miała być dokonana.</w:t>
            </w:r>
          </w:p>
          <w:p w14:paraId="09FD0A44" w14:textId="77777777" w:rsidR="001A7A35" w:rsidRDefault="00000000">
            <w:pPr>
              <w:numPr>
                <w:ilvl w:val="0"/>
                <w:numId w:val="5"/>
              </w:numPr>
              <w:spacing w:after="120" w:line="360" w:lineRule="auto"/>
              <w:ind w:left="357" w:hanging="357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Łączna maksymalna wysokość kar umownych jakich może dochodzić każda ze stron Umowy nie może być wyższa niż 30% wartości brutto umowy.</w:t>
            </w:r>
          </w:p>
          <w:p w14:paraId="4B7F8D39" w14:textId="77777777" w:rsidR="001A7A35" w:rsidRDefault="00000000">
            <w:pPr>
              <w:numPr>
                <w:ilvl w:val="0"/>
                <w:numId w:val="5"/>
              </w:numPr>
              <w:spacing w:after="120" w:line="360" w:lineRule="auto"/>
              <w:ind w:left="357" w:hanging="357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W sytuacji, gdy kary umowne nie pokryją szkody, Zamawiającemu przysługuje prawo</w:t>
            </w:r>
          </w:p>
          <w:p w14:paraId="77599839" w14:textId="77777777" w:rsidR="001A7A35" w:rsidRDefault="00000000">
            <w:pPr>
              <w:spacing w:after="120" w:line="360" w:lineRule="auto"/>
              <w:ind w:left="357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dochodzenia odszkodowania na zasadach ogólnych.</w:t>
            </w:r>
          </w:p>
          <w:p w14:paraId="4331BEB7" w14:textId="77777777" w:rsidR="001A7A35" w:rsidRDefault="00000000">
            <w:pPr>
              <w:numPr>
                <w:ilvl w:val="0"/>
                <w:numId w:val="5"/>
              </w:numPr>
              <w:spacing w:after="120" w:line="360" w:lineRule="auto"/>
              <w:ind w:left="357" w:firstLine="0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Zamawiający zastrzega sobie możliwość potrącenia kar umownych z faktury wystawionej przez </w:t>
            </w:r>
            <w:proofErr w:type="gramStart"/>
            <w:r>
              <w:rPr>
                <w:rFonts w:ascii="Verdana" w:hAnsi="Verdana" w:cs="Calibri"/>
                <w:sz w:val="20"/>
                <w:szCs w:val="20"/>
              </w:rPr>
              <w:t>Wykonawcę .</w:t>
            </w:r>
            <w:proofErr w:type="gramEnd"/>
          </w:p>
        </w:tc>
      </w:tr>
      <w:tr w:rsidR="001A7A35" w14:paraId="74F59B41" w14:textId="77777777">
        <w:trPr>
          <w:trHeight w:val="80"/>
        </w:trPr>
        <w:tc>
          <w:tcPr>
            <w:tcW w:w="9322" w:type="dxa"/>
          </w:tcPr>
          <w:p w14:paraId="2E3F50CF" w14:textId="77777777" w:rsidR="001A7A35" w:rsidRDefault="001A7A35">
            <w:pPr>
              <w:spacing w:line="360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4E0BF0B0" w14:textId="77777777" w:rsidR="001A7A35" w:rsidRDefault="00000000">
            <w:pPr>
              <w:spacing w:line="360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§6</w:t>
            </w:r>
          </w:p>
          <w:p w14:paraId="7130B751" w14:textId="3DC505E7" w:rsidR="001A7A35" w:rsidRDefault="00000000" w:rsidP="00C14E40">
            <w:pPr>
              <w:spacing w:after="120" w:line="360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Postanowienia końcowe</w:t>
            </w:r>
          </w:p>
        </w:tc>
      </w:tr>
      <w:tr w:rsidR="001A7A35" w14:paraId="6E2EBCFA" w14:textId="77777777">
        <w:tc>
          <w:tcPr>
            <w:tcW w:w="9322" w:type="dxa"/>
          </w:tcPr>
          <w:p w14:paraId="0D51FDFC" w14:textId="77777777" w:rsidR="001A7A35" w:rsidRDefault="00000000">
            <w:pPr>
              <w:numPr>
                <w:ilvl w:val="0"/>
                <w:numId w:val="4"/>
              </w:numPr>
              <w:spacing w:after="120" w:line="360" w:lineRule="auto"/>
              <w:ind w:left="459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Zamawiający oświadcza, że wyraża zgodę na przetwarzanie danych osobowych, udostępnionych w złożonych dokumentach w celu realizacji umowy, zgodnie z art. 5, 6, 7 Rozporządzenia Parlamentu Europejskiego i Rady (UE) 2016/679 z dnia 27 kwietnia 2016r. (RODO).</w:t>
            </w:r>
          </w:p>
          <w:p w14:paraId="1D895948" w14:textId="77777777" w:rsidR="001A7A35" w:rsidRDefault="00000000">
            <w:pPr>
              <w:numPr>
                <w:ilvl w:val="0"/>
                <w:numId w:val="4"/>
              </w:numPr>
              <w:spacing w:after="120" w:line="360" w:lineRule="auto"/>
              <w:ind w:left="426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W sprawach nie uregulowanych niniejszą umową mają zastosowanie przepisy kodeksu cywilnego.</w:t>
            </w:r>
          </w:p>
          <w:p w14:paraId="3932E37E" w14:textId="77777777" w:rsidR="001A7A35" w:rsidRDefault="00000000">
            <w:pPr>
              <w:numPr>
                <w:ilvl w:val="0"/>
                <w:numId w:val="4"/>
              </w:numPr>
              <w:spacing w:after="120" w:line="360" w:lineRule="auto"/>
              <w:ind w:left="426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Wszelkie zmiany niniejszej umowy wymagają formy pisemnej w postaci aneksu pod rygorem nieważności.</w:t>
            </w:r>
          </w:p>
          <w:p w14:paraId="704E256C" w14:textId="77777777" w:rsidR="001A7A35" w:rsidRDefault="00000000">
            <w:pPr>
              <w:numPr>
                <w:ilvl w:val="0"/>
                <w:numId w:val="4"/>
              </w:numPr>
              <w:spacing w:after="120" w:line="360" w:lineRule="auto"/>
              <w:ind w:left="426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Spory wynikłe na tle realizacji umowy będą rozstrzygane przez Sąd właściwy dla siedziby Zamawiającego.</w:t>
            </w:r>
          </w:p>
          <w:p w14:paraId="00FE9979" w14:textId="77777777" w:rsidR="001A7A35" w:rsidRDefault="00000000">
            <w:pPr>
              <w:numPr>
                <w:ilvl w:val="0"/>
                <w:numId w:val="4"/>
              </w:numPr>
              <w:spacing w:after="120" w:line="360" w:lineRule="auto"/>
              <w:ind w:left="426" w:hanging="426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Umowa została sporządzona w 2 jednobrzmiących egzemplarzach, w tym 1 egzemplarz dla każdej strony.</w:t>
            </w:r>
          </w:p>
          <w:p w14:paraId="42526663" w14:textId="77777777" w:rsidR="001A7A35" w:rsidRDefault="001A7A35">
            <w:pPr>
              <w:spacing w:after="120" w:line="360" w:lineRule="auto"/>
              <w:ind w:left="426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1A7A35" w14:paraId="5DF7B7AA" w14:textId="77777777">
        <w:tc>
          <w:tcPr>
            <w:tcW w:w="9322" w:type="dxa"/>
          </w:tcPr>
          <w:p w14:paraId="1214C666" w14:textId="77777777" w:rsidR="001A7A35" w:rsidRDefault="00000000">
            <w:pPr>
              <w:spacing w:line="360" w:lineRule="auto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 xml:space="preserve">                                     WYKONAWCA                                                               ZAMAWIAJĄCY</w:t>
            </w:r>
          </w:p>
          <w:p w14:paraId="420BE908" w14:textId="77777777" w:rsidR="001A7A35" w:rsidRDefault="001A7A35">
            <w:pPr>
              <w:spacing w:line="360" w:lineRule="auto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</w:p>
        </w:tc>
      </w:tr>
    </w:tbl>
    <w:p w14:paraId="034DD3D9" w14:textId="77777777" w:rsidR="001A7A35" w:rsidRDefault="001A7A35">
      <w:pPr>
        <w:spacing w:line="360" w:lineRule="auto"/>
        <w:rPr>
          <w:rFonts w:ascii="Verdana" w:hAnsi="Verdana"/>
          <w:sz w:val="20"/>
          <w:szCs w:val="20"/>
        </w:rPr>
      </w:pPr>
    </w:p>
    <w:sectPr w:rsidR="001A7A35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EEAB3" w14:textId="77777777" w:rsidR="00D54C1B" w:rsidRDefault="00D54C1B">
      <w:pPr>
        <w:spacing w:line="240" w:lineRule="auto"/>
      </w:pPr>
      <w:r>
        <w:separator/>
      </w:r>
    </w:p>
  </w:endnote>
  <w:endnote w:type="continuationSeparator" w:id="0">
    <w:p w14:paraId="1865CCC9" w14:textId="77777777" w:rsidR="00D54C1B" w:rsidRDefault="00D54C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26E88" w14:textId="77777777" w:rsidR="00D54C1B" w:rsidRDefault="00D54C1B">
      <w:pPr>
        <w:spacing w:line="240" w:lineRule="auto"/>
      </w:pPr>
      <w:r>
        <w:separator/>
      </w:r>
    </w:p>
  </w:footnote>
  <w:footnote w:type="continuationSeparator" w:id="0">
    <w:p w14:paraId="63CDD064" w14:textId="77777777" w:rsidR="00D54C1B" w:rsidRDefault="00D54C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B3E66" w14:textId="77777777" w:rsidR="001A7A35" w:rsidRDefault="00000000">
    <w:pPr>
      <w:pStyle w:val="Default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5FF82EE6" wp14:editId="4F2C0465">
          <wp:extent cx="5760720" cy="5943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F58DC5" w14:textId="77777777" w:rsidR="001A7A35" w:rsidRDefault="001A7A35">
    <w:pPr>
      <w:pStyle w:val="Default"/>
      <w:rPr>
        <w:sz w:val="22"/>
        <w:szCs w:val="22"/>
      </w:rPr>
    </w:pPr>
  </w:p>
  <w:p w14:paraId="774C99AD" w14:textId="77777777" w:rsidR="001A7A35" w:rsidRDefault="00000000">
    <w:pPr>
      <w:pStyle w:val="Default"/>
      <w:jc w:val="center"/>
      <w:rPr>
        <w:sz w:val="22"/>
        <w:szCs w:val="22"/>
      </w:rPr>
    </w:pPr>
    <w:r>
      <w:rPr>
        <w:sz w:val="22"/>
        <w:szCs w:val="22"/>
      </w:rPr>
      <w:t>Projektowane postanowienia umowy w sprawie zamówienia publicznego</w:t>
    </w:r>
  </w:p>
  <w:p w14:paraId="50B07D41" w14:textId="77777777" w:rsidR="001A7A35" w:rsidRDefault="001A7A35">
    <w:pPr>
      <w:pStyle w:val="Nagwek"/>
    </w:pPr>
  </w:p>
  <w:p w14:paraId="1DC206C0" w14:textId="77777777" w:rsidR="001A7A35" w:rsidRDefault="001A7A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6547A"/>
    <w:multiLevelType w:val="multilevel"/>
    <w:tmpl w:val="1F185DE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8F67902"/>
    <w:multiLevelType w:val="multilevel"/>
    <w:tmpl w:val="3E42D89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Calibri" w:cs="Calibri"/>
        <w:bCs/>
        <w:szCs w:val="22"/>
        <w:lang w:eastAsia="en-US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4425601"/>
    <w:multiLevelType w:val="hybridMultilevel"/>
    <w:tmpl w:val="35100130"/>
    <w:lvl w:ilvl="0" w:tplc="3A948B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675801"/>
    <w:multiLevelType w:val="multilevel"/>
    <w:tmpl w:val="B6FC90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AE4208E"/>
    <w:multiLevelType w:val="multilevel"/>
    <w:tmpl w:val="483ECE82"/>
    <w:lvl w:ilvl="0">
      <w:start w:val="1"/>
      <w:numFmt w:val="decimal"/>
      <w:lvlText w:val="%1."/>
      <w:lvlJc w:val="left"/>
      <w:pPr>
        <w:tabs>
          <w:tab w:val="num" w:pos="0"/>
        </w:tabs>
        <w:ind w:left="4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5" w15:restartNumberingAfterBreak="0">
    <w:nsid w:val="2E650378"/>
    <w:multiLevelType w:val="multilevel"/>
    <w:tmpl w:val="89502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6727613"/>
    <w:multiLevelType w:val="multilevel"/>
    <w:tmpl w:val="2468F3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9AA418B"/>
    <w:multiLevelType w:val="multilevel"/>
    <w:tmpl w:val="5D1C61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D06115F"/>
    <w:multiLevelType w:val="multilevel"/>
    <w:tmpl w:val="4FB4372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5D0A12A6"/>
    <w:multiLevelType w:val="multilevel"/>
    <w:tmpl w:val="2BBC26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62694239">
    <w:abstractNumId w:val="8"/>
  </w:num>
  <w:num w:numId="2" w16cid:durableId="418017510">
    <w:abstractNumId w:val="6"/>
  </w:num>
  <w:num w:numId="3" w16cid:durableId="1822697972">
    <w:abstractNumId w:val="9"/>
  </w:num>
  <w:num w:numId="4" w16cid:durableId="1906798122">
    <w:abstractNumId w:val="3"/>
  </w:num>
  <w:num w:numId="5" w16cid:durableId="1198203961">
    <w:abstractNumId w:val="5"/>
  </w:num>
  <w:num w:numId="6" w16cid:durableId="263853705">
    <w:abstractNumId w:val="1"/>
  </w:num>
  <w:num w:numId="7" w16cid:durableId="772480525">
    <w:abstractNumId w:val="4"/>
  </w:num>
  <w:num w:numId="8" w16cid:durableId="805120285">
    <w:abstractNumId w:val="0"/>
  </w:num>
  <w:num w:numId="9" w16cid:durableId="743181180">
    <w:abstractNumId w:val="7"/>
  </w:num>
  <w:num w:numId="10" w16cid:durableId="1652825559">
    <w:abstractNumId w:val="1"/>
    <w:lvlOverride w:ilvl="0">
      <w:startOverride w:val="1"/>
    </w:lvlOverride>
  </w:num>
  <w:num w:numId="11" w16cid:durableId="1164395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35"/>
    <w:rsid w:val="00087412"/>
    <w:rsid w:val="00135B13"/>
    <w:rsid w:val="001A7A35"/>
    <w:rsid w:val="00C14E40"/>
    <w:rsid w:val="00D5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3E5466"/>
  <w15:docId w15:val="{9FFBE1CD-0896-E44B-86C5-49989411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6D3"/>
    <w:pPr>
      <w:widowControl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CF5F8A"/>
    <w:pPr>
      <w:keepNext/>
      <w:widowControl/>
      <w:numPr>
        <w:numId w:val="6"/>
      </w:numPr>
      <w:spacing w:line="360" w:lineRule="auto"/>
      <w:jc w:val="left"/>
      <w:textAlignment w:val="auto"/>
      <w:outlineLvl w:val="0"/>
    </w:pPr>
    <w:rPr>
      <w:rFonts w:ascii="Verdana" w:hAnsi="Verdana" w:cs="Arial"/>
      <w:b/>
      <w:bCs/>
      <w:kern w:val="2"/>
      <w:sz w:val="18"/>
      <w:szCs w:val="18"/>
      <w:lang w:eastAsia="zh-CN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CF5F8A"/>
    <w:pPr>
      <w:keepNext/>
      <w:widowControl/>
      <w:numPr>
        <w:ilvl w:val="1"/>
        <w:numId w:val="6"/>
      </w:numPr>
      <w:spacing w:line="240" w:lineRule="auto"/>
      <w:jc w:val="left"/>
      <w:textAlignment w:val="auto"/>
      <w:outlineLvl w:val="1"/>
    </w:pPr>
    <w:rPr>
      <w:b/>
      <w:i/>
      <w:color w:val="000000"/>
      <w:kern w:val="2"/>
      <w:sz w:val="22"/>
      <w:szCs w:val="20"/>
      <w:lang w:eastAsia="zh-CN"/>
    </w:rPr>
  </w:style>
  <w:style w:type="paragraph" w:styleId="Nagwek3">
    <w:name w:val="heading 3"/>
    <w:basedOn w:val="Normalny"/>
    <w:next w:val="Tekstpodstawowy"/>
    <w:link w:val="Nagwek3Znak"/>
    <w:semiHidden/>
    <w:unhideWhenUsed/>
    <w:qFormat/>
    <w:rsid w:val="00CF5F8A"/>
    <w:pPr>
      <w:keepNext/>
      <w:widowControl/>
      <w:numPr>
        <w:ilvl w:val="2"/>
        <w:numId w:val="6"/>
      </w:numPr>
      <w:spacing w:after="120" w:line="360" w:lineRule="auto"/>
      <w:ind w:left="0" w:right="-112" w:firstLine="0"/>
      <w:jc w:val="center"/>
      <w:textAlignment w:val="auto"/>
      <w:outlineLvl w:val="2"/>
    </w:pPr>
    <w:rPr>
      <w:rFonts w:ascii="Verdana" w:hAnsi="Verdana" w:cs="Verdana"/>
      <w:i/>
      <w:color w:val="FF0000"/>
      <w:kern w:val="2"/>
      <w:sz w:val="18"/>
      <w:szCs w:val="18"/>
      <w:lang w:eastAsia="zh-CN"/>
    </w:rPr>
  </w:style>
  <w:style w:type="paragraph" w:styleId="Nagwek4">
    <w:name w:val="heading 4"/>
    <w:basedOn w:val="Normalny"/>
    <w:next w:val="Tekstpodstawowy"/>
    <w:link w:val="Nagwek4Znak"/>
    <w:semiHidden/>
    <w:unhideWhenUsed/>
    <w:qFormat/>
    <w:rsid w:val="00CF5F8A"/>
    <w:pPr>
      <w:keepNext/>
      <w:widowControl/>
      <w:numPr>
        <w:ilvl w:val="3"/>
        <w:numId w:val="6"/>
      </w:numPr>
      <w:spacing w:line="240" w:lineRule="auto"/>
      <w:ind w:left="0" w:right="-706" w:firstLine="0"/>
      <w:jc w:val="left"/>
      <w:textAlignment w:val="auto"/>
      <w:outlineLvl w:val="3"/>
    </w:pPr>
    <w:rPr>
      <w:rFonts w:ascii="Verdana" w:hAnsi="Verdana" w:cs="Verdana"/>
      <w:b/>
      <w:bCs/>
      <w:kern w:val="2"/>
      <w:sz w:val="18"/>
      <w:lang w:eastAsia="zh-CN"/>
    </w:rPr>
  </w:style>
  <w:style w:type="paragraph" w:styleId="Nagwek5">
    <w:name w:val="heading 5"/>
    <w:basedOn w:val="Normalny"/>
    <w:next w:val="Tekstpodstawowy"/>
    <w:link w:val="Nagwek5Znak"/>
    <w:semiHidden/>
    <w:unhideWhenUsed/>
    <w:qFormat/>
    <w:rsid w:val="00CF5F8A"/>
    <w:pPr>
      <w:keepNext/>
      <w:widowControl/>
      <w:numPr>
        <w:ilvl w:val="4"/>
        <w:numId w:val="6"/>
      </w:numPr>
      <w:spacing w:line="240" w:lineRule="auto"/>
      <w:jc w:val="center"/>
      <w:textAlignment w:val="auto"/>
      <w:outlineLvl w:val="4"/>
    </w:pPr>
    <w:rPr>
      <w:rFonts w:ascii="Arial" w:hAnsi="Arial" w:cs="Arial"/>
      <w:b/>
      <w:bCs/>
      <w:kern w:val="2"/>
      <w:sz w:val="28"/>
      <w:lang w:eastAsia="zh-CN"/>
    </w:rPr>
  </w:style>
  <w:style w:type="paragraph" w:styleId="Nagwek6">
    <w:name w:val="heading 6"/>
    <w:basedOn w:val="Normalny"/>
    <w:next w:val="Tekstpodstawowy"/>
    <w:link w:val="Nagwek6Znak"/>
    <w:semiHidden/>
    <w:unhideWhenUsed/>
    <w:qFormat/>
    <w:rsid w:val="00CF5F8A"/>
    <w:pPr>
      <w:keepNext/>
      <w:widowControl/>
      <w:numPr>
        <w:ilvl w:val="5"/>
        <w:numId w:val="6"/>
      </w:numPr>
      <w:spacing w:line="240" w:lineRule="auto"/>
      <w:ind w:left="0" w:right="-178" w:firstLine="0"/>
      <w:textAlignment w:val="auto"/>
      <w:outlineLvl w:val="5"/>
    </w:pPr>
    <w:rPr>
      <w:b/>
      <w:bCs/>
      <w:kern w:val="2"/>
      <w:lang w:eastAsia="zh-CN"/>
    </w:rPr>
  </w:style>
  <w:style w:type="paragraph" w:styleId="Nagwek8">
    <w:name w:val="heading 8"/>
    <w:basedOn w:val="Normalny"/>
    <w:next w:val="Tekstpodstawowy"/>
    <w:link w:val="Nagwek8Znak"/>
    <w:semiHidden/>
    <w:unhideWhenUsed/>
    <w:qFormat/>
    <w:rsid w:val="00CF5F8A"/>
    <w:pPr>
      <w:widowControl/>
      <w:numPr>
        <w:ilvl w:val="7"/>
        <w:numId w:val="6"/>
      </w:numPr>
      <w:spacing w:before="240" w:after="60" w:line="240" w:lineRule="auto"/>
      <w:jc w:val="left"/>
      <w:textAlignment w:val="auto"/>
      <w:outlineLvl w:val="7"/>
    </w:pPr>
    <w:rPr>
      <w:i/>
      <w:iCs/>
      <w:kern w:val="2"/>
      <w:lang w:eastAsia="zh-CN"/>
    </w:rPr>
  </w:style>
  <w:style w:type="paragraph" w:styleId="Nagwek9">
    <w:name w:val="heading 9"/>
    <w:basedOn w:val="Normalny"/>
    <w:next w:val="Tekstpodstawowy"/>
    <w:link w:val="Nagwek9Znak"/>
    <w:semiHidden/>
    <w:unhideWhenUsed/>
    <w:qFormat/>
    <w:rsid w:val="00CF5F8A"/>
    <w:pPr>
      <w:keepNext/>
      <w:widowControl/>
      <w:numPr>
        <w:ilvl w:val="8"/>
        <w:numId w:val="6"/>
      </w:numPr>
      <w:spacing w:before="40" w:line="240" w:lineRule="auto"/>
      <w:jc w:val="left"/>
      <w:textAlignment w:val="auto"/>
      <w:outlineLvl w:val="8"/>
    </w:pPr>
    <w:rPr>
      <w:rFonts w:ascii="Calibri Light" w:hAnsi="Calibri Light" w:cs="Calibri Light"/>
      <w:i/>
      <w:iCs/>
      <w:color w:val="272727"/>
      <w:kern w:val="2"/>
      <w:sz w:val="21"/>
      <w:szCs w:val="2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050E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050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050E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050E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D21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D21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623A7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623A73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CF5F8A"/>
    <w:rPr>
      <w:rFonts w:ascii="Verdana" w:eastAsia="Times New Roman" w:hAnsi="Verdana" w:cs="Arial"/>
      <w:b/>
      <w:bCs/>
      <w:kern w:val="2"/>
      <w:sz w:val="18"/>
      <w:szCs w:val="18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qFormat/>
    <w:rsid w:val="00CF5F8A"/>
    <w:rPr>
      <w:rFonts w:ascii="Times New Roman" w:eastAsia="Times New Roman" w:hAnsi="Times New Roman" w:cs="Times New Roman"/>
      <w:b/>
      <w:i/>
      <w:color w:val="000000"/>
      <w:kern w:val="2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qFormat/>
    <w:rsid w:val="00CF5F8A"/>
    <w:rPr>
      <w:rFonts w:ascii="Verdana" w:eastAsia="Times New Roman" w:hAnsi="Verdana" w:cs="Verdana"/>
      <w:i/>
      <w:color w:val="FF0000"/>
      <w:kern w:val="2"/>
      <w:sz w:val="18"/>
      <w:szCs w:val="18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qFormat/>
    <w:rsid w:val="00CF5F8A"/>
    <w:rPr>
      <w:rFonts w:ascii="Verdana" w:eastAsia="Times New Roman" w:hAnsi="Verdana" w:cs="Verdana"/>
      <w:b/>
      <w:bCs/>
      <w:kern w:val="2"/>
      <w:sz w:val="18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qFormat/>
    <w:rsid w:val="00CF5F8A"/>
    <w:rPr>
      <w:rFonts w:ascii="Arial" w:eastAsia="Times New Roman" w:hAnsi="Arial" w:cs="Arial"/>
      <w:b/>
      <w:bCs/>
      <w:kern w:val="2"/>
      <w:sz w:val="28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qFormat/>
    <w:rsid w:val="00CF5F8A"/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qFormat/>
    <w:rsid w:val="00CF5F8A"/>
    <w:rPr>
      <w:rFonts w:ascii="Times New Roman" w:eastAsia="Times New Roman" w:hAnsi="Times New Roman" w:cs="Times New Roman"/>
      <w:i/>
      <w:iCs/>
      <w:kern w:val="2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qFormat/>
    <w:rsid w:val="00CF5F8A"/>
    <w:rPr>
      <w:rFonts w:ascii="Calibri Light" w:eastAsia="Times New Roman" w:hAnsi="Calibri Light" w:cs="Calibri Light"/>
      <w:i/>
      <w:iCs/>
      <w:color w:val="272727"/>
      <w:kern w:val="2"/>
      <w:sz w:val="21"/>
      <w:szCs w:val="21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sid w:val="00A04C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2D21FB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link w:val="TekstpodstawowyZnak"/>
    <w:semiHidden/>
    <w:rsid w:val="00623A73"/>
    <w:pPr>
      <w:widowControl/>
      <w:spacing w:line="240" w:lineRule="auto"/>
      <w:jc w:val="left"/>
      <w:textAlignment w:val="auto"/>
    </w:pPr>
    <w:rPr>
      <w:i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050E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050E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050E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C61DCD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D21FB"/>
    <w:pPr>
      <w:tabs>
        <w:tab w:val="center" w:pos="4536"/>
        <w:tab w:val="right" w:pos="9072"/>
      </w:tabs>
      <w:spacing w:line="240" w:lineRule="auto"/>
    </w:pPr>
  </w:style>
  <w:style w:type="paragraph" w:styleId="Tytu">
    <w:name w:val="Title"/>
    <w:basedOn w:val="Normalny"/>
    <w:link w:val="TytuZnak"/>
    <w:qFormat/>
    <w:rsid w:val="00623A73"/>
    <w:pPr>
      <w:widowControl/>
      <w:spacing w:line="240" w:lineRule="auto"/>
      <w:jc w:val="center"/>
      <w:textAlignment w:val="auto"/>
    </w:pPr>
    <w:rPr>
      <w:b/>
      <w:sz w:val="28"/>
      <w:szCs w:val="20"/>
    </w:rPr>
  </w:style>
  <w:style w:type="paragraph" w:styleId="Poprawka">
    <w:name w:val="Revision"/>
    <w:uiPriority w:val="99"/>
    <w:semiHidden/>
    <w:qFormat/>
    <w:rsid w:val="00E503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D5474B"/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B0F29-075F-4B3D-B901-ABE5E28B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1214</Words>
  <Characters>7288</Characters>
  <Application>Microsoft Office Word</Application>
  <DocSecurity>0</DocSecurity>
  <Lines>60</Lines>
  <Paragraphs>16</Paragraphs>
  <ScaleCrop>false</ScaleCrop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Bernat</dc:creator>
  <dc:description/>
  <cp:lastModifiedBy>Marcin Bernat</cp:lastModifiedBy>
  <cp:revision>3</cp:revision>
  <dcterms:created xsi:type="dcterms:W3CDTF">2024-08-02T10:26:00Z</dcterms:created>
  <dcterms:modified xsi:type="dcterms:W3CDTF">2024-08-02T10:33:00Z</dcterms:modified>
  <dc:language>pl-PL</dc:language>
</cp:coreProperties>
</file>