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01D110CE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7B1C1A">
        <w:rPr>
          <w:rFonts w:ascii="Calibri" w:hAnsi="Calibri" w:cs="Calibri"/>
          <w:bCs/>
          <w:lang w:eastAsia="pl-PL"/>
        </w:rPr>
        <w:t>11.07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02F57FCC" w:rsidR="00FC4E2F" w:rsidRPr="00E65296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E65296">
        <w:rPr>
          <w:rFonts w:ascii="Calibri" w:hAnsi="Calibri" w:cs="Calibri"/>
          <w:bCs/>
          <w:lang w:eastAsia="pl-PL"/>
        </w:rPr>
        <w:t xml:space="preserve">przetargu nieograniczonego pn. Dostawa </w:t>
      </w:r>
      <w:r w:rsidR="007B1C1A">
        <w:rPr>
          <w:rFonts w:ascii="Calibri" w:hAnsi="Calibri" w:cs="Calibri"/>
          <w:bCs/>
          <w:lang w:eastAsia="pl-PL"/>
        </w:rPr>
        <w:t>środków trwałych</w:t>
      </w:r>
      <w:r w:rsidR="00E65296">
        <w:rPr>
          <w:rFonts w:ascii="Calibri" w:hAnsi="Calibri" w:cs="Calibri"/>
          <w:bCs/>
          <w:lang w:eastAsia="pl-PL"/>
        </w:rPr>
        <w:t xml:space="preserve">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6B74EA40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WYJAŚNIENIE</w:t>
      </w:r>
      <w:r w:rsidR="00283798">
        <w:rPr>
          <w:rFonts w:ascii="Calibri" w:hAnsi="Calibri" w:cs="Calibri"/>
          <w:b/>
          <w:bCs/>
        </w:rPr>
        <w:t xml:space="preserve"> I MODYFIKACJA </w:t>
      </w:r>
      <w:r>
        <w:rPr>
          <w:rFonts w:ascii="Calibri" w:hAnsi="Calibri" w:cs="Calibri"/>
          <w:b/>
          <w:bCs/>
        </w:rPr>
        <w:t xml:space="preserve">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0B57AC0C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</w:t>
      </w:r>
      <w:r w:rsidR="00E65296" w:rsidRPr="00E65296">
        <w:rPr>
          <w:rFonts w:ascii="Calibri" w:hAnsi="Calibri" w:cs="Calibri"/>
        </w:rPr>
        <w:t>na podstawie art. 135 ust. 1 i 2</w:t>
      </w:r>
      <w:r w:rsidR="00E65296">
        <w:rPr>
          <w:rFonts w:ascii="Calibri" w:hAnsi="Calibri" w:cs="Calibri"/>
        </w:rPr>
        <w:t xml:space="preserve"> </w:t>
      </w:r>
      <w:r w:rsidR="00283798">
        <w:rPr>
          <w:rFonts w:ascii="Calibri" w:hAnsi="Calibri" w:cs="Calibri"/>
        </w:rPr>
        <w:t xml:space="preserve">oraz art. 137 ust. 1 </w:t>
      </w:r>
      <w:r>
        <w:rPr>
          <w:rFonts w:ascii="Calibri" w:hAnsi="Calibri" w:cs="Calibri"/>
        </w:rPr>
        <w:t xml:space="preserve">ustawy z dnia 11.09.2019 r. Prawo zamówień publicznych (t.j. Dz. U. z 2022 roku, poz. 1710 z późn. zm.) dalej ustawa pzp, informuje, iż w postępowaniu o udzielenie zamówienia publicznego prowadzonego w </w:t>
      </w:r>
      <w:r w:rsidR="00E65296">
        <w:rPr>
          <w:rFonts w:ascii="Calibri" w:hAnsi="Calibri" w:cs="Calibri"/>
        </w:rPr>
        <w:t xml:space="preserve">trybie przetargu nieograniczonego pn. Dostawa </w:t>
      </w:r>
      <w:r w:rsidR="007B1C1A">
        <w:rPr>
          <w:rFonts w:ascii="Calibri" w:hAnsi="Calibri" w:cs="Calibri"/>
        </w:rPr>
        <w:t>środków trwałych dla części 1</w:t>
      </w:r>
      <w:r w:rsidR="00E65296">
        <w:rPr>
          <w:rFonts w:ascii="Calibri" w:hAnsi="Calibri" w:cs="Calibri"/>
        </w:rPr>
        <w:t xml:space="preserve"> </w:t>
      </w:r>
      <w:r w:rsidR="0033684C">
        <w:rPr>
          <w:rFonts w:ascii="Calibri" w:hAnsi="Calibri" w:cs="Calibri"/>
          <w:b/>
        </w:rPr>
        <w:t xml:space="preserve"> </w:t>
      </w:r>
      <w:r w:rsidR="0033684C">
        <w:rPr>
          <w:rFonts w:ascii="Calibri" w:hAnsi="Calibri" w:cs="Calibri"/>
          <w:bCs/>
        </w:rPr>
        <w:t xml:space="preserve"> 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437D0B7" w14:textId="77777777" w:rsidR="00283798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304D062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PYTANIA DO OPIS PRZEDMIOTU ZAMÓWIENIA – CZĘŚĆ 3</w:t>
      </w:r>
    </w:p>
    <w:p w14:paraId="1B74AC04" w14:textId="6ABAF1A7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DOSTAWA I INSTALACJA 6 ZGRZEWARKEK PRZENOŚNYCH</w:t>
      </w:r>
    </w:p>
    <w:p w14:paraId="38C566A8" w14:textId="77777777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92B5C63" w14:textId="6E7EFA1D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283798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:</w:t>
      </w:r>
    </w:p>
    <w:p w14:paraId="26A70FA6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Pkt.7 Zgrzewanie możliwe tylko i wyłącznie z zasilania akumulatorowego (brak możliwości zgrzewania podczas ładowania akumulatora z zasilania sieciowego 230V).</w:t>
      </w:r>
    </w:p>
    <w:p w14:paraId="3B566065" w14:textId="72100BF3" w:rsidR="00C57EA4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Czy zamawiający dopuści urządzenie posiadające możliwość zgrzewania drenów podczas ładowania akumulatora, jest to rozwiązanie lepsze niż opisane w pkt nr 7. ?</w:t>
      </w:r>
    </w:p>
    <w:p w14:paraId="699E126F" w14:textId="77777777" w:rsidR="00283798" w:rsidRDefault="00283798" w:rsidP="00283798">
      <w:pPr>
        <w:spacing w:after="0" w:line="276" w:lineRule="auto"/>
        <w:jc w:val="both"/>
        <w:rPr>
          <w:sz w:val="16"/>
          <w:szCs w:val="16"/>
        </w:rPr>
      </w:pPr>
    </w:p>
    <w:p w14:paraId="0EBA6BFD" w14:textId="04E23F00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283798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:</w:t>
      </w:r>
    </w:p>
    <w:p w14:paraId="61094284" w14:textId="1BF0AF33" w:rsidR="009C6AEB" w:rsidRDefault="009C6AEB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wyraża zgodę. </w:t>
      </w:r>
    </w:p>
    <w:p w14:paraId="049A563E" w14:textId="77777777" w:rsidR="005A6D1F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2F8933C" w14:textId="3226A477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283798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:</w:t>
      </w:r>
    </w:p>
    <w:p w14:paraId="45D4019C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Pkt.15 Pełne ładowanie do 2 godzin, brak „efektu pamięci” akumulatora.</w:t>
      </w:r>
    </w:p>
    <w:p w14:paraId="678C5AF2" w14:textId="714EA4EC" w:rsidR="00C57EA4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Czy zamawiający dopuści urządzenie którego czas ładowania do pełna akumulatora wynosi do 3 godzin, ale można wykonywać zgrzewanie podczas ładowania akumulatora.</w:t>
      </w:r>
    </w:p>
    <w:p w14:paraId="075E443D" w14:textId="77777777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301EF4F" w14:textId="4546AA79" w:rsidR="0033684C" w:rsidRDefault="0033684C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283798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:</w:t>
      </w:r>
    </w:p>
    <w:p w14:paraId="22D68E6F" w14:textId="1C0609AF" w:rsidR="005A6D1F" w:rsidRPr="0033684C" w:rsidRDefault="009C6AEB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nie wyraża zgody. </w:t>
      </w:r>
    </w:p>
    <w:p w14:paraId="6C467CB8" w14:textId="72BDA306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Pytanie nr</w:t>
      </w:r>
      <w:r w:rsidR="00297882">
        <w:rPr>
          <w:rFonts w:ascii="Calibri" w:hAnsi="Calibri" w:cs="Calibri"/>
          <w:bCs/>
        </w:rPr>
        <w:t xml:space="preserve"> </w:t>
      </w:r>
      <w:r w:rsidR="00283798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:</w:t>
      </w:r>
    </w:p>
    <w:p w14:paraId="1A7F8866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Pkt.16 Rozkładanie głowicy zgrzewającej do czyszczenia bez użycia narzędzi.</w:t>
      </w:r>
    </w:p>
    <w:p w14:paraId="29A07B4F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Czy zamawiający dopuści urządzenie które nie wymaga rozkładania głowicy do czyszczenia dezynfekcji.</w:t>
      </w:r>
    </w:p>
    <w:p w14:paraId="0CA75FC4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Czy zamawiający dopuści urządzenie które jest wyposażone w uchylaną osłonę głowicy która umożliwia dezynfekcje i czyszczenia głowicy, nie wymagając użycia narzędzi.</w:t>
      </w:r>
    </w:p>
    <w:p w14:paraId="083B04F1" w14:textId="0C11A26C" w:rsidR="007B1C1A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Czy zamawiający dopuści urządzenie które w celu rozłożenia głowicy zgrzewającej wymaga użycia podstawowych narzędzi.</w:t>
      </w:r>
    </w:p>
    <w:p w14:paraId="18B8D9E8" w14:textId="77777777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B3D1241" w14:textId="31746DC9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283798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:</w:t>
      </w:r>
    </w:p>
    <w:p w14:paraId="7847BAB1" w14:textId="798DEA36" w:rsidR="00297882" w:rsidRDefault="009C6AEB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wyraża zgodę. </w:t>
      </w:r>
    </w:p>
    <w:p w14:paraId="5177887B" w14:textId="77777777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A55A07F" w14:textId="0C642D6A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 7:</w:t>
      </w:r>
    </w:p>
    <w:p w14:paraId="450962AB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Dotyczy części 5</w:t>
      </w:r>
    </w:p>
    <w:p w14:paraId="700CFCB0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Inkubator do płytek z wytrząsarką</w:t>
      </w:r>
    </w:p>
    <w:p w14:paraId="78676AA0" w14:textId="647C3738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Prosimy Zamawiającego o potwierdzenie lub informację o zmianie planowanej lokalizacji, w której będzie umieszczony inkubator(Dział Ekspedycji na parterze pomieszczenie nr 0.11.).</w:t>
      </w:r>
    </w:p>
    <w:p w14:paraId="6CA5796F" w14:textId="77777777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7212B2C" w14:textId="7DCB6C0B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Odpowiedź nr 7:</w:t>
      </w:r>
    </w:p>
    <w:p w14:paraId="238CEF8E" w14:textId="20FCA41D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Zamawiający potwierdza zmianę planowanej lokalizacji urządzenia. Inkubator będzie umieszczony w Dziale Ekspedycji na parterze w pomieszczeniu nr 0.10.</w:t>
      </w:r>
    </w:p>
    <w:p w14:paraId="6B7B1820" w14:textId="77777777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045D7CC" w14:textId="77777777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94202C7" w14:textId="196861C0" w:rsidR="00283798" w:rsidRDefault="00283798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 8:</w:t>
      </w:r>
    </w:p>
    <w:p w14:paraId="1A29CC55" w14:textId="77777777" w:rsidR="00283798" w:rsidRP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Dotyczy wzoru Umowy § 8 pkt 5</w:t>
      </w:r>
    </w:p>
    <w:p w14:paraId="03B334FA" w14:textId="0DF3FC68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  <w:r w:rsidRPr="00283798">
        <w:rPr>
          <w:rFonts w:ascii="Calibri" w:hAnsi="Calibri" w:cs="Calibri"/>
          <w:bCs/>
        </w:rPr>
        <w:t>Zwracamy się z prośbą do Zamawiającego o usunięcie zapisu mówiącego o niepełnym wykorzystaniu umowy. Zapisy takie zwyczajowo stosowane są w przypadku umów długoterminowych dotyczących produktów jednorazowych.</w:t>
      </w:r>
    </w:p>
    <w:p w14:paraId="4B090D8D" w14:textId="77777777" w:rsidR="00297882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DC516D4" w14:textId="5C19533C" w:rsidR="00297882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Odpowiedź nr 8:</w:t>
      </w:r>
    </w:p>
    <w:p w14:paraId="1EF6A716" w14:textId="4A3C474F" w:rsidR="00283798" w:rsidRDefault="009C6AEB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wyraża zgodę na zmianę. W projektowanych postanowieniach umowy w § 8 usuwa się punkt 5 – 7.  </w:t>
      </w:r>
    </w:p>
    <w:p w14:paraId="566B3956" w14:textId="77777777" w:rsidR="00283798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821185A" w14:textId="296A0039" w:rsidR="00283798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UWAGA:  Zamawiający informuje, iż w związku z wyjaśnieniami udzielonymi niniejszym pismem przekazał ogłoszenie o zmianie ogłoszenia w zakresie terminu składania i otwarcia ofert </w:t>
      </w:r>
      <w:r w:rsidR="009C6AEB">
        <w:rPr>
          <w:rFonts w:ascii="Calibri" w:hAnsi="Calibri" w:cs="Calibri"/>
          <w:bCs/>
        </w:rPr>
        <w:t xml:space="preserve">do publikatora unijnego wydłużając o 6 dni termin składania ofert. Ogłoszenie o zmianie terminu składania i otwarcia ofert zostanie opublikowane do 5 dni.  Zamawiający w dniu publikacji ogłoszenia zamieści informację o modyfikacji specyfikacji warunków zamówienia w tym zakresie. </w:t>
      </w:r>
    </w:p>
    <w:p w14:paraId="79E778DD" w14:textId="77777777" w:rsidR="00283798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58B02E27" w:rsidR="0033684C" w:rsidRPr="0033684C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33684C">
        <w:rPr>
          <w:rFonts w:ascii="Calibri" w:hAnsi="Calibri" w:cs="Calibri"/>
          <w:bCs/>
        </w:rPr>
        <w:t>o</w:t>
      </w:r>
      <w:r w:rsidR="00283798">
        <w:rPr>
          <w:rFonts w:ascii="Calibri" w:hAnsi="Calibri" w:cs="Calibri"/>
          <w:bCs/>
        </w:rPr>
        <w:t>zostałe po</w:t>
      </w:r>
      <w:r w:rsidR="0033684C">
        <w:rPr>
          <w:rFonts w:ascii="Calibri" w:hAnsi="Calibri" w:cs="Calibri"/>
          <w:bCs/>
        </w:rPr>
        <w:t>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735" w14:textId="77777777" w:rsidR="00633DB7" w:rsidRDefault="00633DB7" w:rsidP="002A4236">
      <w:pPr>
        <w:spacing w:after="0" w:line="240" w:lineRule="auto"/>
      </w:pPr>
      <w:r>
        <w:separator/>
      </w:r>
    </w:p>
  </w:endnote>
  <w:endnote w:type="continuationSeparator" w:id="0">
    <w:p w14:paraId="307E8D8B" w14:textId="77777777" w:rsidR="00633DB7" w:rsidRDefault="00633DB7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CC0B" w14:textId="77777777" w:rsidR="00633DB7" w:rsidRDefault="00633DB7" w:rsidP="002A4236">
      <w:pPr>
        <w:spacing w:after="0" w:line="240" w:lineRule="auto"/>
      </w:pPr>
      <w:r>
        <w:separator/>
      </w:r>
    </w:p>
  </w:footnote>
  <w:footnote w:type="continuationSeparator" w:id="0">
    <w:p w14:paraId="0B0207F1" w14:textId="77777777" w:rsidR="00633DB7" w:rsidRDefault="00633DB7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A06A809" w:rsidR="00571247" w:rsidRDefault="007B1C1A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32394C">
      <w:rPr>
        <w:noProof/>
      </w:rPr>
      <w:drawing>
        <wp:inline distT="0" distB="0" distL="0" distR="0" wp14:anchorId="0618A332" wp14:editId="52C9F6E4">
          <wp:extent cx="5760720" cy="832485"/>
          <wp:effectExtent l="0" t="0" r="0" b="5715"/>
          <wp:docPr id="10581946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062524E4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7B1C1A">
      <w:rPr>
        <w:rFonts w:cstheme="minorHAnsi"/>
      </w:rPr>
      <w:t>8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4"/>
  </w:num>
  <w:num w:numId="2" w16cid:durableId="365519478">
    <w:abstractNumId w:val="3"/>
  </w:num>
  <w:num w:numId="3" w16cid:durableId="671251694">
    <w:abstractNumId w:val="13"/>
  </w:num>
  <w:num w:numId="4" w16cid:durableId="1063793282">
    <w:abstractNumId w:val="1"/>
  </w:num>
  <w:num w:numId="5" w16cid:durableId="378088461">
    <w:abstractNumId w:val="6"/>
  </w:num>
  <w:num w:numId="6" w16cid:durableId="1228881670">
    <w:abstractNumId w:val="8"/>
  </w:num>
  <w:num w:numId="7" w16cid:durableId="898710758">
    <w:abstractNumId w:val="10"/>
  </w:num>
  <w:num w:numId="8" w16cid:durableId="1063330929">
    <w:abstractNumId w:val="12"/>
  </w:num>
  <w:num w:numId="9" w16cid:durableId="684016009">
    <w:abstractNumId w:val="9"/>
  </w:num>
  <w:num w:numId="10" w16cid:durableId="759526121">
    <w:abstractNumId w:val="5"/>
  </w:num>
  <w:num w:numId="11" w16cid:durableId="1978760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1"/>
  </w:num>
  <w:num w:numId="14" w16cid:durableId="1834300665">
    <w:abstractNumId w:val="7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3798"/>
    <w:rsid w:val="002844F5"/>
    <w:rsid w:val="00285392"/>
    <w:rsid w:val="00285C5F"/>
    <w:rsid w:val="00291E51"/>
    <w:rsid w:val="00293434"/>
    <w:rsid w:val="00294112"/>
    <w:rsid w:val="002971CD"/>
    <w:rsid w:val="00297419"/>
    <w:rsid w:val="00297882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1970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6D1F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3DB7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B1C1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2B82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C6AEB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2213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0478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02B8F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EA4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5296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5900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4</cp:revision>
  <cp:lastPrinted>2021-03-25T09:41:00Z</cp:lastPrinted>
  <dcterms:created xsi:type="dcterms:W3CDTF">2023-07-11T03:58:00Z</dcterms:created>
  <dcterms:modified xsi:type="dcterms:W3CDTF">2023-07-20T18:14:00Z</dcterms:modified>
</cp:coreProperties>
</file>