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C498" w14:textId="0C829AD5" w:rsidR="00EB4054" w:rsidRPr="00D844F5" w:rsidRDefault="0037195E" w:rsidP="0037195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D844F5">
        <w:rPr>
          <w:rFonts w:ascii="Arial" w:hAnsi="Arial" w:cs="Arial"/>
          <w:b/>
          <w:bCs/>
          <w:sz w:val="18"/>
          <w:szCs w:val="18"/>
        </w:rPr>
        <w:t>Załącznik nr 1</w:t>
      </w:r>
      <w:r w:rsidR="00D844F5" w:rsidRPr="00D844F5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7B437880" w14:textId="0A5CEC36" w:rsidR="0037195E" w:rsidRPr="00D844F5" w:rsidRDefault="00D76168" w:rsidP="0037195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3B94ECD0" w14:textId="77777777" w:rsidR="00EB4054" w:rsidRPr="00D844F5" w:rsidRDefault="00EB4054" w:rsidP="00EB4054">
      <w:pPr>
        <w:rPr>
          <w:rFonts w:ascii="Arial" w:hAnsi="Arial" w:cs="Arial"/>
          <w:b/>
          <w:bCs/>
          <w:sz w:val="18"/>
          <w:szCs w:val="18"/>
        </w:rPr>
      </w:pPr>
      <w:r w:rsidRPr="00D844F5">
        <w:rPr>
          <w:rFonts w:ascii="Arial" w:hAnsi="Arial" w:cs="Arial"/>
          <w:b/>
          <w:bCs/>
          <w:sz w:val="18"/>
          <w:szCs w:val="18"/>
        </w:rPr>
        <w:t>Komputer stacjonarny - 50 szt.</w:t>
      </w:r>
    </w:p>
    <w:tbl>
      <w:tblPr>
        <w:tblW w:w="544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328"/>
        <w:gridCol w:w="2976"/>
      </w:tblGrid>
      <w:tr w:rsidR="00D729CF" w:rsidRPr="00D844F5" w14:paraId="2B656D2C" w14:textId="1FCD7D90" w:rsidTr="00D729CF">
        <w:trPr>
          <w:trHeight w:val="615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4DA920" w14:textId="77777777" w:rsidR="00D729CF" w:rsidRPr="00D844F5" w:rsidRDefault="00D729CF" w:rsidP="006C74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127869801"/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Podzespół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E07FE" w14:textId="77777777" w:rsidR="00D729CF" w:rsidRPr="00D844F5" w:rsidRDefault="00D729CF" w:rsidP="006C74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56BCA1" w14:textId="1B407D15" w:rsidR="00D729CF" w:rsidRPr="00D844F5" w:rsidRDefault="00D729CF" w:rsidP="006C74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  <w:bookmarkEnd w:id="0"/>
      <w:tr w:rsidR="00D729CF" w:rsidRPr="00D844F5" w14:paraId="77F4F7BF" w14:textId="7F8F329E" w:rsidTr="00D729CF">
        <w:trPr>
          <w:trHeight w:val="178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19F8EA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1. Typ komputera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F113C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D834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9CF" w:rsidRPr="00D844F5" w14:paraId="58AE87A6" w14:textId="1693FFA9" w:rsidTr="00D729CF">
        <w:trPr>
          <w:trHeight w:val="178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14922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2. Zastosowanie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F62C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B5C9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7B11541D" w14:textId="5D21AD1F" w:rsidTr="00D729CF">
        <w:trPr>
          <w:trHeight w:val="1026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96CD3D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3. Procesor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C6025" w14:textId="77777777" w:rsidR="00D729CF" w:rsidRPr="00D844F5" w:rsidRDefault="00D729CF" w:rsidP="006C747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Procesor osiągający  w teście wydajności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PerformanceTest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(wynik dostępny: http://www.passmark.com/products/pt.htm) co najmniej wynik 17490  punktów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CPU Mark na dzień 23.01.2023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FB5494" w14:textId="77777777" w:rsidR="00D729CF" w:rsidRPr="00D844F5" w:rsidRDefault="00D729CF" w:rsidP="006C747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3AC80EF7" w14:textId="17E89533" w:rsidTr="00D729CF">
        <w:trPr>
          <w:trHeight w:val="733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4D338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4. Płyta główna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800C2" w14:textId="77777777" w:rsidR="00D729CF" w:rsidRPr="00D844F5" w:rsidRDefault="00D729CF" w:rsidP="00D729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58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4F5">
              <w:rPr>
                <w:rFonts w:ascii="Arial" w:hAnsi="Arial" w:cs="Arial"/>
                <w:bCs/>
                <w:sz w:val="18"/>
                <w:szCs w:val="18"/>
              </w:rPr>
              <w:t>chipset dostosowany do oferowanego procesora lub równoważny</w:t>
            </w:r>
          </w:p>
          <w:p w14:paraId="4301DE27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58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4F5">
              <w:rPr>
                <w:rFonts w:ascii="Arial" w:hAnsi="Arial" w:cs="Arial"/>
                <w:bCs/>
                <w:sz w:val="18"/>
                <w:szCs w:val="18"/>
              </w:rPr>
              <w:t xml:space="preserve">minimum 4 </w:t>
            </w:r>
            <w:proofErr w:type="spellStart"/>
            <w:r w:rsidRPr="00D844F5">
              <w:rPr>
                <w:rFonts w:ascii="Arial" w:hAnsi="Arial" w:cs="Arial"/>
                <w:bCs/>
                <w:sz w:val="18"/>
                <w:szCs w:val="18"/>
              </w:rPr>
              <w:t>sloty</w:t>
            </w:r>
            <w:proofErr w:type="spellEnd"/>
            <w:r w:rsidRPr="00D844F5">
              <w:rPr>
                <w:rFonts w:ascii="Arial" w:hAnsi="Arial" w:cs="Arial"/>
                <w:bCs/>
                <w:sz w:val="18"/>
                <w:szCs w:val="18"/>
              </w:rPr>
              <w:t xml:space="preserve"> pamięci lub więcej, obsługującej częstotliwość minimum 3200 MHz lub więcej</w:t>
            </w:r>
          </w:p>
          <w:p w14:paraId="39B4698A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58" w:hanging="14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en-US"/>
              </w:rPr>
              <w:t>minimum 1 x PCI Express 4.0 x 16</w:t>
            </w:r>
          </w:p>
          <w:p w14:paraId="5941B823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58" w:hanging="142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en-US"/>
              </w:rPr>
              <w:t>minimum 1 x PCI Express 3.0 x 4 (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  <w:lang w:val="en-US"/>
              </w:rPr>
              <w:t>mechanicznie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  <w:lang w:val="en-US"/>
              </w:rPr>
              <w:t xml:space="preserve"> x16)</w:t>
            </w:r>
          </w:p>
          <w:p w14:paraId="4941EADC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58" w:hanging="14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minimum 4x złącza SATA 6.0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/s</w:t>
            </w:r>
          </w:p>
          <w:p w14:paraId="00DBD317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58" w:hanging="14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minimum 1x M.2 dla dysku SSD o parametrach co najmniej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3.0 x4 oraz minimum 1x M.2 dla dysku SSD o parametrach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4.0 x4 </w:t>
            </w:r>
          </w:p>
          <w:p w14:paraId="0C3DD2AE" w14:textId="77777777" w:rsidR="00D729CF" w:rsidRPr="00D844F5" w:rsidRDefault="00D729CF" w:rsidP="00D729C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158" w:hanging="14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1x USB 3.2 Gen 1 (gniazdo bezpośrednio na płycie głównej)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7A80" w14:textId="77777777" w:rsidR="00D729CF" w:rsidRPr="00D844F5" w:rsidRDefault="00D729CF" w:rsidP="00EB40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9CF" w:rsidRPr="00D844F5" w14:paraId="765BF055" w14:textId="1D586A73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2F016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5. Pamięć operacyjna RAM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4FC3" w14:textId="77777777" w:rsidR="00D729CF" w:rsidRPr="00D844F5" w:rsidRDefault="00D729CF" w:rsidP="00D729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minimum 16 GB DDR4</w:t>
            </w:r>
          </w:p>
          <w:p w14:paraId="1D8DC887" w14:textId="77777777" w:rsidR="00D729CF" w:rsidRPr="00D844F5" w:rsidRDefault="00D729CF" w:rsidP="00D729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62" w:hanging="2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2 wolny slot pamięci na płycie głównej, </w:t>
            </w:r>
          </w:p>
          <w:p w14:paraId="6352B0F7" w14:textId="140B3CB6" w:rsidR="00D729CF" w:rsidRPr="00D844F5" w:rsidRDefault="00D729CF" w:rsidP="00D729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minimalny rozmiar możliwego rozszerzenia obsługiwanej pamięci, zapewniony i potwierdzony przez producenta komputera:  128 GB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178" w14:textId="77777777" w:rsidR="00D729CF" w:rsidRPr="00D844F5" w:rsidRDefault="00D729CF" w:rsidP="00EB405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36E7502A" w14:textId="51F1A4AD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FEFB4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6. Porty w tylnej części komputera</w:t>
            </w:r>
          </w:p>
          <w:p w14:paraId="243BABED" w14:textId="77777777" w:rsidR="00D729CF" w:rsidRPr="00D844F5" w:rsidRDefault="00D729CF" w:rsidP="006C747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D47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Komputer musi posiadać: </w:t>
            </w:r>
          </w:p>
          <w:p w14:paraId="3C500FE4" w14:textId="77777777" w:rsidR="00D729CF" w:rsidRPr="00D844F5" w:rsidRDefault="00D729CF" w:rsidP="00D729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minimum 2 x Display Port 1.4 z obsługą funkcji Multi-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Stream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7E6229" w14:textId="77777777" w:rsidR="00D729CF" w:rsidRPr="00D844F5" w:rsidRDefault="00D729CF" w:rsidP="00D729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minimum 6 x USB, w tym co najmniej 4x USB 3.2 Gen 1</w:t>
            </w:r>
          </w:p>
          <w:p w14:paraId="1988B1EA" w14:textId="77777777" w:rsidR="00D729CF" w:rsidRPr="00D844F5" w:rsidRDefault="00D729CF" w:rsidP="00D729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minimum 1 port sieciowy RJ-45,</w:t>
            </w:r>
          </w:p>
          <w:p w14:paraId="2C1E0A84" w14:textId="77777777" w:rsidR="00D729CF" w:rsidRPr="00D844F5" w:rsidRDefault="00D729CF" w:rsidP="00D729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cs-CZ"/>
              </w:rPr>
              <w:t>osobne porty audio line-in i line-out</w:t>
            </w:r>
          </w:p>
          <w:p w14:paraId="17863FC0" w14:textId="77777777" w:rsidR="00D729CF" w:rsidRPr="00D844F5" w:rsidRDefault="00D729CF" w:rsidP="00D729CF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1x port szeregowy (RS-232)</w:t>
            </w:r>
          </w:p>
          <w:p w14:paraId="14485B68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oraz VIDEO nie może być osiągnięta w wyniku stosowania konwerterów, przejściówek itp.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2E5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4A10E836" w14:textId="5143F10F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B3B9D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6. Porty w przedniej części komputera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680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cs-CZ"/>
              </w:rPr>
              <w:t>Komputer musi posiadać:</w:t>
            </w:r>
          </w:p>
          <w:p w14:paraId="17D9AEFE" w14:textId="77777777" w:rsidR="00D729CF" w:rsidRPr="00D844F5" w:rsidRDefault="00D729CF" w:rsidP="00D729C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cs-CZ"/>
              </w:rPr>
              <w:t xml:space="preserve">minumum 5 x USB, w tym min. 1x USB 3.2 Gen 2, 1x USB 3.2 Gen 2x2 typu C; </w:t>
            </w:r>
          </w:p>
          <w:p w14:paraId="151B0EBB" w14:textId="77777777" w:rsidR="00D729CF" w:rsidRPr="00D844F5" w:rsidRDefault="00D729CF" w:rsidP="00D729C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262" w:hanging="262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cs-CZ"/>
              </w:rPr>
              <w:t>port audio do podłączenia słuchawek z mikrofonem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C6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D729CF" w:rsidRPr="00D844F5" w14:paraId="6717598E" w14:textId="747AEBF2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93603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7. Dysk twardy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520" w14:textId="77777777" w:rsidR="00D729CF" w:rsidRPr="00D844F5" w:rsidRDefault="00D729CF" w:rsidP="00D729CF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21" w:right="-20" w:hanging="1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Minimum 512GB SSD z interfejsem M.2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44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zawierający partycję RECOVERY umożliwiającą odtworzenie systemu </w:t>
            </w:r>
            <w:r w:rsidRPr="00D844F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operacyjnego  zainstalowanego  na komputerze przez producenta, po awarii, do stanu fabrycznego (tryb OOBE dla systemu MS Windows)</w:t>
            </w:r>
          </w:p>
          <w:p w14:paraId="0DC203C5" w14:textId="77777777" w:rsidR="00D729CF" w:rsidRPr="00D844F5" w:rsidRDefault="00D729CF" w:rsidP="00D729CF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21" w:right="-20" w:hanging="1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Możliwość zamontowania w obudowie  dodatkowego dysku 3,5 cala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A03" w14:textId="77777777" w:rsidR="00D729CF" w:rsidRPr="00D844F5" w:rsidRDefault="00D729CF" w:rsidP="00EB405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30172D91" w14:textId="5618FBBF" w:rsidTr="00D729CF">
        <w:trPr>
          <w:trHeight w:val="22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D3973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9. Karta dźwiękowa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E0CA1" w14:textId="77777777" w:rsidR="00D729CF" w:rsidRPr="00D844F5" w:rsidRDefault="00D729CF" w:rsidP="006C747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Karta dźwiękowa zintegrowana z płytą główną, zgodna ze standardem High Definition 5.1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EB33E" w14:textId="77777777" w:rsidR="00D729CF" w:rsidRPr="00D844F5" w:rsidRDefault="00D729CF" w:rsidP="006C747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17251CF0" w14:textId="72AF17BA" w:rsidTr="00D729CF">
        <w:trPr>
          <w:trHeight w:val="22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3BEC8B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10. Karta graficzna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E544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Zintegrowana karta graficzna wykorzystująca pamięć RAM systemu dynamicznie przydzielaną na potrzeby grafiki. Pełna obsługa funkcji i standardów DX12.1,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4.5. Możliwość fabrycznego zainstalowania dodatkowej, dedykowanej karty graficznej z pamięcią własną min. 4 GB. Grafika zintegrowana w procesorze musi umożliwiać jednoczesną obsługę co najmniej trzech monitorów. 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4257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11CA626D" w14:textId="03B3E28B" w:rsidTr="00D729CF">
        <w:trPr>
          <w:trHeight w:val="485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D3EC8C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11. Karta sieciowa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663AB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Karta sieciowa 10/100/1000 Ethernet RJ-45, zintegrowana z płytą główną wspierająca obsługę technologii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WoL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oraz PXE. Zintegrowana karta sieciowa musi być wyposażona w diodę statusu informującą a aktywności połączenia oraz diodę informującą o prędkości połączenia.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6A74B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4A2319AE" w14:textId="454CB5F2" w:rsidTr="00D729CF">
        <w:trPr>
          <w:trHeight w:val="274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2EB821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12. BIOS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A9D3C" w14:textId="77777777" w:rsidR="00D729CF" w:rsidRPr="00D844F5" w:rsidRDefault="00D729CF" w:rsidP="006C747F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D844F5">
              <w:rPr>
                <w:rFonts w:ascii="Arial" w:hAnsi="Arial" w:cs="Arial"/>
                <w:b/>
                <w:bCs/>
                <w:sz w:val="18"/>
                <w:szCs w:val="18"/>
              </w:rPr>
              <w:t>BIOS UEFI w wersji 2.7 lub wyższej. Wymagana pełna obsługa BIOS za pomocą klawiatury oraz myszy. Możliwość odczytania z BIOS informacji o:</w:t>
            </w:r>
          </w:p>
          <w:p w14:paraId="7A4ED911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modelu komputera,</w:t>
            </w:r>
          </w:p>
          <w:p w14:paraId="3DEA4BF3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numerze seryjnym,</w:t>
            </w:r>
          </w:p>
          <w:p w14:paraId="60707CF8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modelu płyty głównej</w:t>
            </w:r>
          </w:p>
          <w:p w14:paraId="5677322D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AssetTag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IDTag</w:t>
            </w:r>
            <w:proofErr w:type="spellEnd"/>
          </w:p>
          <w:p w14:paraId="35CCBA65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MAC Adres karty sieciowej,</w:t>
            </w:r>
          </w:p>
          <w:p w14:paraId="0A178A90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wersja Biosu wraz z datą jego produkcji,</w:t>
            </w:r>
          </w:p>
          <w:p w14:paraId="442B6FEF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zainstalowanym procesorze, jego taktowaniu </w:t>
            </w:r>
          </w:p>
          <w:p w14:paraId="5171F173" w14:textId="77777777" w:rsidR="00D729CF" w:rsidRPr="00D844F5" w:rsidRDefault="00D729CF" w:rsidP="00D729CF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ilości pamięci RAM wraz z taktowaniem i obłożeniem slotów</w:t>
            </w:r>
          </w:p>
          <w:p w14:paraId="1B48A983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sz w:val="18"/>
                <w:szCs w:val="18"/>
              </w:rPr>
              <w:t>Możliwość z poziomu BIOS:</w:t>
            </w:r>
          </w:p>
          <w:p w14:paraId="4D9BCD2C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wyłączenia selektywnego portów USB, minimum wyłączanie portów z przodu oraz wyłączanie portów z tyłu jako grup oraz wyłączenie wszystkich zewnętrznych portów;</w:t>
            </w:r>
          </w:p>
          <w:p w14:paraId="6D1AEEDE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skonfigurowania trybu mapowania podłączonej przez USB pamięci typu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umożliwiającego emulację co najmniej: stacji dyskietek, dysku twardego, napędu optycznego;</w:t>
            </w:r>
          </w:p>
          <w:p w14:paraId="3D4AAB57" w14:textId="7CB5D0F2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następujących urządzeń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4F5">
              <w:rPr>
                <w:rFonts w:ascii="Arial" w:hAnsi="Arial" w:cs="Arial"/>
                <w:sz w:val="18"/>
                <w:szCs w:val="18"/>
              </w:rPr>
              <w:t>zintegrowanych: układu dźwiękowego, interfejsu WLAN z Bluetooth, kamery oraz mikrofonu;</w:t>
            </w:r>
          </w:p>
          <w:p w14:paraId="749C09A2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włączenia/wyłączenia następujących ustawień procesora: obsługi wielowątkowości, określenie liczny aktywnych rdzeni procesora, sprzętowego wsparcia wirtualizacji, trybu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SpeedStep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, trybu Turbo, zarządzania zużyciem energii w procesorze (stanu C)</w:t>
            </w:r>
          </w:p>
          <w:p w14:paraId="212A94AC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wyłączenia selektywnego (pojedynczego) portów SATA,</w:t>
            </w:r>
          </w:p>
          <w:p w14:paraId="79965808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automatycznego testowania wszystkich dysków w komputerze podczas jego uruchomienia;</w:t>
            </w:r>
          </w:p>
          <w:p w14:paraId="17BC2B09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włączenie/wyłączenie funkcjonalności TPM oraz możliwość odczytania informacji o wersji TPM oraz wersji jego oprogramowania (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) i producencie;</w:t>
            </w:r>
          </w:p>
          <w:p w14:paraId="28CBC320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zmiany pracy wentylatorów między trybem optymalizacji głośności lub temperatury,</w:t>
            </w:r>
          </w:p>
          <w:p w14:paraId="2C0967B6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odczytania informacji o temperaturze procesora oraz dysku SSD M.2 a także prędkości pracy wentylatora chłodzącego procesor;</w:t>
            </w:r>
          </w:p>
          <w:p w14:paraId="7FDC76B9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zintegrowanego portu szeregowego;</w:t>
            </w:r>
          </w:p>
          <w:p w14:paraId="47C38D98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ustawienia hasła: administratora, użytkownika, Power-On oraz HDD z zachowaniem następujących zależności między nimi: brak możliwości ustawienia czy zmiany któregokolwiek z pozostałych haseł bez wcześniejszego ustawienia hasła administratora. Brak możliwości zmiany hasła HDD;</w:t>
            </w:r>
          </w:p>
          <w:p w14:paraId="341BD9C2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monitorowania stanu czujnika otwarcia obudowy;</w:t>
            </w:r>
          </w:p>
          <w:p w14:paraId="2B7DC3A4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włączenia/wyłącznie możliwości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bootowania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komputera z urządzeń zewnętrznych;</w:t>
            </w:r>
          </w:p>
          <w:p w14:paraId="12C72E17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ustawienia informacji o użytkowniku komputera lub numeru inwentaryzacyjnego o długości co najmniej 80 znaków;</w:t>
            </w:r>
          </w:p>
          <w:p w14:paraId="7E3FF514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zbierania i przeglądania logów zdarzeń z informacją odnośnie godziny, daty i kodu błędu zdarzenia; możliwość wyczyszczenia zawartości logów;</w:t>
            </w:r>
          </w:p>
          <w:p w14:paraId="76AA0077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możliwości aktualizacji BIOS za pomocą mechanizmu Windows Update</w:t>
            </w:r>
          </w:p>
          <w:p w14:paraId="72E0CD56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możliwości powrotu do starszej niż aktualnie zainstalowana wersji BIOS;</w:t>
            </w:r>
          </w:p>
          <w:p w14:paraId="3532630A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włączenia/wyłączenia funkcji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oraz określenia trybu pracy funkcji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90E47C7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ustawienia stanu pracy komputera po zaniknięciu i przywróceniu zasilania. Do wyboru co najmniej trzy stany: Włączony, Wyłączony oraz Poprzedni stan (sprzed awarii zasilania);</w:t>
            </w:r>
          </w:p>
          <w:p w14:paraId="63E492A1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zewnętrznego (niezintegrowanego) przycisku zasilania (np. w klawiaturze);</w:t>
            </w:r>
          </w:p>
          <w:p w14:paraId="52DA158F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włączenia/wyłączenia funkcji Wake On LAN</w:t>
            </w:r>
          </w:p>
          <w:p w14:paraId="1379FE72" w14:textId="77777777" w:rsidR="00D729CF" w:rsidRPr="00D844F5" w:rsidRDefault="00D729CF" w:rsidP="00D729CF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uruchomienia z poziomu BIOS zintegrowanego systemu diagnostycznego pozwalającego na przetestowanie co najmniej procesora, pamięci RAM oraz dysku. 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EC9E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9CF" w:rsidRPr="00D844F5" w14:paraId="7D57C340" w14:textId="5E3E2BDC" w:rsidTr="00D729CF">
        <w:trPr>
          <w:trHeight w:val="22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CFFE1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 Klawiatura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12226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Klawiatura USB w układzie polskim programisty (105 klawisze) z kablem o długości min. 1,8 m.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5752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9CF" w:rsidRPr="00D844F5" w14:paraId="0D7BB2A1" w14:textId="420D52E2" w:rsidTr="00D729CF">
        <w:trPr>
          <w:trHeight w:val="18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EA57FA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14. Mysz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DD0A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Mysz optyczna USB z klawiszami oraz rolką (</w:t>
            </w:r>
            <w:proofErr w:type="spellStart"/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scroll</w:t>
            </w:r>
            <w:proofErr w:type="spellEnd"/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) z kablem o długości min. 1,8 m.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7488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9CF" w:rsidRPr="00D844F5" w14:paraId="4719EACD" w14:textId="4850435F" w:rsidTr="00D729CF">
        <w:trPr>
          <w:trHeight w:val="18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807113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15. Obudowa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ED4A6" w14:textId="77777777" w:rsidR="00D729CF" w:rsidRPr="00D844F5" w:rsidRDefault="00D729CF" w:rsidP="00D729C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158" w:hanging="14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Typu desktop (SFF) przystosowana do pracy w pionie i w poziomie, z obsługą kart PCI Express o niskim profilu;.</w:t>
            </w:r>
          </w:p>
          <w:p w14:paraId="1738D2E3" w14:textId="3D16C789" w:rsidR="00D729CF" w:rsidRPr="00D729CF" w:rsidRDefault="00D729CF" w:rsidP="00D729CF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58" w:hanging="14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Obudowa jednostki centralnej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beznarzędziowa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, pozwalająca na demontaż komponentów i kart rozszerzeń (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) oraz napędu optycznego i dysków twardych (co najmniej 3,5 cala) bez użycia narzędzi, z obiegiem powietrza tylko przód-tył - brak perforacji na bokach obudowy .</w:t>
            </w:r>
          </w:p>
          <w:p w14:paraId="79FF02C3" w14:textId="77777777" w:rsidR="00D729CF" w:rsidRPr="00D844F5" w:rsidRDefault="00D729CF" w:rsidP="00D729CF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58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Głośność jednostki centralnej nie może przekraczać 20 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, mierzona zgodnie z normą ISO 7779 lub równoważną oraz wykazana zgodnie z normą ISO 9296 lub równoważną w pozycji obserwatora w trybie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idle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75AB" w14:textId="77777777" w:rsidR="00D729CF" w:rsidRPr="00D844F5" w:rsidRDefault="00D729CF" w:rsidP="00EB405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591C8666" w14:textId="7FEFF902" w:rsidTr="00D729CF">
        <w:trPr>
          <w:trHeight w:val="1516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518CF8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16. Zasilanie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9DF68" w14:textId="73BDD3BF" w:rsidR="00D729CF" w:rsidRPr="00B4395D" w:rsidRDefault="00D729CF" w:rsidP="006C747F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Zasilacz o mocy nie mniejszej niż 290 W i nie większej niż 300 W, o sprawności 94% przy obciążeniu 50%. Roczny pobór mocy jednostki centralnej, nie większy, niż w specyfikacji energetycznej dla Energy Star w wersji 8.0. Zasilacz spełniający kryteria 80Plus PLATINUM według informacji podanej na stronie: </w:t>
            </w:r>
            <w:hyperlink r:id="rId7" w:history="1">
              <w:r w:rsidRPr="00D844F5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https://www.clearesult.com/80plus/</w:t>
              </w:r>
            </w:hyperlink>
            <w:r w:rsidRPr="00D844F5">
              <w:rPr>
                <w:rStyle w:val="Hipercze"/>
                <w:rFonts w:ascii="Arial" w:hAnsi="Arial" w:cs="Arial"/>
                <w:sz w:val="18"/>
                <w:szCs w:val="18"/>
              </w:rPr>
              <w:t>. Zasilacz wyposażony w wyjście do podłączenia zasilania monitora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C467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4E191F40" w14:textId="4DEB74DD" w:rsidTr="00D729CF">
        <w:trPr>
          <w:trHeight w:val="170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CED5E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17. Bezpieczeństwo i funkcje zarządzania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B01B9" w14:textId="77777777" w:rsidR="00D729CF" w:rsidRPr="00D844F5" w:rsidRDefault="00D729CF" w:rsidP="00D729CF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zastosowania mechanicznego zabezpieczenia przed kradzieżą komputera.</w:t>
            </w:r>
          </w:p>
          <w:p w14:paraId="0F4DD021" w14:textId="77777777" w:rsidR="00D729CF" w:rsidRPr="00D844F5" w:rsidRDefault="00D729CF" w:rsidP="00D729C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9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D844F5">
              <w:rPr>
                <w:rFonts w:ascii="Arial" w:hAnsi="Arial" w:cs="Arial"/>
                <w:bCs/>
                <w:sz w:val="18"/>
                <w:szCs w:val="18"/>
              </w:rPr>
              <w:t>Funkcjonalność TPM 2.0.</w:t>
            </w:r>
          </w:p>
          <w:p w14:paraId="37364520" w14:textId="77777777" w:rsidR="00D729CF" w:rsidRPr="00D844F5" w:rsidRDefault="00D729CF" w:rsidP="00D729C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99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D844F5">
              <w:rPr>
                <w:rFonts w:ascii="Arial" w:hAnsi="Arial" w:cs="Arial"/>
                <w:bCs/>
                <w:sz w:val="18"/>
                <w:szCs w:val="18"/>
              </w:rPr>
              <w:t xml:space="preserve">Certyfikowane oprogramowanie umożliwiające – bez względu na stan czy obecność systemu operacyjnego w bezpieczny (bezpowrotny) sposób usunięcie danych z dysku twardego </w:t>
            </w:r>
          </w:p>
          <w:p w14:paraId="3806ACE0" w14:textId="77777777" w:rsidR="00D729CF" w:rsidRPr="00D844F5" w:rsidRDefault="00D729CF" w:rsidP="00D729C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14:paraId="7322D574" w14:textId="77777777" w:rsidR="00D729CF" w:rsidRPr="00D844F5" w:rsidRDefault="00D729CF" w:rsidP="00D729CF">
            <w:pPr>
              <w:spacing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-       modelu, oznaczeniu  i numerze seryjnym komputera, pojemności zainstalowanej pamięci RAM</w:t>
            </w:r>
          </w:p>
          <w:p w14:paraId="1A63B94E" w14:textId="77777777" w:rsidR="00D729CF" w:rsidRPr="00D844F5" w:rsidRDefault="00D729CF" w:rsidP="00D729CF">
            <w:pPr>
              <w:spacing w:line="360" w:lineRule="auto"/>
              <w:ind w:left="299" w:hanging="28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D844F5">
              <w:rPr>
                <w:rFonts w:ascii="Arial" w:hAnsi="Arial" w:cs="Arial"/>
                <w:b/>
                <w:bCs/>
                <w:sz w:val="18"/>
                <w:szCs w:val="18"/>
              </w:rPr>
              <w:t>Oprogramowanie diagnostyczne musi umożliwiać:</w:t>
            </w:r>
          </w:p>
          <w:p w14:paraId="7EC8AA0B" w14:textId="77777777" w:rsidR="00D729CF" w:rsidRPr="00D844F5" w:rsidRDefault="00D729CF" w:rsidP="00D729CF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299" w:hanging="283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wykonanie testu pamięci RAM,</w:t>
            </w:r>
          </w:p>
          <w:p w14:paraId="7330577D" w14:textId="77777777" w:rsidR="00D729CF" w:rsidRPr="00D844F5" w:rsidRDefault="00D729CF" w:rsidP="00D729CF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wykonanie podstawowego testu prawidłowej pracy CPU</w:t>
            </w:r>
          </w:p>
          <w:p w14:paraId="20993B0B" w14:textId="77777777" w:rsidR="00D729CF" w:rsidRPr="00D844F5" w:rsidRDefault="00D729CF" w:rsidP="00D729CF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299" w:hanging="299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wykonanie testu dysku twardego.</w:t>
            </w:r>
          </w:p>
          <w:p w14:paraId="317AC660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System Diagnostyczny działający nawet w przypadku uszkodzenia dysku twardego z systemem operacyjnym komputera (Zaimplementowany w sprzętowym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mikrokodzie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płyty głównej)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2D22" w14:textId="77777777" w:rsidR="00D729CF" w:rsidRPr="00D729CF" w:rsidRDefault="00D729CF" w:rsidP="00D729C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604AE7BC" w14:textId="5EA34BF0" w:rsidTr="00D729CF">
        <w:trPr>
          <w:trHeight w:val="221"/>
        </w:trPr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D0B3F1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18. Sterowniki </w:t>
            </w:r>
            <w:r w:rsidRPr="00D844F5">
              <w:rPr>
                <w:rFonts w:ascii="Arial" w:hAnsi="Arial" w:cs="Arial"/>
                <w:sz w:val="18"/>
                <w:szCs w:val="18"/>
              </w:rPr>
              <w:br/>
              <w:t>i oprogramowanie</w:t>
            </w:r>
          </w:p>
        </w:tc>
        <w:tc>
          <w:tcPr>
            <w:tcW w:w="2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3E849" w14:textId="77777777" w:rsidR="00D729CF" w:rsidRPr="00D844F5" w:rsidRDefault="00D729CF" w:rsidP="006C747F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Zapewnienie na dedykowanej stronie internetowej producenta dostępu do najnowszych sterowników i uaktualnień, realizowane poprzez podanie numeru seryjnego/modelu urządzenia.</w:t>
            </w:r>
          </w:p>
          <w:p w14:paraId="56431A26" w14:textId="77777777" w:rsidR="00D729CF" w:rsidRPr="00D844F5" w:rsidRDefault="00D729CF" w:rsidP="006C747F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Oprogramowanie producenta komputera posiadające funkcje zarządzania sterownikami (wykrywanie i instalowanie aktualizacji).</w:t>
            </w:r>
          </w:p>
          <w:p w14:paraId="674F17A4" w14:textId="77777777" w:rsidR="00D729CF" w:rsidRPr="00D844F5" w:rsidRDefault="00D729CF" w:rsidP="006C747F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</w:t>
            </w:r>
          </w:p>
        </w:tc>
        <w:tc>
          <w:tcPr>
            <w:tcW w:w="1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5272E" w14:textId="77777777" w:rsidR="00D729CF" w:rsidRPr="00D844F5" w:rsidRDefault="00D729CF" w:rsidP="006C747F">
            <w:pPr>
              <w:tabs>
                <w:tab w:val="num" w:pos="12"/>
              </w:tabs>
              <w:suppressAutoHyphens/>
              <w:spacing w:line="360" w:lineRule="auto"/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000F4F37" w14:textId="0FDCE642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90C7C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 xml:space="preserve">19. Certyfikaty </w:t>
            </w: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br/>
              <w:t>i oświadczenia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34A" w14:textId="77777777" w:rsidR="00D729CF" w:rsidRPr="00D844F5" w:rsidRDefault="00D729CF" w:rsidP="00D729C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62" w:hanging="2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Oferowane komputery stacjonarne muszą posiadać europejską deklarację zgodności CE.</w:t>
            </w:r>
          </w:p>
          <w:p w14:paraId="087952F6" w14:textId="77777777" w:rsidR="00D729CF" w:rsidRPr="00D844F5" w:rsidRDefault="00D729CF" w:rsidP="00D729C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Certyfikat poprawnej współpracy z zaoferowanym systemem operacyjnym</w:t>
            </w:r>
          </w:p>
          <w:p w14:paraId="31704B42" w14:textId="77777777" w:rsidR="00D729CF" w:rsidRPr="00D844F5" w:rsidRDefault="00D729CF" w:rsidP="00D729CF">
            <w:pPr>
              <w:pStyle w:val="Akapitzlist"/>
              <w:numPr>
                <w:ilvl w:val="0"/>
                <w:numId w:val="14"/>
              </w:numPr>
              <w:suppressAutoHyphens/>
              <w:spacing w:after="0" w:line="360" w:lineRule="auto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Oferowane komputery stacjonarne muszą posiadać certyfikat TCO 9 </w:t>
            </w:r>
          </w:p>
          <w:p w14:paraId="3C03FD0A" w14:textId="77777777" w:rsidR="00D729CF" w:rsidRPr="00D844F5" w:rsidRDefault="00D729CF" w:rsidP="00D729CF">
            <w:pPr>
              <w:pStyle w:val="Akapitzlist"/>
              <w:numPr>
                <w:ilvl w:val="0"/>
                <w:numId w:val="14"/>
              </w:numPr>
              <w:suppressAutoHyphens/>
              <w:spacing w:after="0" w:line="360" w:lineRule="auto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Oferowane komputery stacjonarne muszą posiadać certyfikat EPEAT dla standardu IEEE 1680.1 - 2018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D96" w14:textId="77777777" w:rsidR="00D729CF" w:rsidRPr="00D729CF" w:rsidRDefault="00D729CF" w:rsidP="00D729CF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5A873599" w14:textId="6FCDD264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E97A4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20. Zainstalowane oprogramowanie systemowe</w:t>
            </w:r>
          </w:p>
          <w:p w14:paraId="55EC644A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012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Zainstalowany system operacyjny co najmniej Windows 10 Pro 64-bitowy w polskiej wersji językowej lub system równoważny wraz z nośnikiem instalacyjnym.</w:t>
            </w:r>
          </w:p>
          <w:p w14:paraId="1D026FAD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01831139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844F5">
              <w:rPr>
                <w:rFonts w:ascii="Arial" w:hAnsi="Arial" w:cs="Arial"/>
                <w:i/>
                <w:sz w:val="18"/>
                <w:szCs w:val="18"/>
                <w:u w:val="single"/>
              </w:rPr>
              <w:t>Zamawiający nie dopuszcza zaoferowania systemu operacyjnego pochodzącego z rynku wtórnego, reaktywowanego systemu.</w:t>
            </w:r>
            <w:r w:rsidRPr="00D844F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C38753A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F5EA6B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14:paraId="412EE0A0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3E6C42E0" w14:textId="77777777" w:rsidR="00D729CF" w:rsidRPr="00D844F5" w:rsidRDefault="00D729CF" w:rsidP="00EB4054">
            <w:pPr>
              <w:numPr>
                <w:ilvl w:val="1"/>
                <w:numId w:val="10"/>
              </w:numPr>
              <w:spacing w:line="360" w:lineRule="auto"/>
              <w:ind w:left="825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5A4E62AA" w14:textId="77777777" w:rsidR="00D729CF" w:rsidRPr="00D844F5" w:rsidRDefault="00D729CF" w:rsidP="00EB4054">
            <w:pPr>
              <w:numPr>
                <w:ilvl w:val="1"/>
                <w:numId w:val="10"/>
              </w:numPr>
              <w:spacing w:line="360" w:lineRule="auto"/>
              <w:ind w:left="825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dotykowych.</w:t>
            </w:r>
          </w:p>
          <w:p w14:paraId="0C2C050E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Interfejsy użytkownika dostępne w wielu językach do wyboru – w tym polskim i angielskim.</w:t>
            </w:r>
          </w:p>
          <w:p w14:paraId="0FCA8FC7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68FA86C7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6E11770D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Graficzne środowisko instalacji i konfiguracji dostępne w języku polskim.</w:t>
            </w:r>
          </w:p>
          <w:p w14:paraId="2F112A1B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polskiego.</w:t>
            </w:r>
          </w:p>
          <w:p w14:paraId="4089155E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14:paraId="66057C88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7B874EE2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10EA405F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05B43131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</w:t>
            </w:r>
            <w:r w:rsidRPr="00D844F5">
              <w:rPr>
                <w:rFonts w:ascii="Arial" w:hAnsi="Arial" w:cs="Arial"/>
                <w:sz w:val="18"/>
                <w:szCs w:val="18"/>
              </w:rPr>
              <w:br/>
              <w:t xml:space="preserve">i v6. </w:t>
            </w:r>
          </w:p>
          <w:p w14:paraId="6CCFCC83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7AE5A1C4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, Wi-Fi).</w:t>
            </w:r>
          </w:p>
          <w:p w14:paraId="567BD6DC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14:paraId="67EE9D19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480DA67E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14:paraId="4EB90484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2AEF2681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33A4E194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Mechanizm pozwalający użytkownikowi zarejestrowanego w systemie przedsiębiorstwa/instytucji urządzenia na uprawniony dostęp do zasobów tego systemu.</w:t>
            </w:r>
          </w:p>
          <w:p w14:paraId="576EC5E1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4FAA1DC8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Zintegrowany z systemem operacyjnym moduł synchronizacji komputera z urządzeniami zewnętrznymi.  </w:t>
            </w:r>
          </w:p>
          <w:p w14:paraId="4C4561B7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4F5">
              <w:rPr>
                <w:rFonts w:ascii="Arial" w:hAnsi="Arial" w:cs="Arial"/>
                <w:sz w:val="18"/>
                <w:szCs w:val="18"/>
                <w:lang w:val="en-US"/>
              </w:rPr>
              <w:t>Obsługa standardu NFC (near field communication).</w:t>
            </w:r>
          </w:p>
          <w:p w14:paraId="1CC27E14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14:paraId="6C6B7B83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726E3DE8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Automatyczne występowanie i używanie (wystawianie) certyfikatów PKI X.509.</w:t>
            </w:r>
          </w:p>
          <w:p w14:paraId="0A49EE16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Mechanizmy logowania do domeny w oparciu o:</w:t>
            </w:r>
          </w:p>
          <w:p w14:paraId="513F7EC2" w14:textId="77777777" w:rsidR="00D729CF" w:rsidRPr="00D844F5" w:rsidRDefault="00D729CF" w:rsidP="00EB4054">
            <w:pPr>
              <w:numPr>
                <w:ilvl w:val="1"/>
                <w:numId w:val="10"/>
              </w:numPr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0BEEBE3C" w14:textId="77777777" w:rsidR="00D729CF" w:rsidRPr="00D844F5" w:rsidRDefault="00D729CF" w:rsidP="00EB4054">
            <w:pPr>
              <w:numPr>
                <w:ilvl w:val="1"/>
                <w:numId w:val="10"/>
              </w:numPr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Karty z certyfikatami (smartcard),</w:t>
            </w:r>
          </w:p>
          <w:p w14:paraId="6104AA88" w14:textId="77777777" w:rsidR="00D729CF" w:rsidRPr="00D844F5" w:rsidRDefault="00D729CF" w:rsidP="00EB4054">
            <w:pPr>
              <w:numPr>
                <w:ilvl w:val="1"/>
                <w:numId w:val="10"/>
              </w:numPr>
              <w:spacing w:line="360" w:lineRule="auto"/>
              <w:ind w:left="683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Wirtualne karty (logowanie w oparciu o certyfikat chroniony poprzez moduł TPM).</w:t>
            </w:r>
          </w:p>
          <w:p w14:paraId="0B0F2017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Mechanizmy wieloelementowego uwierzytelniania.</w:t>
            </w:r>
          </w:p>
          <w:p w14:paraId="5E4ECF6C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Wsparcie dla uwierzytelniania na bazie Kerberos v. 5.</w:t>
            </w:r>
          </w:p>
          <w:p w14:paraId="10783D80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Wsparcie do uwierzytelnienia urządzenia na bazie certyfikatu.</w:t>
            </w:r>
          </w:p>
          <w:p w14:paraId="6FDC141D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Wsparcie dla algorytmów Suite B (RFC 4869).</w:t>
            </w:r>
          </w:p>
          <w:p w14:paraId="68FC9AB6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Wsparcie wbudowanej zapory ogniowej dla Internet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Exchange v. 2 (IKEv2) dla warstwy transportowej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IPsec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C833D3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Wbudowane narzędzia służące do administracji, do wykonywania kopii zapasowych polityk i ich odtwarzania oraz generowania raportów z ustawień polityk.</w:t>
            </w:r>
          </w:p>
          <w:p w14:paraId="4478FB38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14:paraId="704A7DD0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Wsparcie dla JScript i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poleceń.</w:t>
            </w:r>
          </w:p>
          <w:p w14:paraId="74C99908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7500CD80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</w:t>
            </w:r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operacyjnego inicjowanego i wykonywanego w całości poprzez sieć komputerową.</w:t>
            </w:r>
          </w:p>
          <w:p w14:paraId="3AD8A29C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Rozwiązanie ma umożliwiające wdrożenie nowego obrazu poprzez zdalną instalację.</w:t>
            </w:r>
          </w:p>
          <w:p w14:paraId="23E2FEEF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565ADC82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14:paraId="76CA3E37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Udostępnianie modemu.</w:t>
            </w:r>
          </w:p>
          <w:p w14:paraId="47C1BFC3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EE67860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1AA4E13B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D844F5">
              <w:rPr>
                <w:rFonts w:ascii="Arial" w:hAnsi="Arial" w:cs="Arial"/>
                <w:sz w:val="18"/>
                <w:szCs w:val="18"/>
              </w:rPr>
              <w:br/>
              <w:t>(z predefiniowanymi odpowiednio do kategorii ustawieniami zapory sieciowej, udostępniania plików itp.).</w:t>
            </w:r>
          </w:p>
          <w:p w14:paraId="42614CB4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14:paraId="29C87F0B" w14:textId="287925F3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>, umożliwiający,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4F5">
              <w:rPr>
                <w:rFonts w:ascii="Arial" w:hAnsi="Arial" w:cs="Arial"/>
                <w:sz w:val="18"/>
                <w:szCs w:val="18"/>
              </w:rPr>
              <w:t>zgodnie z uprawnieniami licencyjnymi, uruchomienie do 4 maszyn wirtualnych.</w:t>
            </w:r>
          </w:p>
          <w:p w14:paraId="0BBE80D2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Mechanizm szyfrowania dysków wewnętrznych i zewnętrznych z możliwością szyfrowania ograniczonego do danych użytkownika.</w:t>
            </w:r>
          </w:p>
          <w:p w14:paraId="2660B821" w14:textId="4AB1998B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mikrochipie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TPM (</w:t>
            </w:r>
            <w:proofErr w:type="spellStart"/>
            <w:r w:rsidRPr="00D844F5">
              <w:rPr>
                <w:rFonts w:ascii="Arial" w:hAnsi="Arial" w:cs="Arial"/>
                <w:sz w:val="18"/>
                <w:szCs w:val="18"/>
              </w:rPr>
              <w:t>Trusted</w:t>
            </w:r>
            <w:proofErr w:type="spellEnd"/>
            <w:r w:rsidRPr="00D844F5">
              <w:rPr>
                <w:rFonts w:ascii="Arial" w:hAnsi="Arial" w:cs="Arial"/>
                <w:sz w:val="18"/>
                <w:szCs w:val="18"/>
              </w:rPr>
              <w:t xml:space="preserve"> Platform Module) w wersji minimum 1.2 lub na kluczach pamięci przenośnej USB.</w:t>
            </w:r>
          </w:p>
          <w:p w14:paraId="67849A89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65295DB9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14:paraId="7EFD67E2" w14:textId="77777777" w:rsidR="00D729CF" w:rsidRPr="00D844F5" w:rsidRDefault="00D729CF" w:rsidP="00EB4054">
            <w:pPr>
              <w:numPr>
                <w:ilvl w:val="0"/>
                <w:numId w:val="10"/>
              </w:numPr>
              <w:spacing w:line="360" w:lineRule="auto"/>
              <w:ind w:left="39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lastRenderedPageBreak/>
              <w:t>Możliwość instalowania dodatkowych języków interfejsu systemu operacyjnego oraz możliwość zmiany języka bez konieczności reinstalacji systemu.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A6F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CF" w:rsidRPr="00D844F5" w14:paraId="46655DD2" w14:textId="0221B194" w:rsidTr="00D7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00906" w14:textId="77777777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21. Gwarancja – zgodnie z wymaganiami i kryteriami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7DF" w14:textId="4B516B86" w:rsidR="00D729CF" w:rsidRPr="00D844F5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6168">
              <w:rPr>
                <w:rFonts w:ascii="Arial" w:hAnsi="Arial" w:cs="Arial"/>
                <w:sz w:val="18"/>
                <w:szCs w:val="18"/>
              </w:rPr>
              <w:t xml:space="preserve">Na okres  co najmniej  36 miesięcy </w:t>
            </w:r>
            <w:r w:rsidRPr="00D844F5">
              <w:rPr>
                <w:rFonts w:ascii="Arial" w:hAnsi="Arial" w:cs="Arial"/>
                <w:sz w:val="18"/>
                <w:szCs w:val="18"/>
              </w:rPr>
              <w:t>- świadczonej  w siedzibie Zamawiającego, chyba że niezbędn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844F5">
              <w:rPr>
                <w:rFonts w:ascii="Arial" w:hAnsi="Arial" w:cs="Arial"/>
                <w:sz w:val="18"/>
                <w:szCs w:val="18"/>
              </w:rPr>
              <w:t xml:space="preserve"> będzie naprawa sprzętu w siedzibie producenta,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44F5">
              <w:rPr>
                <w:rFonts w:ascii="Arial" w:hAnsi="Arial" w:cs="Arial"/>
                <w:sz w:val="18"/>
                <w:szCs w:val="18"/>
              </w:rPr>
              <w:t>lub autoryzowanym przez niego punkcie serwisowym  - wówczas koszt transportu do i z naprawy pokrywa Wykonawca,</w:t>
            </w:r>
          </w:p>
          <w:p w14:paraId="1BFA64E0" w14:textId="77777777" w:rsidR="00D729CF" w:rsidRDefault="00D729CF" w:rsidP="00BD6A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</w:t>
            </w:r>
            <w:r w:rsidRPr="00D844F5">
              <w:rPr>
                <w:rFonts w:ascii="Arial" w:hAnsi="Arial" w:cs="Arial"/>
                <w:sz w:val="18"/>
                <w:szCs w:val="18"/>
              </w:rPr>
              <w:tab/>
              <w:t xml:space="preserve">Czas reakcji serwisu – następny dzień roboczy. Czas reakcji rozumiany jako fizyczne pojawienie się serwisanta w siedzibie zamawiającego i podjęcie próby naprawy </w:t>
            </w:r>
          </w:p>
          <w:p w14:paraId="48C84755" w14:textId="12A340D2" w:rsidR="00D729CF" w:rsidRPr="00D844F5" w:rsidRDefault="00D729CF" w:rsidP="00BD6A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844F5">
              <w:rPr>
                <w:rFonts w:ascii="Arial" w:hAnsi="Arial" w:cs="Arial"/>
                <w:sz w:val="18"/>
                <w:szCs w:val="18"/>
              </w:rPr>
              <w:t>o</w:t>
            </w:r>
            <w:r w:rsidRPr="00D844F5">
              <w:rPr>
                <w:rFonts w:ascii="Arial" w:hAnsi="Arial" w:cs="Arial"/>
                <w:sz w:val="18"/>
                <w:szCs w:val="18"/>
              </w:rPr>
              <w:tab/>
              <w:t xml:space="preserve">Naprawy gwarancyjne  urządzeń muszą być realizowane przez Producenta lub Autoryzowanego Partnera Serwisowego Producenta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8A8" w14:textId="77777777" w:rsidR="00D729CF" w:rsidRPr="00D76168" w:rsidRDefault="00D729CF" w:rsidP="006C74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D283E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73850AFC" w14:textId="52034F92" w:rsidR="00B4395D" w:rsidRDefault="00B4395D" w:rsidP="00EB4054">
      <w:pPr>
        <w:rPr>
          <w:rFonts w:ascii="Arial" w:hAnsi="Arial" w:cs="Arial"/>
          <w:sz w:val="18"/>
          <w:szCs w:val="18"/>
        </w:rPr>
      </w:pPr>
    </w:p>
    <w:p w14:paraId="64106EC6" w14:textId="77777777" w:rsidR="00B4395D" w:rsidRPr="00D844F5" w:rsidRDefault="00B4395D" w:rsidP="00EB4054">
      <w:pPr>
        <w:rPr>
          <w:rFonts w:ascii="Arial" w:hAnsi="Arial" w:cs="Arial"/>
          <w:sz w:val="18"/>
          <w:szCs w:val="18"/>
        </w:rPr>
      </w:pPr>
    </w:p>
    <w:p w14:paraId="6B44F536" w14:textId="26E725E8" w:rsidR="00EB4054" w:rsidRPr="00D729CF" w:rsidRDefault="00D76168" w:rsidP="00EB4054">
      <w:pPr>
        <w:rPr>
          <w:rFonts w:ascii="Arial" w:hAnsi="Arial" w:cs="Arial"/>
          <w:b/>
          <w:bCs/>
          <w:sz w:val="18"/>
          <w:szCs w:val="18"/>
        </w:rPr>
      </w:pPr>
      <w:r w:rsidRPr="00D729CF">
        <w:rPr>
          <w:rFonts w:ascii="Arial" w:hAnsi="Arial" w:cs="Arial"/>
          <w:b/>
          <w:bCs/>
          <w:sz w:val="18"/>
          <w:szCs w:val="18"/>
        </w:rPr>
        <w:t xml:space="preserve">Monitor 60 szt. 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1C7B89" w:rsidRPr="00D844F5" w14:paraId="4862A6DB" w14:textId="77777777" w:rsidTr="001C7B89">
        <w:trPr>
          <w:trHeight w:val="61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759E48" w14:textId="6FF053D3" w:rsidR="00D729CF" w:rsidRPr="00D844F5" w:rsidRDefault="00D729CF" w:rsidP="005C60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45ED60" w14:textId="77777777" w:rsidR="00D729CF" w:rsidRPr="00D844F5" w:rsidRDefault="00D729CF" w:rsidP="005C603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B03EB7" w14:textId="77777777" w:rsidR="00D729CF" w:rsidRPr="00D844F5" w:rsidRDefault="00D729CF" w:rsidP="005C60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</w:tbl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6520"/>
        <w:gridCol w:w="2693"/>
      </w:tblGrid>
      <w:tr w:rsidR="001C7B89" w:rsidRPr="00D729CF" w14:paraId="5615C808" w14:textId="0CA7DEA2" w:rsidTr="001C7B89">
        <w:tc>
          <w:tcPr>
            <w:tcW w:w="710" w:type="dxa"/>
          </w:tcPr>
          <w:p w14:paraId="0E5CE22A" w14:textId="65A3C699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14:paraId="54C2F3F4" w14:textId="44DDDC65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Typ ekranu: Panoramiczny; ciekłokrystaliczny z aktywną matrycą IPS o rozmiarze 23,8 cala</w:t>
            </w:r>
          </w:p>
        </w:tc>
        <w:tc>
          <w:tcPr>
            <w:tcW w:w="2693" w:type="dxa"/>
          </w:tcPr>
          <w:p w14:paraId="1F14ACEB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6B743689" w14:textId="773A7275" w:rsidTr="001C7B89">
        <w:tc>
          <w:tcPr>
            <w:tcW w:w="710" w:type="dxa"/>
          </w:tcPr>
          <w:p w14:paraId="3C8A5EF3" w14:textId="5706D304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0" w:type="dxa"/>
          </w:tcPr>
          <w:p w14:paraId="1CA7C66E" w14:textId="1C5D2613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Jasność: min. 250 cd/m2</w:t>
            </w:r>
          </w:p>
        </w:tc>
        <w:tc>
          <w:tcPr>
            <w:tcW w:w="2693" w:type="dxa"/>
          </w:tcPr>
          <w:p w14:paraId="1845F076" w14:textId="77777777" w:rsidR="001C7B89" w:rsidRPr="001C7B89" w:rsidRDefault="001C7B89" w:rsidP="001C7B8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626FEB42" w14:textId="4E269F61" w:rsidTr="001C7B89">
        <w:tc>
          <w:tcPr>
            <w:tcW w:w="710" w:type="dxa"/>
          </w:tcPr>
          <w:p w14:paraId="1D555B5E" w14:textId="3BDA2ED3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14:paraId="645D1809" w14:textId="23696506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Kontrast: min. 1000:1</w:t>
            </w:r>
          </w:p>
        </w:tc>
        <w:tc>
          <w:tcPr>
            <w:tcW w:w="2693" w:type="dxa"/>
          </w:tcPr>
          <w:p w14:paraId="3ABD3523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12B8A5A5" w14:textId="07AC64F2" w:rsidTr="001C7B89">
        <w:tc>
          <w:tcPr>
            <w:tcW w:w="710" w:type="dxa"/>
          </w:tcPr>
          <w:p w14:paraId="60987065" w14:textId="3C431D7C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14:paraId="7AA12295" w14:textId="6E9EE3DC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Wielkość plamki: 0,2745 mm</w:t>
            </w:r>
          </w:p>
        </w:tc>
        <w:tc>
          <w:tcPr>
            <w:tcW w:w="2693" w:type="dxa"/>
          </w:tcPr>
          <w:p w14:paraId="7BA95A99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2410132B" w14:textId="2B0592C0" w:rsidTr="001C7B89">
        <w:tc>
          <w:tcPr>
            <w:tcW w:w="710" w:type="dxa"/>
          </w:tcPr>
          <w:p w14:paraId="131B7525" w14:textId="75CEE6CD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0" w:type="dxa"/>
          </w:tcPr>
          <w:p w14:paraId="50B753A0" w14:textId="531CCE19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Kąty widzenia (pion/poziom): min. 178°/178°</w:t>
            </w:r>
          </w:p>
        </w:tc>
        <w:tc>
          <w:tcPr>
            <w:tcW w:w="2693" w:type="dxa"/>
          </w:tcPr>
          <w:p w14:paraId="0FDB8A46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26C98E7E" w14:textId="74544D95" w:rsidTr="001C7B89">
        <w:tc>
          <w:tcPr>
            <w:tcW w:w="710" w:type="dxa"/>
          </w:tcPr>
          <w:p w14:paraId="362B3519" w14:textId="1D792EA0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0" w:type="dxa"/>
          </w:tcPr>
          <w:p w14:paraId="17BC1DA2" w14:textId="1F69BAAD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reakcji matrycy: maks. 5 ms (w trybie video) </w:t>
            </w:r>
          </w:p>
        </w:tc>
        <w:tc>
          <w:tcPr>
            <w:tcW w:w="2693" w:type="dxa"/>
          </w:tcPr>
          <w:p w14:paraId="61314922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5EA94F89" w14:textId="3ACF8EDE" w:rsidTr="001C7B89">
        <w:tc>
          <w:tcPr>
            <w:tcW w:w="710" w:type="dxa"/>
          </w:tcPr>
          <w:p w14:paraId="5D00A4FF" w14:textId="4CFE762F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0" w:type="dxa"/>
          </w:tcPr>
          <w:p w14:paraId="1D6C4BEC" w14:textId="32A0C70A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Kolory: 16.7 mln</w:t>
            </w:r>
          </w:p>
        </w:tc>
        <w:tc>
          <w:tcPr>
            <w:tcW w:w="2693" w:type="dxa"/>
          </w:tcPr>
          <w:p w14:paraId="47A8BB9B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2ECCAC42" w14:textId="2F3204CC" w:rsidTr="001C7B89">
        <w:tc>
          <w:tcPr>
            <w:tcW w:w="710" w:type="dxa"/>
          </w:tcPr>
          <w:p w14:paraId="6BF6EA1C" w14:textId="5908BC8B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0" w:type="dxa"/>
          </w:tcPr>
          <w:p w14:paraId="205D1A75" w14:textId="7CC6A6B8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Rozdzielczość maksymalna: 1920 x 1080 pikseli</w:t>
            </w:r>
          </w:p>
        </w:tc>
        <w:tc>
          <w:tcPr>
            <w:tcW w:w="2693" w:type="dxa"/>
          </w:tcPr>
          <w:p w14:paraId="2CEED7A2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7DECF276" w14:textId="61D32D4D" w:rsidTr="001C7B89">
        <w:tc>
          <w:tcPr>
            <w:tcW w:w="710" w:type="dxa"/>
          </w:tcPr>
          <w:p w14:paraId="220D2825" w14:textId="3F3607AC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0" w:type="dxa"/>
          </w:tcPr>
          <w:p w14:paraId="7CF92AD4" w14:textId="7A802B61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Powłoka powierzchni ekranu: Przeciwodblaskowa, utwardzona</w:t>
            </w:r>
          </w:p>
        </w:tc>
        <w:tc>
          <w:tcPr>
            <w:tcW w:w="2693" w:type="dxa"/>
          </w:tcPr>
          <w:p w14:paraId="7D7DDFCD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5BE0BBF2" w14:textId="60FFACD6" w:rsidTr="001C7B89">
        <w:tc>
          <w:tcPr>
            <w:tcW w:w="710" w:type="dxa"/>
          </w:tcPr>
          <w:p w14:paraId="713CF2E7" w14:textId="722738EF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0" w:type="dxa"/>
          </w:tcPr>
          <w:p w14:paraId="061E84FE" w14:textId="6DC9C950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Zakres pochylenia monitora: Od -5° do +22°</w:t>
            </w:r>
          </w:p>
        </w:tc>
        <w:tc>
          <w:tcPr>
            <w:tcW w:w="2693" w:type="dxa"/>
          </w:tcPr>
          <w:p w14:paraId="4B968733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5894BC80" w14:textId="68CD9A39" w:rsidTr="001C7B89">
        <w:tc>
          <w:tcPr>
            <w:tcW w:w="710" w:type="dxa"/>
          </w:tcPr>
          <w:p w14:paraId="7FC67C7E" w14:textId="14B408BE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0" w:type="dxa"/>
          </w:tcPr>
          <w:p w14:paraId="57970B2E" w14:textId="4A3F7709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Złącze : 15-stykowe złącze D-</w:t>
            </w:r>
            <w:proofErr w:type="spellStart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Sub</w:t>
            </w:r>
            <w:proofErr w:type="spellEnd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, DVI-D (z HDCP), Display Port</w:t>
            </w:r>
          </w:p>
        </w:tc>
        <w:tc>
          <w:tcPr>
            <w:tcW w:w="2693" w:type="dxa"/>
          </w:tcPr>
          <w:p w14:paraId="32A26FB9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57E7AF1C" w14:textId="1CA4DF15" w:rsidTr="001C7B89">
        <w:tc>
          <w:tcPr>
            <w:tcW w:w="710" w:type="dxa"/>
          </w:tcPr>
          <w:p w14:paraId="0F9F1805" w14:textId="3B26C9EB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0" w:type="dxa"/>
          </w:tcPr>
          <w:p w14:paraId="5D105DB4" w14:textId="7CA2E103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Zużycie energii: średnie użycie energii (ustawienia EPA) 14,95 W, w trybie oszczędzania energii: 0,2 W, w trybie uśpienia (</w:t>
            </w:r>
            <w:proofErr w:type="spellStart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soft</w:t>
            </w:r>
            <w:proofErr w:type="spellEnd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-off): 0,1 W</w:t>
            </w:r>
          </w:p>
        </w:tc>
        <w:tc>
          <w:tcPr>
            <w:tcW w:w="2693" w:type="dxa"/>
          </w:tcPr>
          <w:p w14:paraId="7C0ED80E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1D5B02A6" w14:textId="60839076" w:rsidTr="001C7B89">
        <w:tc>
          <w:tcPr>
            <w:tcW w:w="710" w:type="dxa"/>
          </w:tcPr>
          <w:p w14:paraId="0E52B20F" w14:textId="29F53B43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0" w:type="dxa"/>
          </w:tcPr>
          <w:p w14:paraId="6E35B483" w14:textId="656928E4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 xml:space="preserve">Dedykowany przycisk do włączenia trybu Eco z wizualną sygnalizacją aktywnego trybu </w:t>
            </w:r>
          </w:p>
        </w:tc>
        <w:tc>
          <w:tcPr>
            <w:tcW w:w="2693" w:type="dxa"/>
          </w:tcPr>
          <w:p w14:paraId="3249F6FA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477D78B9" w14:textId="5A94B52D" w:rsidTr="001C7B89">
        <w:tc>
          <w:tcPr>
            <w:tcW w:w="710" w:type="dxa"/>
          </w:tcPr>
          <w:p w14:paraId="4454A594" w14:textId="5B53FD83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0" w:type="dxa"/>
          </w:tcPr>
          <w:p w14:paraId="478153ED" w14:textId="1585AD43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 xml:space="preserve">Inne: Monitor musi posiadać wbudowane dwa głośniki o mocy min. 2 W każdy; kompatybilność z VESA 100 mm, </w:t>
            </w:r>
            <w:proofErr w:type="spellStart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Kensington</w:t>
            </w:r>
            <w:proofErr w:type="spellEnd"/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</w:t>
            </w:r>
          </w:p>
        </w:tc>
        <w:tc>
          <w:tcPr>
            <w:tcW w:w="2693" w:type="dxa"/>
          </w:tcPr>
          <w:p w14:paraId="15F76FD1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4AC1B122" w14:textId="5089710D" w:rsidTr="001C7B89">
        <w:tc>
          <w:tcPr>
            <w:tcW w:w="710" w:type="dxa"/>
          </w:tcPr>
          <w:p w14:paraId="66B5C06E" w14:textId="42737B4C" w:rsidR="001C7B89" w:rsidRPr="00D729CF" w:rsidRDefault="00D24B4A" w:rsidP="00D24B4A">
            <w:pPr>
              <w:pStyle w:val="Akapitzlist"/>
              <w:spacing w:after="0" w:line="240" w:lineRule="auto"/>
              <w:ind w:hanging="5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0" w:type="dxa"/>
          </w:tcPr>
          <w:p w14:paraId="338D31F1" w14:textId="7E60E81E" w:rsidR="001C7B89" w:rsidRPr="00D24B4A" w:rsidRDefault="001C7B89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Normy i standardy:</w:t>
            </w:r>
          </w:p>
        </w:tc>
        <w:tc>
          <w:tcPr>
            <w:tcW w:w="2693" w:type="dxa"/>
          </w:tcPr>
          <w:p w14:paraId="43C2EE8B" w14:textId="77777777" w:rsidR="001C7B89" w:rsidRPr="00D729CF" w:rsidRDefault="001C7B89" w:rsidP="001C7B89">
            <w:pPr>
              <w:pStyle w:val="Akapitzlist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5BE1457D" w14:textId="284616C6" w:rsidTr="001C7B89">
        <w:tc>
          <w:tcPr>
            <w:tcW w:w="710" w:type="dxa"/>
          </w:tcPr>
          <w:p w14:paraId="667D01C2" w14:textId="3DDF7BAF" w:rsidR="001C7B89" w:rsidRPr="00D729CF" w:rsidRDefault="00D24B4A" w:rsidP="00D24B4A">
            <w:pPr>
              <w:pStyle w:val="Akapitzlist"/>
              <w:spacing w:after="0" w:line="240" w:lineRule="auto"/>
              <w:ind w:left="0" w:right="-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0" w:type="dxa"/>
          </w:tcPr>
          <w:p w14:paraId="03B5433E" w14:textId="65A42DC6" w:rsidR="001C7B89" w:rsidRPr="00D729CF" w:rsidRDefault="001C7B89" w:rsidP="00101B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Monitory muszą być wykonane zgodnie  normami i posiadać Certyfikaty: TCO 8.0, ISO9241-307 (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Pixel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fault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class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I), EPEAT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Bronze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, Energy Star 8.0, TÜV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Blue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Light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TÜV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Flicker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>Free</w:t>
            </w:r>
            <w:proofErr w:type="spellEnd"/>
            <w:r w:rsidRPr="00D729C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lub inne dokumenty wydane przez niezależny podmiot uprawniony do kontroli jakości, potwierdzające, że dostarczone monitory odpowiadają wskazanym normom.</w:t>
            </w:r>
          </w:p>
        </w:tc>
        <w:tc>
          <w:tcPr>
            <w:tcW w:w="2693" w:type="dxa"/>
          </w:tcPr>
          <w:p w14:paraId="23E48053" w14:textId="77777777" w:rsidR="001C7B89" w:rsidRPr="00D729CF" w:rsidRDefault="001C7B89" w:rsidP="00101B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B89" w:rsidRPr="00D729CF" w14:paraId="1591AA82" w14:textId="101BB431" w:rsidTr="001C7B89">
        <w:tc>
          <w:tcPr>
            <w:tcW w:w="710" w:type="dxa"/>
          </w:tcPr>
          <w:p w14:paraId="36C5117D" w14:textId="1D2D8542" w:rsidR="001C7B89" w:rsidRPr="00D729CF" w:rsidRDefault="00D24B4A" w:rsidP="00D24B4A">
            <w:pPr>
              <w:pStyle w:val="Akapitzlist"/>
              <w:spacing w:after="0" w:line="240" w:lineRule="auto"/>
              <w:ind w:left="0" w:right="-11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0" w:type="dxa"/>
          </w:tcPr>
          <w:p w14:paraId="73BA6FAA" w14:textId="77777777" w:rsidR="00D24B4A" w:rsidRPr="00D24B4A" w:rsidRDefault="00D24B4A" w:rsidP="00D24B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Gwarancji jakości producenta:</w:t>
            </w:r>
          </w:p>
          <w:p w14:paraId="525AD14E" w14:textId="77777777" w:rsidR="00D24B4A" w:rsidRPr="00D844F5" w:rsidRDefault="00D24B4A" w:rsidP="00D24B4A">
            <w:pPr>
              <w:pStyle w:val="Akapitzlist"/>
              <w:numPr>
                <w:ilvl w:val="1"/>
                <w:numId w:val="15"/>
              </w:numPr>
              <w:tabs>
                <w:tab w:val="clear" w:pos="1440"/>
                <w:tab w:val="num" w:pos="171"/>
              </w:tabs>
              <w:spacing w:after="0" w:line="240" w:lineRule="auto"/>
              <w:ind w:left="171" w:hanging="14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Na okres  co najmniej  36 miesięcy - świadczonej  w siedzibie Zamawiającego, chyba że niezbędne będzie naprawa sprzętu w siedzibie producenta  lub autoryzowanym przez niego punkcie serwisowym  - wówczas koszt transportu do i z naprawy pokrywa Wykonawca,</w:t>
            </w:r>
          </w:p>
          <w:p w14:paraId="011C839E" w14:textId="77777777" w:rsidR="00D24B4A" w:rsidRPr="00D844F5" w:rsidRDefault="00D24B4A" w:rsidP="00D24B4A">
            <w:pPr>
              <w:pStyle w:val="Akapitzlist"/>
              <w:numPr>
                <w:ilvl w:val="1"/>
                <w:numId w:val="15"/>
              </w:numPr>
              <w:tabs>
                <w:tab w:val="clear" w:pos="1440"/>
                <w:tab w:val="num" w:pos="171"/>
              </w:tabs>
              <w:spacing w:after="0" w:line="240" w:lineRule="auto"/>
              <w:ind w:left="171" w:hanging="14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Czas reakcji  na zgłoszoną reklamację gwarancyjną - do końca następnego dnia roboczego</w:t>
            </w:r>
          </w:p>
          <w:p w14:paraId="3DF1F58D" w14:textId="77777777" w:rsidR="00D24B4A" w:rsidRPr="00D844F5" w:rsidRDefault="00D24B4A" w:rsidP="00D24B4A">
            <w:pPr>
              <w:pStyle w:val="Akapitzlist"/>
              <w:numPr>
                <w:ilvl w:val="1"/>
                <w:numId w:val="15"/>
              </w:numPr>
              <w:tabs>
                <w:tab w:val="clear" w:pos="1440"/>
                <w:tab w:val="num" w:pos="171"/>
              </w:tabs>
              <w:spacing w:after="0" w:line="240" w:lineRule="auto"/>
              <w:ind w:left="171" w:hanging="14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color w:val="000000"/>
                <w:sz w:val="18"/>
                <w:szCs w:val="18"/>
              </w:rPr>
              <w:t>Naprawy gwarancyjne  urządzeń muszą być realizowany przez Producenta lub Autoryzowanego Partnera Serwisowego Producenta,</w:t>
            </w:r>
          </w:p>
          <w:p w14:paraId="6C33AD71" w14:textId="64B960D7" w:rsidR="001C7B89" w:rsidRPr="00D729CF" w:rsidRDefault="001C7B89" w:rsidP="00101B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DC6C95" w14:textId="77777777" w:rsidR="001C7B89" w:rsidRPr="00D729CF" w:rsidRDefault="001C7B89" w:rsidP="00101B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F800B2F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7E39D992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5197973E" w14:textId="7D9DB74C" w:rsidR="00EB4054" w:rsidRDefault="00EB4054" w:rsidP="00EB4054">
      <w:pPr>
        <w:rPr>
          <w:rFonts w:ascii="Arial" w:hAnsi="Arial" w:cs="Arial"/>
          <w:sz w:val="18"/>
          <w:szCs w:val="18"/>
        </w:rPr>
      </w:pPr>
    </w:p>
    <w:p w14:paraId="268DCF3A" w14:textId="77777777" w:rsidR="00D24B4A" w:rsidRPr="00D844F5" w:rsidRDefault="00D24B4A" w:rsidP="00EB4054">
      <w:pPr>
        <w:rPr>
          <w:rFonts w:ascii="Arial" w:hAnsi="Arial" w:cs="Arial"/>
          <w:sz w:val="18"/>
          <w:szCs w:val="18"/>
        </w:rPr>
      </w:pPr>
    </w:p>
    <w:p w14:paraId="1490EF7A" w14:textId="5767D958" w:rsidR="00EB4054" w:rsidRPr="00D844F5" w:rsidRDefault="008400C2" w:rsidP="00EB405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U</w:t>
      </w:r>
      <w:r w:rsidR="00EB4054" w:rsidRPr="00D844F5">
        <w:rPr>
          <w:rFonts w:ascii="Arial" w:hAnsi="Arial" w:cs="Arial"/>
          <w:b/>
          <w:bCs/>
          <w:sz w:val="18"/>
          <w:szCs w:val="18"/>
        </w:rPr>
        <w:t>rządzenie wielofunkcyjne - 2 szt</w:t>
      </w:r>
      <w:r w:rsidR="0037195E" w:rsidRPr="00D844F5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D24B4A" w:rsidRPr="00D844F5" w14:paraId="2A746671" w14:textId="77777777" w:rsidTr="00177DA2">
        <w:trPr>
          <w:trHeight w:val="61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4F0404" w14:textId="77777777" w:rsidR="00D24B4A" w:rsidRPr="00D844F5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59E005" w14:textId="77777777" w:rsidR="00D24B4A" w:rsidRPr="00D844F5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F42676" w14:textId="77777777" w:rsidR="00D24B4A" w:rsidRPr="00D844F5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  <w:tr w:rsidR="00D24B4A" w:rsidRPr="00D844F5" w14:paraId="500800D2" w14:textId="77777777" w:rsidTr="00D24B4A">
        <w:trPr>
          <w:trHeight w:val="221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8B1AC4" w14:textId="3C67ACC8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EAA25" w14:textId="1CD3DA37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Funkcje: druk, skan, kopia, faks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21838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78635F46" w14:textId="77777777" w:rsidTr="00D24B4A">
        <w:trPr>
          <w:trHeight w:val="32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4FAAC" w14:textId="705C4EA4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156C0" w14:textId="06673272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Technologia laserowa mono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9DB6A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3865EA25" w14:textId="77777777" w:rsidTr="00D24B4A">
        <w:trPr>
          <w:trHeight w:val="429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56983" w14:textId="2041EF8D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D9796" w14:textId="674BF99B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Prędkość druku 40 str./min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3CE6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4F00BA4A" w14:textId="77777777" w:rsidTr="00D24B4A">
        <w:trPr>
          <w:trHeight w:val="392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680C3" w14:textId="1C8FC55F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69381" w14:textId="68B3AD90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Czas wydruku pierwszej strony 10 s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58D77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61370CDD" w14:textId="77777777" w:rsidTr="00D24B4A">
        <w:trPr>
          <w:trHeight w:val="44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EFCEF" w14:textId="52939C7C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A55D6" w14:textId="501649A0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Rozdzielczość druku 1200x1200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BB3A1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124A3B75" w14:textId="77777777" w:rsidTr="00D24B4A">
        <w:trPr>
          <w:trHeight w:val="404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06BF1A" w14:textId="03E72C20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E1F5E" w14:textId="02135093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44F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Interfejsy</w:t>
            </w:r>
            <w:proofErr w:type="spellEnd"/>
            <w:r w:rsidRPr="00D844F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USB, Ethernet, Wi-Fi, </w:t>
            </w:r>
            <w:proofErr w:type="spellStart"/>
            <w:r w:rsidRPr="00D844F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AirPrint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6013D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5B5A23A6" w14:textId="77777777" w:rsidTr="00D24B4A">
        <w:trPr>
          <w:trHeight w:val="268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236B59" w14:textId="56946A64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A2C65" w14:textId="3A06DBE3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Standardowy podajnik papieru na minimum 250 arkuszy 75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5EA4B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12009493" w14:textId="77777777" w:rsidTr="00D24B4A">
        <w:trPr>
          <w:trHeight w:val="386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5142C3" w14:textId="16C262F6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B100E" w14:textId="342E6E0E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Możliwość rozbudowy podajników do 1100 arkuszy A4 75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39B11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3C57C708" w14:textId="77777777" w:rsidTr="00D24B4A">
        <w:trPr>
          <w:trHeight w:val="406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06C30" w14:textId="3A5B28AC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34F39" w14:textId="7440F0B7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Podajnik jednoprzebiegowy ADF na min. 50 arkuszy 75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2F2C2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27933E80" w14:textId="77777777" w:rsidTr="00D24B4A">
        <w:trPr>
          <w:trHeight w:val="27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93E8C" w14:textId="2738A9A4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18927" w14:textId="7A5F9051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Maksymalna gramatura papieru - 200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78698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306302A2" w14:textId="77777777" w:rsidTr="00D24B4A">
        <w:trPr>
          <w:trHeight w:val="374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ECF665" w14:textId="39C6CB57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56792" w14:textId="3F306CBC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 xml:space="preserve">Optyczna rozdzielczość skanowania min. 600x600 </w:t>
            </w:r>
            <w:proofErr w:type="spellStart"/>
            <w:r w:rsidRPr="00D844F5">
              <w:rPr>
                <w:rFonts w:ascii="Arial" w:eastAsia="Times New Roman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30E92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75BE03F4" w14:textId="77777777" w:rsidTr="00D24B4A">
        <w:trPr>
          <w:trHeight w:val="279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264A9B" w14:textId="6267F2DC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8F28E" w14:textId="5AA755B9" w:rsidR="00D24B4A" w:rsidRPr="00D844F5" w:rsidRDefault="00D24B4A" w:rsidP="00D24B4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Skanowanie do: pliku, obrazu, OCR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DE7B0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0590BE6A" w14:textId="77777777" w:rsidTr="00D24B4A">
        <w:trPr>
          <w:trHeight w:val="384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BEA8C" w14:textId="3D21D041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1AC37" w14:textId="3FC84522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Szybkość procesora 800 MHz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88C07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538D9085" w14:textId="77777777" w:rsidTr="00D24B4A">
        <w:trPr>
          <w:trHeight w:val="418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BD826" w14:textId="7049FC4C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007B0" w14:textId="7EDC8259" w:rsidR="00D24B4A" w:rsidRPr="00D844F5" w:rsidRDefault="00D24B4A" w:rsidP="00D24B4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Standardowa pojemność pamięci 256 MB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3DBA1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2E2784AE" w14:textId="77777777" w:rsidTr="00D24B4A">
        <w:trPr>
          <w:trHeight w:val="552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50BA4" w14:textId="5BE032B5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C89F0" w14:textId="01110538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Możliwość wyposażenia urządzenia w toner na min. 8000 stron według normy ISO/IEC 19752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4A3AB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7A9D6607" w14:textId="77777777" w:rsidTr="00D24B4A">
        <w:trPr>
          <w:trHeight w:val="41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5D8E76" w14:textId="61D77E9E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EFB0A" w14:textId="0501DCFC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Wyświetlacz kolorowy dotykowy na panelu urządzenia min. 4,5’’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194FC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4B4A" w:rsidRPr="00D844F5" w14:paraId="343298C3" w14:textId="77777777" w:rsidTr="00D24B4A">
        <w:trPr>
          <w:trHeight w:val="41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3CE66" w14:textId="4FF60AD2" w:rsidR="00D24B4A" w:rsidRP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205DB" w14:textId="33876666" w:rsidR="00D24B4A" w:rsidRPr="00D24B4A" w:rsidRDefault="00D24B4A" w:rsidP="00D24B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Gwarancja producenta min. 3 lata z serwisem na miejscu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7847D" w14:textId="77777777" w:rsidR="00D24B4A" w:rsidRDefault="00D24B4A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E6ECBE" w14:textId="0BBC8783" w:rsidR="00EB4054" w:rsidRPr="00D844F5" w:rsidRDefault="00EB4054" w:rsidP="00D24B4A">
      <w:pPr>
        <w:rPr>
          <w:rFonts w:ascii="Arial" w:eastAsia="Times New Roman" w:hAnsi="Arial" w:cs="Arial"/>
          <w:sz w:val="18"/>
          <w:szCs w:val="18"/>
        </w:rPr>
      </w:pPr>
    </w:p>
    <w:p w14:paraId="1FD8CD21" w14:textId="15568DE6" w:rsidR="00EB4054" w:rsidRPr="00D844F5" w:rsidRDefault="00EB4054" w:rsidP="00D24B4A">
      <w:pPr>
        <w:ind w:left="360"/>
        <w:rPr>
          <w:rFonts w:ascii="Arial" w:eastAsia="Times New Roman" w:hAnsi="Arial" w:cs="Arial"/>
          <w:sz w:val="18"/>
          <w:szCs w:val="18"/>
        </w:rPr>
      </w:pPr>
    </w:p>
    <w:p w14:paraId="6D5ED9CE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6AD692B1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44C68F01" w14:textId="0090A8DA" w:rsidR="00EB4054" w:rsidRDefault="00EB4054" w:rsidP="00EB4054">
      <w:pPr>
        <w:rPr>
          <w:rFonts w:ascii="Arial" w:hAnsi="Arial" w:cs="Arial"/>
          <w:b/>
          <w:bCs/>
          <w:sz w:val="18"/>
          <w:szCs w:val="18"/>
        </w:rPr>
      </w:pPr>
      <w:r w:rsidRPr="00D844F5">
        <w:rPr>
          <w:rFonts w:ascii="Arial" w:hAnsi="Arial" w:cs="Arial"/>
          <w:b/>
          <w:bCs/>
          <w:sz w:val="18"/>
          <w:szCs w:val="18"/>
        </w:rPr>
        <w:t>Drukarka laserowa - 29 szt</w:t>
      </w:r>
      <w:r w:rsidR="0037195E" w:rsidRPr="00D844F5">
        <w:rPr>
          <w:rFonts w:ascii="Arial" w:hAnsi="Arial" w:cs="Arial"/>
          <w:b/>
          <w:bCs/>
          <w:sz w:val="18"/>
          <w:szCs w:val="18"/>
        </w:rPr>
        <w:t>.</w:t>
      </w:r>
      <w:r w:rsidR="008400C2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490"/>
        <w:gridCol w:w="2723"/>
      </w:tblGrid>
      <w:tr w:rsidR="003E7E4F" w:rsidRPr="00D844F5" w14:paraId="4C95FEDE" w14:textId="77777777" w:rsidTr="00177DA2">
        <w:trPr>
          <w:trHeight w:val="61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3228B0" w14:textId="77777777" w:rsidR="003E7E4F" w:rsidRPr="00D844F5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4FC094" w14:textId="77777777" w:rsidR="003E7E4F" w:rsidRPr="00D844F5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BC309" w14:textId="77777777" w:rsidR="003E7E4F" w:rsidRPr="00D844F5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  <w:tr w:rsidR="003E7E4F" w:rsidRPr="00D844F5" w14:paraId="09E307CF" w14:textId="77777777" w:rsidTr="003E7E4F">
        <w:trPr>
          <w:trHeight w:val="372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B3330F" w14:textId="3B32A6C4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AA276" w14:textId="130AE60B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Funkcje: drukowanie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764CF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36FEC999" w14:textId="77777777" w:rsidTr="003E7E4F">
        <w:trPr>
          <w:trHeight w:val="42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1493F5" w14:textId="21347882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CC03E" w14:textId="3C649399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Technologia: laserowa monochromatyczna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80B1A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154D4FC9" w14:textId="77777777" w:rsidTr="003E7E4F">
        <w:trPr>
          <w:trHeight w:val="412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5C1004" w14:textId="74FFDBC1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3175" w14:textId="5E96DE30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44F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D844F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: USB, Ethernet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44B3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1D379F27" w14:textId="77777777" w:rsidTr="003E7E4F">
        <w:trPr>
          <w:trHeight w:val="418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F9E5D0" w14:textId="169E74BA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213DD" w14:textId="775B882E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druku min. 1200x1200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0BAB6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1BCF848C" w14:textId="77777777" w:rsidTr="003E7E4F">
        <w:trPr>
          <w:trHeight w:val="423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8C0D8" w14:textId="57F0AF8D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ADB16" w14:textId="5B78D38B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druku min. 33 str./min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B2CF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2C64784B" w14:textId="77777777" w:rsidTr="003E7E4F">
        <w:trPr>
          <w:trHeight w:val="402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73D2CC" w14:textId="478BA5F7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AD50B" w14:textId="0AD43A93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</w:rPr>
              <w:t>Czas wydruku pierwszej strony 10 s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BE748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6E957BB2" w14:textId="77777777" w:rsidTr="003E7E4F">
        <w:trPr>
          <w:trHeight w:val="408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2F3B4A" w14:textId="536AC43B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02818D" w14:textId="3EC7D1EA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drukowanie dwustronne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E388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337882F6" w14:textId="77777777" w:rsidTr="003E7E4F">
        <w:trPr>
          <w:trHeight w:val="413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100361" w14:textId="41F6DA8F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E8A43" w14:textId="52E3D9AE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podajników w standardzie: 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B0700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730C5721" w14:textId="77777777" w:rsidTr="003E7E4F">
        <w:trPr>
          <w:trHeight w:val="42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235590" w14:textId="362B7299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964470" w14:textId="46064A7A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podajnika papieru min. 250 arkuszy 75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C4F56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3DE2C76B" w14:textId="77777777" w:rsidTr="003E7E4F">
        <w:trPr>
          <w:trHeight w:val="61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D198D" w14:textId="6C2F98F8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A0A97" w14:textId="25327860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gramatura papieru 230 g/m2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530ED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50C45DC8" w14:textId="77777777" w:rsidTr="003E7E4F">
        <w:trPr>
          <w:trHeight w:val="615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B0CE88" w14:textId="69C23F30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01F56" w14:textId="667A192D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zestawie toner/tonery na min. 2000 stron według normy ISO/IEC 19752 – oryginalne, rekomendowane przez producenta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ED73E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1E0722BB" w14:textId="77777777" w:rsidTr="003E7E4F">
        <w:trPr>
          <w:trHeight w:val="363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186B5D" w14:textId="5F32DE03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BBBA8" w14:textId="673D684D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Sterowniki Windows 10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AF2F4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E4F" w:rsidRPr="00D844F5" w14:paraId="41B9F572" w14:textId="77777777" w:rsidTr="003E7E4F">
        <w:trPr>
          <w:trHeight w:val="411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FF271A" w14:textId="5BD4F013" w:rsidR="003E7E4F" w:rsidRP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E4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BF512" w14:textId="2C75B878" w:rsidR="003E7E4F" w:rsidRPr="003E7E4F" w:rsidRDefault="003E7E4F" w:rsidP="003E7E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Gwarancja producenta min. 3 lata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5B192" w14:textId="77777777" w:rsidR="003E7E4F" w:rsidRDefault="003E7E4F" w:rsidP="00177D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AA52AA" w14:textId="77777777" w:rsidR="003E7E4F" w:rsidRPr="00D844F5" w:rsidRDefault="003E7E4F" w:rsidP="00EB4054">
      <w:pPr>
        <w:rPr>
          <w:rFonts w:ascii="Arial" w:hAnsi="Arial" w:cs="Arial"/>
          <w:b/>
          <w:bCs/>
          <w:sz w:val="18"/>
          <w:szCs w:val="18"/>
        </w:rPr>
      </w:pPr>
    </w:p>
    <w:p w14:paraId="47E0C8C4" w14:textId="77777777" w:rsidR="00EB4054" w:rsidRPr="00D844F5" w:rsidRDefault="00EB4054" w:rsidP="00EB4054">
      <w:pPr>
        <w:rPr>
          <w:rFonts w:ascii="Arial" w:hAnsi="Arial" w:cs="Arial"/>
          <w:b/>
          <w:bCs/>
          <w:sz w:val="18"/>
          <w:szCs w:val="18"/>
        </w:rPr>
      </w:pPr>
    </w:p>
    <w:p w14:paraId="1582DD00" w14:textId="77777777" w:rsidR="00EB4054" w:rsidRPr="00D844F5" w:rsidRDefault="00EB4054" w:rsidP="00EB4054">
      <w:pPr>
        <w:rPr>
          <w:rFonts w:ascii="Arial" w:hAnsi="Arial" w:cs="Arial"/>
          <w:b/>
          <w:bCs/>
          <w:sz w:val="18"/>
          <w:szCs w:val="18"/>
        </w:rPr>
      </w:pPr>
    </w:p>
    <w:p w14:paraId="5864FBA6" w14:textId="16D72551" w:rsidR="00EB4054" w:rsidRPr="00D844F5" w:rsidRDefault="00EB4054" w:rsidP="00EB4054">
      <w:pPr>
        <w:rPr>
          <w:rFonts w:ascii="Arial" w:hAnsi="Arial" w:cs="Arial"/>
          <w:b/>
          <w:bCs/>
          <w:sz w:val="18"/>
          <w:szCs w:val="18"/>
        </w:rPr>
      </w:pPr>
      <w:r w:rsidRPr="00D844F5">
        <w:rPr>
          <w:rFonts w:ascii="Arial" w:hAnsi="Arial" w:cs="Arial"/>
          <w:b/>
          <w:bCs/>
          <w:sz w:val="18"/>
          <w:szCs w:val="18"/>
        </w:rPr>
        <w:t>Skaner do dokumentacji medycznej - 13 szt</w:t>
      </w:r>
      <w:r w:rsidR="0037195E" w:rsidRPr="00D844F5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4823"/>
        <w:gridCol w:w="2835"/>
      </w:tblGrid>
      <w:tr w:rsidR="003E7E4F" w:rsidRPr="00D844F5" w14:paraId="54CA69FA" w14:textId="436FD869" w:rsidTr="003E7E4F">
        <w:trPr>
          <w:trHeight w:val="480"/>
        </w:trPr>
        <w:tc>
          <w:tcPr>
            <w:tcW w:w="2265" w:type="dxa"/>
            <w:shd w:val="clear" w:color="000000" w:fill="D9D9D9"/>
            <w:vAlign w:val="center"/>
            <w:hideMark/>
          </w:tcPr>
          <w:p w14:paraId="21AC07C1" w14:textId="77777777" w:rsidR="003E7E4F" w:rsidRPr="00D844F5" w:rsidRDefault="003E7E4F" w:rsidP="006C7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4823" w:type="dxa"/>
            <w:shd w:val="clear" w:color="000000" w:fill="D9D9D9"/>
            <w:vAlign w:val="center"/>
            <w:hideMark/>
          </w:tcPr>
          <w:p w14:paraId="5FB2433D" w14:textId="4F23BE51" w:rsidR="003E7E4F" w:rsidRPr="00D844F5" w:rsidRDefault="003E7E4F" w:rsidP="006C7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2835" w:type="dxa"/>
            <w:shd w:val="clear" w:color="000000" w:fill="D9D9D9"/>
          </w:tcPr>
          <w:p w14:paraId="34CE0EE2" w14:textId="4DE77104" w:rsidR="003E7E4F" w:rsidRPr="00D844F5" w:rsidRDefault="003E7E4F" w:rsidP="006C7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7E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  <w:tr w:rsidR="003E7E4F" w:rsidRPr="00D844F5" w14:paraId="3B009D73" w14:textId="601DCCAA" w:rsidTr="003E7E4F">
        <w:trPr>
          <w:trHeight w:val="330"/>
        </w:trPr>
        <w:tc>
          <w:tcPr>
            <w:tcW w:w="2265" w:type="dxa"/>
            <w:shd w:val="clear" w:color="auto" w:fill="auto"/>
            <w:vAlign w:val="center"/>
            <w:hideMark/>
          </w:tcPr>
          <w:p w14:paraId="74508E75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 skanera (obudowa)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1761B4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Kompaktowy skaner A4 z automatycznym podajnikiem dokumentów (ADF)</w:t>
            </w:r>
          </w:p>
        </w:tc>
        <w:tc>
          <w:tcPr>
            <w:tcW w:w="2835" w:type="dxa"/>
          </w:tcPr>
          <w:p w14:paraId="72418A6B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23A3D0B3" w14:textId="576823F4" w:rsidTr="003E7E4F">
        <w:trPr>
          <w:trHeight w:val="920"/>
        </w:trPr>
        <w:tc>
          <w:tcPr>
            <w:tcW w:w="2265" w:type="dxa"/>
            <w:shd w:val="clear" w:color="auto" w:fill="auto"/>
            <w:vAlign w:val="center"/>
            <w:hideMark/>
          </w:tcPr>
          <w:p w14:paraId="21A522E4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Sposoby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7383DB3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Skanowanie jednostronne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Skanowanie dwustronne w jednym przebiegu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Prosta ścieżka podawania papieru zapewniająca prawidłowe układanie dokumentów po zeskanowaniu na tacy odbiornika</w:t>
            </w:r>
          </w:p>
        </w:tc>
        <w:tc>
          <w:tcPr>
            <w:tcW w:w="2835" w:type="dxa"/>
          </w:tcPr>
          <w:p w14:paraId="513835D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51DE3AF2" w14:textId="74771A2D" w:rsidTr="003E7E4F">
        <w:trPr>
          <w:trHeight w:val="645"/>
        </w:trPr>
        <w:tc>
          <w:tcPr>
            <w:tcW w:w="2265" w:type="dxa"/>
            <w:shd w:val="clear" w:color="auto" w:fill="auto"/>
            <w:vAlign w:val="center"/>
            <w:hideMark/>
          </w:tcPr>
          <w:p w14:paraId="5E8A203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Automatyczny podajnik dokumentów (ADF)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7403D3B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pojemności co najmniej 50 arkuszy A4 (80 g/m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z możliwością regulacji bocznych prowadnic podajnika</w:t>
            </w:r>
          </w:p>
        </w:tc>
        <w:tc>
          <w:tcPr>
            <w:tcW w:w="2835" w:type="dxa"/>
          </w:tcPr>
          <w:p w14:paraId="183427B6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0A9BEA29" w14:textId="23E4323B" w:rsidTr="003E7E4F">
        <w:trPr>
          <w:trHeight w:val="915"/>
        </w:trPr>
        <w:tc>
          <w:tcPr>
            <w:tcW w:w="2265" w:type="dxa"/>
            <w:shd w:val="clear" w:color="auto" w:fill="auto"/>
            <w:vAlign w:val="center"/>
            <w:hideMark/>
          </w:tcPr>
          <w:p w14:paraId="55882E8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Obsługiwane formaty (nie złożone na pół)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646ED2DA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w zakresie A4, A5, A6, B5, B6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Minimalny rozmiar: 74 x 74 mm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Maksymalny rozmiar: 216 x 355 mm</w:t>
            </w:r>
          </w:p>
        </w:tc>
        <w:tc>
          <w:tcPr>
            <w:tcW w:w="2835" w:type="dxa"/>
          </w:tcPr>
          <w:p w14:paraId="0467D55B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7F4BB82C" w14:textId="1E70C852" w:rsidTr="003E7E4F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14:paraId="1A72EF21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długich dokumentów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464C7C5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300 cm </w:t>
            </w:r>
          </w:p>
        </w:tc>
        <w:tc>
          <w:tcPr>
            <w:tcW w:w="2835" w:type="dxa"/>
          </w:tcPr>
          <w:p w14:paraId="67C1B77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144927E9" w14:textId="0DA873F4" w:rsidTr="003E7E4F">
        <w:trPr>
          <w:trHeight w:val="918"/>
        </w:trPr>
        <w:tc>
          <w:tcPr>
            <w:tcW w:w="2265" w:type="dxa"/>
            <w:shd w:val="clear" w:color="auto" w:fill="auto"/>
            <w:vAlign w:val="center"/>
            <w:hideMark/>
          </w:tcPr>
          <w:p w14:paraId="16E57FA0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Gramatura obsługiwanych dokumentów w trybie podawania automatycznego bez korzystania z dodatkowych akcesoriów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7D5DD88A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55-205 g/m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127506B3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47B2BF8A" w14:textId="2E8EB734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558CE03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niestandardowych nośników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1881D41B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Karty plastikowe oraz ID do grubości 0.76 mm (w tym tłoczone)</w:t>
            </w:r>
          </w:p>
        </w:tc>
        <w:tc>
          <w:tcPr>
            <w:tcW w:w="2835" w:type="dxa"/>
          </w:tcPr>
          <w:p w14:paraId="341705E1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217F69E4" w14:textId="72496738" w:rsidTr="003E7E4F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14:paraId="2F6ADFA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Detekcja podwójnych pobrań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321317A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 najmniej jeden czujnik ultradźwiękowy</w:t>
            </w:r>
          </w:p>
        </w:tc>
        <w:tc>
          <w:tcPr>
            <w:tcW w:w="2835" w:type="dxa"/>
          </w:tcPr>
          <w:p w14:paraId="0509D16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01D2E2A8" w14:textId="64B3DC4C" w:rsidTr="003E7E4F">
        <w:trPr>
          <w:trHeight w:val="747"/>
        </w:trPr>
        <w:tc>
          <w:tcPr>
            <w:tcW w:w="2265" w:type="dxa"/>
            <w:shd w:val="clear" w:color="auto" w:fill="auto"/>
            <w:vAlign w:val="center"/>
            <w:hideMark/>
          </w:tcPr>
          <w:p w14:paraId="300E0BD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Zaawansowana technologia pobierania dokumentów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25E94A44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Mechanizm separacji dokumentów oparty na rolce hamującej, zapobiegający jednoczesnemu pobraniu więcej, niż jednego arkusza, gumki (pady) separacyjne nie są dozwolone</w:t>
            </w:r>
          </w:p>
        </w:tc>
        <w:tc>
          <w:tcPr>
            <w:tcW w:w="2835" w:type="dxa"/>
          </w:tcPr>
          <w:p w14:paraId="6317350F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6F502E8D" w14:textId="0C5B7E68" w:rsidTr="003E7E4F">
        <w:trPr>
          <w:trHeight w:val="701"/>
        </w:trPr>
        <w:tc>
          <w:tcPr>
            <w:tcW w:w="2265" w:type="dxa"/>
            <w:shd w:val="clear" w:color="auto" w:fill="auto"/>
            <w:vAlign w:val="center"/>
            <w:hideMark/>
          </w:tcPr>
          <w:p w14:paraId="124DF33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Szybkość skanowania (dla dokumentów A4 przy 200 oraz 300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dpi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 trybach mono i kolor)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3794B7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20 arkuszy/min. (jednostronnie), 40 stron/min. (dwustronnie)</w:t>
            </w:r>
          </w:p>
        </w:tc>
        <w:tc>
          <w:tcPr>
            <w:tcW w:w="2835" w:type="dxa"/>
          </w:tcPr>
          <w:p w14:paraId="2D0D1C3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5FAAEB7F" w14:textId="6B007246" w:rsidTr="003E7E4F">
        <w:trPr>
          <w:trHeight w:val="413"/>
        </w:trPr>
        <w:tc>
          <w:tcPr>
            <w:tcW w:w="2265" w:type="dxa"/>
            <w:shd w:val="clear" w:color="auto" w:fill="auto"/>
            <w:vAlign w:val="center"/>
            <w:hideMark/>
          </w:tcPr>
          <w:p w14:paraId="7216C4C4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Typowe dzienne obciążenie skanera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6E87829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do 3 000 arkuszy (kartek)</w:t>
            </w:r>
          </w:p>
        </w:tc>
        <w:tc>
          <w:tcPr>
            <w:tcW w:w="2835" w:type="dxa"/>
          </w:tcPr>
          <w:p w14:paraId="0B2CD0C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6F28C60A" w14:textId="51524B1E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3B1949F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Układ optyczny (przetwornik obrazu)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43778F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Wykonany w technologii CCD (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Coupled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Device) lub CIS (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Image Sensor) – minimum przetwornik w skanerze ADF - 1 z przodu, 1 z tyłu </w:t>
            </w:r>
          </w:p>
        </w:tc>
        <w:tc>
          <w:tcPr>
            <w:tcW w:w="2835" w:type="dxa"/>
          </w:tcPr>
          <w:p w14:paraId="5D189C2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33501139" w14:textId="142B97B4" w:rsidTr="003E7E4F">
        <w:trPr>
          <w:trHeight w:val="500"/>
        </w:trPr>
        <w:tc>
          <w:tcPr>
            <w:tcW w:w="2265" w:type="dxa"/>
            <w:shd w:val="clear" w:color="auto" w:fill="auto"/>
            <w:vAlign w:val="center"/>
            <w:hideMark/>
          </w:tcPr>
          <w:p w14:paraId="0A4268D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Optyczna rozdzielczość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30BBE515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optyczna 600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dpi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sterownik 1200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35" w:type="dxa"/>
          </w:tcPr>
          <w:p w14:paraId="6767A0D1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30354964" w14:textId="0D915642" w:rsidTr="003E7E4F">
        <w:trPr>
          <w:trHeight w:val="408"/>
        </w:trPr>
        <w:tc>
          <w:tcPr>
            <w:tcW w:w="2265" w:type="dxa"/>
            <w:shd w:val="clear" w:color="auto" w:fill="auto"/>
            <w:vAlign w:val="center"/>
            <w:hideMark/>
          </w:tcPr>
          <w:p w14:paraId="21B1933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Wyjściowa rozdzielczość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3468B6B0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60-600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dpi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możliwością skokowej regulacji co 1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35" w:type="dxa"/>
          </w:tcPr>
          <w:p w14:paraId="1BA6DDC6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2794438F" w14:textId="6B96A674" w:rsidTr="003E7E4F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14:paraId="074D57CD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Tryby koloru skanowania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3D2DF81D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Monochromatyczny, odcienie szarości, kolor</w:t>
            </w:r>
          </w:p>
        </w:tc>
        <w:tc>
          <w:tcPr>
            <w:tcW w:w="2835" w:type="dxa"/>
          </w:tcPr>
          <w:p w14:paraId="0D7CB2D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172D2D2D" w14:textId="03E4CD60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7DF08250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Obsługiwane systemy operacyjne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0EC42E34" w14:textId="62EEE01C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168">
              <w:rPr>
                <w:rFonts w:ascii="Arial" w:eastAsia="Times New Roman" w:hAnsi="Arial" w:cs="Arial"/>
                <w:sz w:val="18"/>
                <w:szCs w:val="18"/>
              </w:rPr>
              <w:t>Windows 7/8.1/10/11  (wskazane systemy operacyjne posiada zamawiający, w związku z czym skanery muszą być dostosowane do opisanego oprogramowania)</w:t>
            </w:r>
          </w:p>
        </w:tc>
        <w:tc>
          <w:tcPr>
            <w:tcW w:w="2835" w:type="dxa"/>
          </w:tcPr>
          <w:p w14:paraId="7BA7A05B" w14:textId="77777777" w:rsidR="003E7E4F" w:rsidRPr="00D76168" w:rsidRDefault="003E7E4F" w:rsidP="006C74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7E4F" w:rsidRPr="00D844F5" w14:paraId="6FD49DF8" w14:textId="68BFC402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3B2AD83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Interfejsy komunikacyjne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75B65B2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USB 3.2 Gen 1 oraz Ethernet 10BASE-T/100BASE-TX/1000BASE-T (wszystkie interfejsy fabrycznie zintegrowane w urządzeniu)</w:t>
            </w:r>
          </w:p>
        </w:tc>
        <w:tc>
          <w:tcPr>
            <w:tcW w:w="2835" w:type="dxa"/>
          </w:tcPr>
          <w:p w14:paraId="1FCF71C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1EDA5678" w14:textId="744D5641" w:rsidTr="003E7E4F">
        <w:trPr>
          <w:trHeight w:val="315"/>
        </w:trPr>
        <w:tc>
          <w:tcPr>
            <w:tcW w:w="2265" w:type="dxa"/>
            <w:shd w:val="clear" w:color="auto" w:fill="auto"/>
            <w:vAlign w:val="center"/>
            <w:hideMark/>
          </w:tcPr>
          <w:p w14:paraId="4ABD1E04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Obsługiwane sterowniki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4356115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Zgodne ze standardem TWAIN oraz ISIS</w:t>
            </w:r>
          </w:p>
        </w:tc>
        <w:tc>
          <w:tcPr>
            <w:tcW w:w="2835" w:type="dxa"/>
          </w:tcPr>
          <w:p w14:paraId="55F2EFD3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5F06E04D" w14:textId="63E7675D" w:rsidTr="003E7E4F">
        <w:trPr>
          <w:trHeight w:val="3260"/>
        </w:trPr>
        <w:tc>
          <w:tcPr>
            <w:tcW w:w="2265" w:type="dxa"/>
            <w:shd w:val="clear" w:color="auto" w:fill="auto"/>
            <w:vAlign w:val="center"/>
            <w:hideMark/>
          </w:tcPr>
          <w:p w14:paraId="39340C64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Funkcje poprawy jakości skanów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1CCC2728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poniższych funkcjonalności dla zarówno dla standardu TWAIN oraz ISIS: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1) automatyczna poprawa jakości skanowanych dokumentów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2) automatyczne prostowanie i orientacja obrazu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3) automatyczne przycinanie do oryginalnego rozmiaru dokumentu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4) automatyczne usuwanie niezadrukowanych stron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5) automatyczna detekcja koloru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6) wyostrzanie tekstu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7) interaktywna regulacja koloru, jasności i kontrastu bez konieczności ponownego skanowania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8) skanowanie wielostrumieniowe w jednym przebiegu z możliwością wyboru dowolnej kombinacji trybów koloru 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9) dzielenie obrazów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10) redukcja pionowych smug powstających na wskutek zabrudzenia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11) usuwanie koloru (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dropout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3F754256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5FBCE58F" w14:textId="107EB822" w:rsidTr="003E7E4F">
        <w:trPr>
          <w:trHeight w:val="2951"/>
        </w:trPr>
        <w:tc>
          <w:tcPr>
            <w:tcW w:w="2265" w:type="dxa"/>
            <w:shd w:val="clear" w:color="auto" w:fill="auto"/>
            <w:vAlign w:val="center"/>
            <w:hideMark/>
          </w:tcPr>
          <w:p w14:paraId="25D7E1B6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Funkcje dołączonego oprogramowania obsługującego standardy TWAIN oraz ISIS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65FAC0A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Detekcja i separacja na podstawie kodów kreskowych typu 3z9, ITF, EAN128, NW7, separacja dokumentów za pomocą niezadrukowanej kartki, odczytaną wartością ze strefy OCR, tzw. "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patch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code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(typ 1, 2, 3, 4, T) oraz na podstawie układu formularza.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Automatyczne nazewnictwo plików za pomocą kodów kreskowych i wartości odczytanej ze strefy OCR z tworzeniem wielopoziomowej struktury katalogów.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Podświetlanie pustych stron i sygnalizacja obrazów o niepewnej jakości w interfejsie użytkownika.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Obsługiwane formaty plików wyjściowych PDF, PDF/A, PDF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przeszukiwalny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JPEG, JPEG2000, XLSX, DOCX, PPTX, TIFF, MTIFF, PNG, BMP. 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Zapis plików wyjściowych dla poszczególnych strumieni obrazu do oddzielnych folderów na dysku z możliwością wyboru różnych rozszerzeń (formatów) plików, automatyczny odczyt informacji ze stref OCR oraz kodów kreskowych i zapis do metadanych w formatach XML, TXT lub CSV.</w:t>
            </w:r>
          </w:p>
        </w:tc>
        <w:tc>
          <w:tcPr>
            <w:tcW w:w="2835" w:type="dxa"/>
          </w:tcPr>
          <w:p w14:paraId="686AB07D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18AB4464" w14:textId="600197D4" w:rsidTr="003E7E4F">
        <w:trPr>
          <w:trHeight w:val="1411"/>
        </w:trPr>
        <w:tc>
          <w:tcPr>
            <w:tcW w:w="2265" w:type="dxa"/>
            <w:shd w:val="clear" w:color="auto" w:fill="auto"/>
            <w:vAlign w:val="center"/>
            <w:hideMark/>
          </w:tcPr>
          <w:p w14:paraId="6CBF8F90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Funkcje dołączonego oprogramowania do zarządzania i monitoringu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0BF387B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Działające w strukturze klient-serwer (dwukierunkowa komunikacja wyłącznie w obrębie lokalnej sieci LAN) umożliwiające scentralizowane zarządzanie i monitoring oferowanych skanerów w tym: zdalna aktualizacja sterowników, oprogramowania sprzętowego (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firmware</w:t>
            </w:r>
            <w:proofErr w:type="spellEnd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i zdalna konfiguracja ustawień skanerów (na wielu stacjach jednocześnie), generowanie alertów o stanie skanera (błędy) i potrzebie wymiany elementów eksploatacyjnych.</w:t>
            </w:r>
          </w:p>
        </w:tc>
        <w:tc>
          <w:tcPr>
            <w:tcW w:w="2835" w:type="dxa"/>
          </w:tcPr>
          <w:p w14:paraId="382A99DA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0AA7340E" w14:textId="555D0102" w:rsidTr="003E7E4F">
        <w:trPr>
          <w:trHeight w:val="1559"/>
        </w:trPr>
        <w:tc>
          <w:tcPr>
            <w:tcW w:w="2265" w:type="dxa"/>
            <w:shd w:val="clear" w:color="auto" w:fill="auto"/>
            <w:vAlign w:val="center"/>
            <w:hideMark/>
          </w:tcPr>
          <w:p w14:paraId="7D6B64ED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Ergonomia pracy</w:t>
            </w:r>
          </w:p>
        </w:tc>
        <w:tc>
          <w:tcPr>
            <w:tcW w:w="4823" w:type="dxa"/>
            <w:shd w:val="clear" w:color="auto" w:fill="auto"/>
            <w:vAlign w:val="bottom"/>
            <w:hideMark/>
          </w:tcPr>
          <w:p w14:paraId="36E138ED" w14:textId="43AF55D7" w:rsidR="003E7E4F" w:rsidRPr="00B7256E" w:rsidRDefault="003E7E4F" w:rsidP="006C747F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B7256E">
              <w:rPr>
                <w:rFonts w:ascii="Arial" w:eastAsia="Times New Roman" w:hAnsi="Arial" w:cs="Arial"/>
                <w:sz w:val="18"/>
                <w:szCs w:val="18"/>
              </w:rPr>
              <w:t>Skaner ważący nie więcej niż 3 kg o powierzchni podstawy urządzenia mniejszej niż 0,054m</w:t>
            </w:r>
            <w:r w:rsidRPr="00B7256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  <w:p w14:paraId="1C0BC592" w14:textId="69A8F0F1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56E">
              <w:rPr>
                <w:rFonts w:ascii="Arial" w:eastAsia="Times New Roman" w:hAnsi="Arial" w:cs="Arial"/>
                <w:sz w:val="18"/>
                <w:szCs w:val="18"/>
              </w:rPr>
              <w:t>(Wskazane parametry wynikają z bardzo małej ilości fizycznego miejsca jakim dysponuje zamawiający)</w:t>
            </w:r>
            <w:r w:rsidRPr="00B7256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br/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Możliwość obsługi procesu skanowania z przycisku znajdującego się na skanerze.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Maksymalny pobór mocy w trybie pracy mniejszy niż 22 W.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Możliwość złożenia tacki odbiornika dokumentów na czas kiedy skaner nie jest używany, w celu zwiększenia wolnej przestrzeni na stanowisku do skanowania.</w:t>
            </w:r>
          </w:p>
        </w:tc>
        <w:tc>
          <w:tcPr>
            <w:tcW w:w="2835" w:type="dxa"/>
          </w:tcPr>
          <w:p w14:paraId="6BFC8822" w14:textId="77777777" w:rsidR="003E7E4F" w:rsidRPr="00B7256E" w:rsidRDefault="003E7E4F" w:rsidP="006C74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7E4F" w:rsidRPr="00D844F5" w14:paraId="3C60DE84" w14:textId="51FF7B75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4B84B189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3C9BB44E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Materiały eksploatacyjne zainstalowane w skanerze pozwalające na zeskanowanie do 100 000 arkuszy</w:t>
            </w:r>
          </w:p>
        </w:tc>
        <w:tc>
          <w:tcPr>
            <w:tcW w:w="2835" w:type="dxa"/>
          </w:tcPr>
          <w:p w14:paraId="51302220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77EE9019" w14:textId="3E9A11AC" w:rsidTr="003E7E4F">
        <w:trPr>
          <w:trHeight w:val="570"/>
        </w:trPr>
        <w:tc>
          <w:tcPr>
            <w:tcW w:w="2265" w:type="dxa"/>
            <w:shd w:val="clear" w:color="auto" w:fill="auto"/>
            <w:vAlign w:val="center"/>
            <w:hideMark/>
          </w:tcPr>
          <w:p w14:paraId="6B45410C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Normy i regulacje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5ADD540E" w14:textId="2CC95C56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Urządzenie posiada</w:t>
            </w:r>
            <w:r w:rsidRPr="00B7256E">
              <w:rPr>
                <w:rFonts w:ascii="Arial" w:eastAsia="Times New Roman" w:hAnsi="Arial" w:cs="Arial"/>
                <w:sz w:val="18"/>
                <w:szCs w:val="18"/>
              </w:rPr>
              <w:t>jące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oznakowanie CE potwierdzające zgodność z wymaganiami UE nałożonymi na producenta, spełniające kryteria Energy Star oraz </w:t>
            </w:r>
            <w:proofErr w:type="spellStart"/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2835" w:type="dxa"/>
          </w:tcPr>
          <w:p w14:paraId="37A4CA7A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7E4F" w:rsidRPr="00D844F5" w14:paraId="7044BA19" w14:textId="47F87FBD" w:rsidTr="003E7E4F">
        <w:trPr>
          <w:trHeight w:val="615"/>
        </w:trPr>
        <w:tc>
          <w:tcPr>
            <w:tcW w:w="2265" w:type="dxa"/>
            <w:shd w:val="clear" w:color="auto" w:fill="auto"/>
            <w:vAlign w:val="center"/>
            <w:hideMark/>
          </w:tcPr>
          <w:p w14:paraId="161B0852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14:paraId="261AE15F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Fabrycznie zablokowana możliwość skanowanie do pamięci USB.</w:t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4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Brak zainstalowanego modułu sieci bezprzewodowej w skanerze.</w:t>
            </w:r>
          </w:p>
        </w:tc>
        <w:tc>
          <w:tcPr>
            <w:tcW w:w="2835" w:type="dxa"/>
          </w:tcPr>
          <w:p w14:paraId="23495233" w14:textId="77777777" w:rsidR="003E7E4F" w:rsidRPr="00D844F5" w:rsidRDefault="003E7E4F" w:rsidP="006C747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7A440F4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605EF7E5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64BBDE4F" w14:textId="77777777" w:rsidR="00EB4054" w:rsidRPr="00D844F5" w:rsidRDefault="00EB4054" w:rsidP="00EB4054">
      <w:pPr>
        <w:rPr>
          <w:rFonts w:ascii="Arial" w:hAnsi="Arial" w:cs="Arial"/>
          <w:sz w:val="18"/>
          <w:szCs w:val="18"/>
        </w:rPr>
      </w:pPr>
    </w:p>
    <w:p w14:paraId="164C7855" w14:textId="6991BB9B" w:rsidR="00EB4054" w:rsidRPr="00D844F5" w:rsidRDefault="00EB4054" w:rsidP="00EB4054">
      <w:pPr>
        <w:rPr>
          <w:rFonts w:ascii="Arial" w:hAnsi="Arial" w:cs="Arial"/>
          <w:b/>
          <w:bCs/>
          <w:sz w:val="18"/>
          <w:szCs w:val="18"/>
        </w:rPr>
      </w:pPr>
      <w:r w:rsidRPr="00D844F5">
        <w:rPr>
          <w:rFonts w:ascii="Arial" w:hAnsi="Arial" w:cs="Arial"/>
          <w:b/>
          <w:bCs/>
          <w:sz w:val="18"/>
          <w:szCs w:val="18"/>
        </w:rPr>
        <w:t>Oprogramowanie biurowe - 15 szt</w:t>
      </w:r>
      <w:r w:rsidR="0037195E" w:rsidRPr="00D844F5">
        <w:rPr>
          <w:rFonts w:ascii="Arial" w:hAnsi="Arial" w:cs="Arial"/>
          <w:b/>
          <w:bCs/>
          <w:sz w:val="18"/>
          <w:szCs w:val="18"/>
        </w:rPr>
        <w:t>.</w:t>
      </w:r>
    </w:p>
    <w:p w14:paraId="0EB1237B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1. Dostępność pakietu w wersjach 32-bit oraz 64-bit umożliwiającej wykorzystanie ponad 2 GB przestrzeni adresowej,</w:t>
      </w:r>
    </w:p>
    <w:p w14:paraId="3CAAEDEA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2. Wymagania odnośnie interfejsu użytkownika: </w:t>
      </w:r>
    </w:p>
    <w:p w14:paraId="047607BF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Pełna polska wersja językowa interfejsu użytkownika z możliwością przełączania wersji językowej interfejsu na inne języki, w tym język angielski.</w:t>
      </w:r>
    </w:p>
    <w:p w14:paraId="3F13E6C8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b. Prostota i intuicyjność obsługi, pozwalająca na pracę osobom nieposiadającym umiejętności technicznych.</w:t>
      </w:r>
    </w:p>
    <w:p w14:paraId="79894990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22D82162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3. Możliwość aktywacji zainstalowanego pakietu poprzez mechanizmy wdrożonej usługi Active Directory.</w:t>
      </w:r>
    </w:p>
    <w:p w14:paraId="5885810B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4 .Narzędzie wspomagające procesy migracji z poprzednich wersji pakietu i badania zgodności z dokumentami wytworzonymi w pakietach biurowych.</w:t>
      </w:r>
    </w:p>
    <w:p w14:paraId="14B47809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5. Oprogramowanie musi umożliwiać tworzenie i edycję dokumentów elektronicznych w ustalonym standardzie, który spełnia następujące warunki:</w:t>
      </w:r>
    </w:p>
    <w:p w14:paraId="6A6DC077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posiada kompletny i publicznie dostępny opis formatu,</w:t>
      </w:r>
    </w:p>
    <w:p w14:paraId="0F7D9536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14:paraId="5FD1F562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umożliwia wykorzystanie schematów XML,</w:t>
      </w:r>
    </w:p>
    <w:p w14:paraId="14BF965B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d. wspiera w swojej specyfikacji podpis elektroniczny w formacie </w:t>
      </w:r>
      <w:proofErr w:type="spellStart"/>
      <w:r w:rsidRPr="00D844F5">
        <w:rPr>
          <w:rFonts w:ascii="Arial" w:hAnsi="Arial" w:cs="Arial"/>
          <w:sz w:val="18"/>
          <w:szCs w:val="18"/>
        </w:rPr>
        <w:t>XAdES</w:t>
      </w:r>
      <w:proofErr w:type="spellEnd"/>
      <w:r w:rsidRPr="00D844F5">
        <w:rPr>
          <w:rFonts w:ascii="Arial" w:hAnsi="Arial" w:cs="Arial"/>
          <w:sz w:val="18"/>
          <w:szCs w:val="18"/>
        </w:rPr>
        <w:t>,</w:t>
      </w:r>
    </w:p>
    <w:p w14:paraId="14F7EE2A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6. Oprogramowanie musi umożliwiać dostosowanie dokumentów i szablonów do potrzeb instytucji. </w:t>
      </w:r>
    </w:p>
    <w:p w14:paraId="06787137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7. Oprogramowanie musi umożliwiać opatrywanie dokumentów metadanymi.</w:t>
      </w:r>
    </w:p>
    <w:p w14:paraId="559C080C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8. W skład oprogramowania muszą wchodzić narzędzia programistyczne umożliwiające automatyzację pracy i wymianę danych pomiędzy dokumentami i aplikacjami (język makropoleceń, język skryptowy).</w:t>
      </w:r>
    </w:p>
    <w:p w14:paraId="5DED8F9F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9. Do aplikacji musi być dostępna pełna dokumentacja w języku polskim.</w:t>
      </w:r>
    </w:p>
    <w:p w14:paraId="7DABA9BD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10. Pakiet zintegrowanych aplikacji biurowych musi zawierać:</w:t>
      </w:r>
    </w:p>
    <w:p w14:paraId="3D9BB5D7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a. Edytor tekstów </w:t>
      </w:r>
    </w:p>
    <w:p w14:paraId="199BCE74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b. Arkusz kalkulacyjny </w:t>
      </w:r>
    </w:p>
    <w:p w14:paraId="094BE759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Narzędzie do przygotowywania i prowadzenia prezentacji</w:t>
      </w:r>
    </w:p>
    <w:p w14:paraId="3FF70571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d. Narzędzie do zarządzania informacją prywatą (pocztą elektroniczną, kalendarzem, kontaktami i zadaniami)</w:t>
      </w:r>
    </w:p>
    <w:p w14:paraId="02989E2A" w14:textId="77777777" w:rsidR="00EB4054" w:rsidRPr="00D844F5" w:rsidRDefault="00EB4054" w:rsidP="00B7256E">
      <w:pPr>
        <w:ind w:left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e. Narzędzie do tworzenia notatek przy pomocy klawiatury lub notatek odręcznych na ekranie urządzenia typu tablet PC z mechanizmem OCR.</w:t>
      </w:r>
    </w:p>
    <w:p w14:paraId="33F86A21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11. Edytor tekstów musi umożliwiać:</w:t>
      </w:r>
    </w:p>
    <w:p w14:paraId="5C0C48A9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14:paraId="5E4C4F9D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14:paraId="30971A2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Wstawianie oraz formatowanie tabel.</w:t>
      </w:r>
    </w:p>
    <w:p w14:paraId="2FD3BF2F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d. Wstawianie oraz formatowanie obiektów graficznych.</w:t>
      </w:r>
    </w:p>
    <w:p w14:paraId="695A4690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e. Wstawianie wykresów i tabel z arkusza kalkulacyjnego (wliczając tabele przestawne).</w:t>
      </w:r>
    </w:p>
    <w:p w14:paraId="4751F00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f. Automatyczne numerowanie rozdziałów, punktów, akapitów, tabel i rysunków.</w:t>
      </w:r>
    </w:p>
    <w:p w14:paraId="2D71539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g. Automatyczne tworzenie spisów treści.</w:t>
      </w:r>
    </w:p>
    <w:p w14:paraId="6F9FCF8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h. Formatowanie nagłówków i stopek stron. </w:t>
      </w:r>
    </w:p>
    <w:p w14:paraId="60E90618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i. Śledzenie i porównywanie zmian wprowadzonych przez użytkowników w dokumencie.</w:t>
      </w:r>
    </w:p>
    <w:p w14:paraId="669BAC6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j. Zapamiętywanie i wskazywanie miejsca, w którym zakończona była edycja dokumentu przed jego uprzednim zamknięciem. </w:t>
      </w:r>
    </w:p>
    <w:p w14:paraId="7D318B2F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k. Nagrywanie, tworzenie i edycję makr automatyzujących wykonywanie czynności.</w:t>
      </w:r>
    </w:p>
    <w:p w14:paraId="70B58AE0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l. Określenie układu strony (pionowa/pozioma).</w:t>
      </w:r>
    </w:p>
    <w:p w14:paraId="7F9D9680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m. Wydruk dokumentów.</w:t>
      </w:r>
    </w:p>
    <w:p w14:paraId="5BA3B8B1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n. Wykonywanie korespondencji seryjnej bazując na danych adresowych pochodzących z arkusza kalkulacyjnego i z narzędzia do zarządzania informacją prywatną.</w:t>
      </w:r>
    </w:p>
    <w:p w14:paraId="32F1327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o. Pracę na dokumentach utworzonych przy pomocy Microsoft Word 2003 lub Microsoft Word 2007 i 2010 z zapewnieniem bezproblemowej konwersji wszystkich elementów i atrybutów dokumentu.</w:t>
      </w:r>
    </w:p>
    <w:p w14:paraId="6A291894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p. Zapis i edycję plików w formacie PDF.</w:t>
      </w:r>
    </w:p>
    <w:p w14:paraId="45A0C573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q. Zabezpieczenie dokumentów hasłem przed odczytem oraz przed wprowadzaniem modyfikacji.</w:t>
      </w:r>
    </w:p>
    <w:p w14:paraId="43C3A4E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r. Wymagana jest dostępność do oferowanego edytora tekstu bezpłatnych narzędzi umożliwiających wykorzystanie go, jako środowiska kreowania aktów normatywnych i prawnych, zgodnie z obowiązującym prawem.</w:t>
      </w:r>
    </w:p>
    <w:p w14:paraId="4399B00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lastRenderedPageBreak/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7A038171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12. Arkusz kalkulacyjny musi umożliwiać:</w:t>
      </w:r>
    </w:p>
    <w:p w14:paraId="7389B80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Tworzenie raportów tabelarycznych</w:t>
      </w:r>
    </w:p>
    <w:p w14:paraId="05658E48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b. Tworzenie wykresów liniowych (wraz linią trendu), słupkowych, kołowych</w:t>
      </w:r>
    </w:p>
    <w:p w14:paraId="24101A61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18D0B3E3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d. Tworzenie raportów z zewnętrznych źródeł danych (inne arkusze kalkulacyjne, bazy danych zgodne z ODBC, pliki tekstowe, pliki XML, </w:t>
      </w:r>
      <w:proofErr w:type="spellStart"/>
      <w:r w:rsidRPr="00D844F5">
        <w:rPr>
          <w:rFonts w:ascii="Arial" w:hAnsi="Arial" w:cs="Arial"/>
          <w:sz w:val="18"/>
          <w:szCs w:val="18"/>
        </w:rPr>
        <w:t>webservice</w:t>
      </w:r>
      <w:proofErr w:type="spellEnd"/>
      <w:r w:rsidRPr="00D844F5">
        <w:rPr>
          <w:rFonts w:ascii="Arial" w:hAnsi="Arial" w:cs="Arial"/>
          <w:sz w:val="18"/>
          <w:szCs w:val="18"/>
        </w:rPr>
        <w:t>)</w:t>
      </w:r>
    </w:p>
    <w:p w14:paraId="1991CB3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14:paraId="092E6004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f. Tworzenie raportów tabeli przestawnych umożliwiających dynamiczną zmianę wymiarów oraz wykresów bazujących na danych z tabeli przestawnych</w:t>
      </w:r>
    </w:p>
    <w:p w14:paraId="53263B2A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g. Wyszukiwanie i zamianę danych</w:t>
      </w:r>
    </w:p>
    <w:p w14:paraId="7CB89F8F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h. Wykonywanie analiz danych przy użyciu formatowania warunkowego</w:t>
      </w:r>
    </w:p>
    <w:p w14:paraId="51CE20F7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i. Nazywanie komórek arkusza i odwoływanie się w formułach po takiej nazwie</w:t>
      </w:r>
    </w:p>
    <w:p w14:paraId="6BD392D9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j. Nagrywanie, tworzenie i edycję makr automatyzujących wykonywanie czynności</w:t>
      </w:r>
    </w:p>
    <w:p w14:paraId="2EB576F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k. Formatowanie czasu, daty i wartości finansowych z polskim formatem</w:t>
      </w:r>
    </w:p>
    <w:p w14:paraId="02A2679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l. Zapis wielu arkuszy kalkulacyjnych w jednym pliku.</w:t>
      </w:r>
    </w:p>
    <w:p w14:paraId="2B6D78C8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m. inteligentne uzupełnianie komórek w kolumnie według rozpoznanych wzorców, wraz z ich możliwością poprawiania poprzez modyfikację proponowanych formuł.</w:t>
      </w:r>
    </w:p>
    <w:p w14:paraId="21BF5179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n. Możliwość przedstawienia różnych wykresów przed ich finalnym wyborem (tylko po najechaniu znacznikiem myszy na dany rodzaj wykresu).</w:t>
      </w:r>
    </w:p>
    <w:p w14:paraId="43A55E0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o. Zachowanie pełnej zgodności z formatami plików utworzonych za pomocą oprogramowania Microsoft Excel 2003 oraz Microsoft Excel 2007 i 2010, z uwzględnieniem poprawnej realizacji użytych w nich funkcji specjalnych i makropoleceń.. p. Zabezpieczenie dokumentów hasłem przed odczytem oraz przed wprowadzaniem modyfikacji</w:t>
      </w:r>
    </w:p>
    <w:p w14:paraId="3A143E68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13. Narzędzie do przygotowywania i prowadzenia prezentacji musi umożliwiać:</w:t>
      </w:r>
    </w:p>
    <w:p w14:paraId="35AAE0C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Przygotowywanie prezentacji multimedialnych, które będą:</w:t>
      </w:r>
    </w:p>
    <w:p w14:paraId="777E8A6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b. Prezentowanie przy użyciu projektora multimedialnego</w:t>
      </w:r>
    </w:p>
    <w:p w14:paraId="4C8FCC1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Drukowanie w formacie umożliwiającym robienie notatek</w:t>
      </w:r>
    </w:p>
    <w:p w14:paraId="43962769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d. Zapisanie jako prezentacja tylko do odczytu.</w:t>
      </w:r>
    </w:p>
    <w:p w14:paraId="7272CDC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e. Nagrywanie narracji i dołączanie jej do prezentacji</w:t>
      </w:r>
    </w:p>
    <w:p w14:paraId="394DDF1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f. Opatrywanie slajdów notatkami dla prezentera</w:t>
      </w:r>
    </w:p>
    <w:p w14:paraId="7B74DA1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g. Umieszczanie i formatowanie tekstów, obiektów graficznych, tabel, nagrań dźwiękowych i wideo</w:t>
      </w:r>
    </w:p>
    <w:p w14:paraId="4CE05311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h. Umieszczanie tabel i wykresów pochodzących z arkusza kalkulacyjnego</w:t>
      </w:r>
    </w:p>
    <w:p w14:paraId="54DF866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i. Odświeżenie wykresu znajdującego się w prezentacji po zmianie danych w źródłowym arkuszu kalkulacyjnym</w:t>
      </w:r>
    </w:p>
    <w:p w14:paraId="1E34AF8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j. Możliwość tworzenia animacji obiektów i całych slajdów</w:t>
      </w:r>
    </w:p>
    <w:p w14:paraId="663DD2A2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k. Prowadzenie prezentacji w trybie prezentera, gdzie slajdy są widoczne na jednym monitorze lub projektorze, a na drugim widoczne są slajdy i notatki prezentera, z możliwością podglądu następnego slajdu.</w:t>
      </w:r>
    </w:p>
    <w:p w14:paraId="6CC68AD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l. Pełna zgodność z formatami plików utworzonych za pomocą oprogramowania MS PowerPoint 2003, MS PowerPoint 2007 i 2010.</w:t>
      </w:r>
    </w:p>
    <w:p w14:paraId="17C9027F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14. Narzędzie do zarządzania informacją prywatną (pocztą elektroniczną, kalendarzem, kontaktami i zadaniami) musi umożliwiać:</w:t>
      </w:r>
    </w:p>
    <w:p w14:paraId="1571720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a. Pobieranie i wysyłanie poczty elektronicznej z serwera pocztowego,</w:t>
      </w:r>
    </w:p>
    <w:p w14:paraId="3C2FDFEA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b. Przechowywanie wiadomości na serwerze lub w lokalnym pliku tworzonym z zastosowaniem efektywnej kompresji danych, </w:t>
      </w:r>
    </w:p>
    <w:p w14:paraId="13ADF365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c. Filtrowanie niechcianej poczty elektronicznej (SPAM) oraz określanie listy zablokowanych i bezpiecznych nadawców,</w:t>
      </w:r>
    </w:p>
    <w:p w14:paraId="135F25F0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d. Tworzenie katalogów, pozwalających katalogować pocztę elektroniczną,</w:t>
      </w:r>
    </w:p>
    <w:p w14:paraId="443F1D29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e .Automatyczne grupowanie poczty o tym samym tytule,</w:t>
      </w:r>
    </w:p>
    <w:p w14:paraId="444E97D8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f. Tworzenie reguł przenoszących automatycznie nową pocztę elektroniczną do określonych katalogów bazując na słowach zawartych w tytule, adresie nadawcy i odbiorcy,</w:t>
      </w:r>
    </w:p>
    <w:p w14:paraId="16240D2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g. Oflagowanie poczty elektronicznej z określeniem terminu przypomnienia, oddzielnie dla nadawcy i adresatów,</w:t>
      </w:r>
    </w:p>
    <w:p w14:paraId="0019D9FB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h. Mechanizm ustalania liczby wiadomości, które mają być synchronizowane lokalnie,</w:t>
      </w:r>
    </w:p>
    <w:p w14:paraId="7ACC1DDD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i. Zarządzanie kalendarzem,</w:t>
      </w:r>
    </w:p>
    <w:p w14:paraId="03A2A386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j. Udostępnianie kalendarza innym użytkownikom z możliwością określania uprawnień użytkowników,</w:t>
      </w:r>
    </w:p>
    <w:p w14:paraId="1167ECBA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k. Przeglądanie kalendarza innych użytkowników,</w:t>
      </w:r>
    </w:p>
    <w:p w14:paraId="5AF15304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l. Zapraszanie uczestników na spotkanie, co po ich akceptacji powoduje automatyczne wprowadzenie spotkania w ich kalendarzach,</w:t>
      </w:r>
    </w:p>
    <w:p w14:paraId="770AAA2D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m. Zarządzanie listą zadań,</w:t>
      </w:r>
    </w:p>
    <w:p w14:paraId="6F2F6580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n. Zlecanie zadań innym użytkownikom,</w:t>
      </w:r>
    </w:p>
    <w:p w14:paraId="0855C1BC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o. Zarządzanie listą kontaktów,</w:t>
      </w:r>
    </w:p>
    <w:p w14:paraId="5CF601DE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p. Udostępnianie listy kontaktów innym użytkownikom,</w:t>
      </w:r>
    </w:p>
    <w:p w14:paraId="64B280CE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lastRenderedPageBreak/>
        <w:t>q. Przeglądanie listy kontaktów innych użytkowników,</w:t>
      </w:r>
    </w:p>
    <w:p w14:paraId="2F0452E7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r. Możliwość przesyłania kontaktów innym użytkowników,</w:t>
      </w:r>
    </w:p>
    <w:p w14:paraId="53ED2941" w14:textId="77777777" w:rsidR="00EB4054" w:rsidRPr="00D844F5" w:rsidRDefault="00EB4054" w:rsidP="00B7256E">
      <w:pPr>
        <w:ind w:left="284"/>
        <w:jc w:val="both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s. Możliwość wykorzystania do komunikacji z serwerem pocztowym mechanizmu MAPI poprzez http.</w:t>
      </w:r>
    </w:p>
    <w:p w14:paraId="4C548B70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>15. Oprogramowanie musi być dostarczone w najnowszej wersji</w:t>
      </w:r>
    </w:p>
    <w:p w14:paraId="627625F2" w14:textId="77777777" w:rsidR="00EB4054" w:rsidRPr="00D844F5" w:rsidRDefault="00EB4054" w:rsidP="00B7256E">
      <w:pPr>
        <w:ind w:left="284" w:hanging="284"/>
        <w:rPr>
          <w:rFonts w:ascii="Arial" w:hAnsi="Arial" w:cs="Arial"/>
          <w:sz w:val="18"/>
          <w:szCs w:val="18"/>
        </w:rPr>
      </w:pPr>
      <w:r w:rsidRPr="00D844F5">
        <w:rPr>
          <w:rFonts w:ascii="Arial" w:hAnsi="Arial" w:cs="Arial"/>
          <w:sz w:val="18"/>
          <w:szCs w:val="18"/>
        </w:rPr>
        <w:t xml:space="preserve">16. Oprogramowanie musi być kompatybilne i zgodne z systemem HIS, który posiada Zamawiający </w:t>
      </w:r>
    </w:p>
    <w:p w14:paraId="699AA215" w14:textId="77777777" w:rsidR="00EB4054" w:rsidRPr="00D844F5" w:rsidRDefault="00EB4054" w:rsidP="00B7256E">
      <w:pPr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3F0D6E1C" w14:textId="25484799" w:rsidR="00EB4283" w:rsidRDefault="00EB4283" w:rsidP="00B7256E">
      <w:pPr>
        <w:ind w:left="284" w:hanging="284"/>
        <w:rPr>
          <w:rFonts w:ascii="Arial" w:hAnsi="Arial" w:cs="Arial"/>
          <w:sz w:val="18"/>
          <w:szCs w:val="18"/>
        </w:rPr>
      </w:pPr>
    </w:p>
    <w:p w14:paraId="60EF8070" w14:textId="5F1F29F1" w:rsidR="0047310B" w:rsidRDefault="0047310B" w:rsidP="00B7256E">
      <w:pPr>
        <w:ind w:left="284" w:hanging="284"/>
        <w:rPr>
          <w:rFonts w:ascii="Arial" w:hAnsi="Arial" w:cs="Arial"/>
          <w:sz w:val="18"/>
          <w:szCs w:val="18"/>
        </w:rPr>
      </w:pPr>
    </w:p>
    <w:p w14:paraId="0CB8470D" w14:textId="77777777" w:rsidR="0047310B" w:rsidRPr="001526FF" w:rsidRDefault="0047310B" w:rsidP="0047310B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4998F9E9" w14:textId="77777777" w:rsidR="0047310B" w:rsidRPr="00D844F5" w:rsidRDefault="0047310B" w:rsidP="00B7256E">
      <w:pPr>
        <w:ind w:left="284" w:hanging="284"/>
        <w:rPr>
          <w:rFonts w:ascii="Arial" w:hAnsi="Arial" w:cs="Arial"/>
          <w:sz w:val="18"/>
          <w:szCs w:val="18"/>
        </w:rPr>
      </w:pPr>
    </w:p>
    <w:sectPr w:rsidR="0047310B" w:rsidRPr="00D844F5" w:rsidSect="002B4A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83BC" w14:textId="77777777" w:rsidR="00B4395D" w:rsidRDefault="00B4395D" w:rsidP="00B4395D">
      <w:r>
        <w:separator/>
      </w:r>
    </w:p>
  </w:endnote>
  <w:endnote w:type="continuationSeparator" w:id="0">
    <w:p w14:paraId="680955D6" w14:textId="77777777" w:rsidR="00B4395D" w:rsidRDefault="00B4395D" w:rsidP="00B4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28B0" w14:textId="42262E57" w:rsidR="00B4395D" w:rsidRDefault="00B4395D">
    <w:pPr>
      <w:pStyle w:val="Stopka"/>
      <w:jc w:val="right"/>
    </w:pPr>
    <w:proofErr w:type="spellStart"/>
    <w:r>
      <w:t>RPoZP</w:t>
    </w:r>
    <w:proofErr w:type="spellEnd"/>
    <w:r>
      <w:t xml:space="preserve"> 8/2023                                                                         </w:t>
    </w:r>
    <w:sdt>
      <w:sdtPr>
        <w:id w:val="-1237737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4F61E2A" w14:textId="0039F524" w:rsidR="00B4395D" w:rsidRPr="00B4395D" w:rsidRDefault="00B4395D" w:rsidP="00B4395D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9E6" w14:textId="77777777" w:rsidR="00B4395D" w:rsidRDefault="00B4395D" w:rsidP="00B4395D">
      <w:r>
        <w:separator/>
      </w:r>
    </w:p>
  </w:footnote>
  <w:footnote w:type="continuationSeparator" w:id="0">
    <w:p w14:paraId="7314BF1F" w14:textId="77777777" w:rsidR="00B4395D" w:rsidRDefault="00B4395D" w:rsidP="00B4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1EE"/>
    <w:multiLevelType w:val="hybridMultilevel"/>
    <w:tmpl w:val="379E2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4A5"/>
    <w:multiLevelType w:val="hybridMultilevel"/>
    <w:tmpl w:val="C13E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5EB5"/>
    <w:multiLevelType w:val="hybridMultilevel"/>
    <w:tmpl w:val="280E1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5720">
    <w:abstractNumId w:val="9"/>
  </w:num>
  <w:num w:numId="2" w16cid:durableId="766772654">
    <w:abstractNumId w:val="6"/>
  </w:num>
  <w:num w:numId="3" w16cid:durableId="264967266">
    <w:abstractNumId w:val="11"/>
  </w:num>
  <w:num w:numId="4" w16cid:durableId="731387600">
    <w:abstractNumId w:val="10"/>
  </w:num>
  <w:num w:numId="5" w16cid:durableId="1308322031">
    <w:abstractNumId w:val="14"/>
  </w:num>
  <w:num w:numId="6" w16cid:durableId="1784182287">
    <w:abstractNumId w:val="7"/>
  </w:num>
  <w:num w:numId="7" w16cid:durableId="1905291435">
    <w:abstractNumId w:val="3"/>
  </w:num>
  <w:num w:numId="8" w16cid:durableId="725418205">
    <w:abstractNumId w:val="15"/>
  </w:num>
  <w:num w:numId="9" w16cid:durableId="1447698457">
    <w:abstractNumId w:val="16"/>
  </w:num>
  <w:num w:numId="10" w16cid:durableId="701829473">
    <w:abstractNumId w:val="0"/>
  </w:num>
  <w:num w:numId="11" w16cid:durableId="1541820479">
    <w:abstractNumId w:val="4"/>
  </w:num>
  <w:num w:numId="12" w16cid:durableId="1087195893">
    <w:abstractNumId w:val="17"/>
  </w:num>
  <w:num w:numId="13" w16cid:durableId="1453132197">
    <w:abstractNumId w:val="12"/>
  </w:num>
  <w:num w:numId="14" w16cid:durableId="830219779">
    <w:abstractNumId w:val="5"/>
  </w:num>
  <w:num w:numId="15" w16cid:durableId="129595951">
    <w:abstractNumId w:val="8"/>
  </w:num>
  <w:num w:numId="16" w16cid:durableId="975765803">
    <w:abstractNumId w:val="2"/>
  </w:num>
  <w:num w:numId="17" w16cid:durableId="2118868154">
    <w:abstractNumId w:val="13"/>
  </w:num>
  <w:num w:numId="18" w16cid:durableId="47502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4"/>
    <w:rsid w:val="000B3574"/>
    <w:rsid w:val="001C7B89"/>
    <w:rsid w:val="00205D2E"/>
    <w:rsid w:val="00210DFA"/>
    <w:rsid w:val="0031287D"/>
    <w:rsid w:val="0037195E"/>
    <w:rsid w:val="003E7E4F"/>
    <w:rsid w:val="0047310B"/>
    <w:rsid w:val="008400C2"/>
    <w:rsid w:val="008F32F9"/>
    <w:rsid w:val="00990BD3"/>
    <w:rsid w:val="00A32985"/>
    <w:rsid w:val="00B4395D"/>
    <w:rsid w:val="00B7256E"/>
    <w:rsid w:val="00B83B3F"/>
    <w:rsid w:val="00B87B1B"/>
    <w:rsid w:val="00BD6AEF"/>
    <w:rsid w:val="00BE2EA9"/>
    <w:rsid w:val="00C14918"/>
    <w:rsid w:val="00C50C4F"/>
    <w:rsid w:val="00C571F1"/>
    <w:rsid w:val="00D24B4A"/>
    <w:rsid w:val="00D400C8"/>
    <w:rsid w:val="00D729CF"/>
    <w:rsid w:val="00D76168"/>
    <w:rsid w:val="00D844F5"/>
    <w:rsid w:val="00EB4054"/>
    <w:rsid w:val="00E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CC8"/>
  <w15:chartTrackingRefBased/>
  <w15:docId w15:val="{90C9851A-B5CB-46ED-BC3E-F0DB28D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054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basedOn w:val="Domylnaczcionkaakapitu"/>
    <w:link w:val="Akapitzlist"/>
    <w:uiPriority w:val="34"/>
    <w:qFormat/>
    <w:locked/>
    <w:rsid w:val="00EB4054"/>
    <w:rPr>
      <w:rFonts w:ascii="Calibri" w:hAnsi="Calibri" w:cs="Calibri"/>
      <w:lang w:eastAsia="ja-JP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EB4054"/>
    <w:pPr>
      <w:spacing w:after="160" w:line="480" w:lineRule="auto"/>
      <w:ind w:left="720"/>
      <w:contextualSpacing/>
      <w:jc w:val="both"/>
    </w:pPr>
    <w:rPr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0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0C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0C8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95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95D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D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earesult.com/80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5038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Izabela Bobik</cp:lastModifiedBy>
  <cp:revision>9</cp:revision>
  <dcterms:created xsi:type="dcterms:W3CDTF">2023-01-26T08:47:00Z</dcterms:created>
  <dcterms:modified xsi:type="dcterms:W3CDTF">2023-02-28T09:12:00Z</dcterms:modified>
</cp:coreProperties>
</file>