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981C" w14:textId="77777777" w:rsidR="00BB4715" w:rsidRPr="00BB4715" w:rsidRDefault="00BB4715" w:rsidP="00BB471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BB4715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BB4715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bookmarkEnd w:id="0"/>
    <w:p w14:paraId="0FE616C2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BB4715" w:rsidRPr="00BB4715" w14:paraId="72AA906A" w14:textId="77777777" w:rsidTr="00137A33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03D261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BB4715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BB4715" w:rsidRPr="00BB4715" w14:paraId="54B1D75E" w14:textId="77777777" w:rsidTr="00137A33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4732B68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57688724"/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54FE70" w14:textId="1395648E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PALIWA PŁYNNE</w:t>
            </w:r>
            <w:r w:rsidR="00A425DB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II</w:t>
            </w:r>
          </w:p>
        </w:tc>
      </w:tr>
      <w:bookmarkEnd w:id="1"/>
      <w:tr w:rsidR="00BB4715" w:rsidRPr="00BB4715" w14:paraId="68A0CE69" w14:textId="77777777" w:rsidTr="00137A3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5A01255" w14:textId="77777777" w:rsidR="00BB4715" w:rsidRPr="00BB4715" w:rsidRDefault="00BB4715" w:rsidP="00BB471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EC10E9" w14:textId="77777777" w:rsidR="00BB4715" w:rsidRPr="00BB4715" w:rsidRDefault="00BB4715" w:rsidP="00BB471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03517FCF" w14:textId="77777777" w:rsidR="00BB4715" w:rsidRPr="00BB4715" w:rsidRDefault="00BB4715" w:rsidP="00BB471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64–920 Piła, ul. Rydygiera Ludwika 1</w:t>
            </w:r>
          </w:p>
        </w:tc>
      </w:tr>
      <w:tr w:rsidR="00BB4715" w:rsidRPr="00BB4715" w14:paraId="6C46B603" w14:textId="77777777" w:rsidTr="00137A33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C1B8469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46B3A110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7436B275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716935ED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4715" w:rsidRPr="00BB4715" w14:paraId="45A39E93" w14:textId="77777777" w:rsidTr="00137A33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FC18719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68CD94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4715" w:rsidRPr="00BB4715" w14:paraId="481C91A0" w14:textId="77777777" w:rsidTr="00137A33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1075854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  <w:gridSpan w:val="2"/>
          </w:tcPr>
          <w:p w14:paraId="01D449B7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B4715" w:rsidRPr="00BB4715" w14:paraId="4214805E" w14:textId="77777777" w:rsidTr="00137A33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B0B7E0C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  <w:gridSpan w:val="2"/>
          </w:tcPr>
          <w:p w14:paraId="52EF5173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B4715" w:rsidRPr="00BB4715" w14:paraId="53E7D29A" w14:textId="77777777" w:rsidTr="00137A33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278D7CF4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79FF5835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B4715" w:rsidRPr="00BB4715" w14:paraId="7E2878F8" w14:textId="77777777" w:rsidTr="00137A33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7F8746C4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  <w:gridSpan w:val="2"/>
          </w:tcPr>
          <w:p w14:paraId="03B2D1D5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B4715" w:rsidRPr="00BB4715" w14:paraId="44A2DB99" w14:textId="77777777" w:rsidTr="00137A33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71B5C2D1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  <w:gridSpan w:val="2"/>
          </w:tcPr>
          <w:p w14:paraId="64FFCE86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BB4715" w:rsidRPr="00BB4715" w14:paraId="6AEB5FEE" w14:textId="77777777" w:rsidTr="00137A33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CF4C28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49A970A0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045278A7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4715" w:rsidRPr="00BB4715" w14:paraId="3C2730C0" w14:textId="77777777" w:rsidTr="00137A33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CC0F51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OFEROWANA WARTOŚĆ</w:t>
            </w:r>
          </w:p>
          <w:p w14:paraId="497478F5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ZA WYKONANIE </w:t>
            </w:r>
          </w:p>
          <w:p w14:paraId="14512360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1</w:t>
            </w:r>
          </w:p>
          <w:p w14:paraId="07C6E196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472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  <w:p w14:paraId="7CF0E903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4128252E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BB4715" w:rsidRPr="00BB4715" w14:paraId="73A4E0BC" w14:textId="77777777" w:rsidTr="00137A33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5232C8" w14:textId="6BD31F29" w:rsidR="00BB4715" w:rsidRDefault="004C359B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WYSOKOŚĆ</w:t>
            </w:r>
            <w:r w:rsidR="00A425D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UPUSTU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W PROCENTACH (%)</w:t>
            </w:r>
          </w:p>
          <w:p w14:paraId="4372EE42" w14:textId="77777777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1</w:t>
            </w:r>
          </w:p>
          <w:p w14:paraId="5AA151B7" w14:textId="2B2B3E62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5D0" w14:textId="6F592F63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425DB" w:rsidRPr="00BB4715" w14:paraId="45734F21" w14:textId="77777777" w:rsidTr="00137A33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83C6C6" w14:textId="77777777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OFEROWANA WARTOŚĆ</w:t>
            </w:r>
          </w:p>
          <w:p w14:paraId="7F6D999B" w14:textId="77777777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ZA WYKONANIE </w:t>
            </w:r>
          </w:p>
          <w:p w14:paraId="2AAABCEE" w14:textId="77777777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2</w:t>
            </w:r>
          </w:p>
          <w:p w14:paraId="06D2672A" w14:textId="731EC668" w:rsidR="00A425DB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8EB" w14:textId="77777777" w:rsidR="00A425DB" w:rsidRPr="00BB4715" w:rsidRDefault="00A425DB" w:rsidP="00A425D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  <w:p w14:paraId="40A6DA28" w14:textId="77777777" w:rsidR="00A425DB" w:rsidRPr="00BB4715" w:rsidRDefault="00A425DB" w:rsidP="00A425D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4F3BD550" w14:textId="5C0BFF81" w:rsidR="00A425DB" w:rsidRPr="00BB4715" w:rsidRDefault="00A425DB" w:rsidP="00A425DB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kern w:val="0"/>
                <w:lang w:eastAsia="pl-PL"/>
                <w14:ligatures w14:val="none"/>
              </w:rPr>
              <w:t>VAT %:</w:t>
            </w:r>
          </w:p>
        </w:tc>
      </w:tr>
      <w:tr w:rsidR="00BB4715" w:rsidRPr="00BB4715" w14:paraId="03DF5CF0" w14:textId="77777777" w:rsidTr="00137A33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293AC2" w14:textId="77777777" w:rsidR="004C359B" w:rsidRDefault="004C359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359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WYSOKOŚĆ UPUSTU W PROCENTACH (%) </w:t>
            </w:r>
          </w:p>
          <w:p w14:paraId="1F2AB91C" w14:textId="77777777" w:rsidR="004C359B" w:rsidRDefault="004C359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2</w:t>
            </w:r>
          </w:p>
          <w:p w14:paraId="4E0A8F8C" w14:textId="71748BF9" w:rsidR="00BB4715" w:rsidRPr="00BB4715" w:rsidRDefault="00A425DB" w:rsidP="00A425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C0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  <w:p w14:paraId="78C049E2" w14:textId="48C558C2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B4715" w:rsidRPr="00BB4715" w14:paraId="494BD9DF" w14:textId="77777777" w:rsidTr="00137A33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C3E8D2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4"/>
                <w:szCs w:val="10"/>
                <w:lang w:eastAsia="pl-PL"/>
                <w14:ligatures w14:val="none"/>
              </w:rPr>
            </w:pPr>
            <w:bookmarkStart w:id="2" w:name="_Hlk157688519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78525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4"/>
                <w:szCs w:val="10"/>
                <w:lang w:eastAsia="pl-PL"/>
                <w14:ligatures w14:val="none"/>
              </w:rPr>
            </w:pPr>
          </w:p>
        </w:tc>
      </w:tr>
      <w:bookmarkEnd w:id="2"/>
      <w:tr w:rsidR="00BB4715" w:rsidRPr="00BB4715" w14:paraId="2700DB53" w14:textId="77777777" w:rsidTr="00137A33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7DF21C65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4C384D78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BB4715" w:rsidRPr="00BB4715" w14:paraId="4B3ADEA5" w14:textId="77777777" w:rsidTr="00137A33">
        <w:trPr>
          <w:trHeight w:val="317"/>
        </w:trPr>
        <w:tc>
          <w:tcPr>
            <w:tcW w:w="1980" w:type="dxa"/>
            <w:gridSpan w:val="2"/>
            <w:vAlign w:val="center"/>
          </w:tcPr>
          <w:p w14:paraId="66EAB3C0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4715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54FEBA38" w14:textId="77777777" w:rsidR="00BB4715" w:rsidRPr="00BB4715" w:rsidRDefault="00BB4715" w:rsidP="00BB4715">
            <w:pPr>
              <w:spacing w:after="0" w:line="240" w:lineRule="auto"/>
              <w:jc w:val="center"/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4715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BB4715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od dnia podpisania umowy</w:t>
            </w:r>
          </w:p>
        </w:tc>
      </w:tr>
    </w:tbl>
    <w:p w14:paraId="2C7C33CA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33DB89AD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10"/>
          <w:szCs w:val="10"/>
          <w:lang w:eastAsia="pl-PL"/>
          <w14:ligatures w14:val="none"/>
        </w:rPr>
      </w:pPr>
    </w:p>
    <w:p w14:paraId="083D7BA8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39BD8C49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37BBA576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34C76AA6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6153206B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BB4715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dniem), tj. do dnia wskazanego w SWZ (rozdział III, podrozdział 3);</w:t>
      </w:r>
    </w:p>
    <w:p w14:paraId="4D0F98F7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6A6C0B61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4DFD654C" w14:textId="77777777" w:rsidR="00BB4715" w:rsidRPr="00BB4715" w:rsidRDefault="00BB4715" w:rsidP="00BB471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0D240561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8"/>
          <w:szCs w:val="8"/>
          <w:lang w:eastAsia="pl-PL"/>
          <w14:ligatures w14:val="none"/>
        </w:rPr>
      </w:pPr>
    </w:p>
    <w:p w14:paraId="39EF1BE0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250D3EB6" w14:textId="77777777" w:rsidR="00BB4715" w:rsidRPr="00BB4715" w:rsidRDefault="00BB4715" w:rsidP="00BB471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082B99E6" w14:textId="77777777" w:rsidR="00BB4715" w:rsidRPr="00BB4715" w:rsidRDefault="00BB4715" w:rsidP="00BB471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BB4715" w:rsidRPr="00BB4715" w14:paraId="3A2222D7" w14:textId="77777777" w:rsidTr="00137A33">
        <w:trPr>
          <w:trHeight w:val="201"/>
        </w:trPr>
        <w:tc>
          <w:tcPr>
            <w:tcW w:w="9758" w:type="dxa"/>
          </w:tcPr>
          <w:p w14:paraId="0BBBAE80" w14:textId="77777777" w:rsidR="00BB4715" w:rsidRPr="00BB4715" w:rsidRDefault="00BB4715" w:rsidP="00BB471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4A9F70BD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BB4715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61B4EC4F" w14:textId="77777777" w:rsidR="00BB4715" w:rsidRPr="00BB4715" w:rsidRDefault="00BB4715" w:rsidP="00BB471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BB4715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BB4715" w:rsidRPr="00BB4715" w14:paraId="7B29744D" w14:textId="77777777" w:rsidTr="00137A33">
        <w:trPr>
          <w:trHeight w:val="370"/>
        </w:trPr>
        <w:tc>
          <w:tcPr>
            <w:tcW w:w="9792" w:type="dxa"/>
          </w:tcPr>
          <w:p w14:paraId="74DA70E2" w14:textId="77777777" w:rsidR="00BB4715" w:rsidRPr="00BB4715" w:rsidRDefault="00BB4715" w:rsidP="00BB471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5FA4E3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BB4715" w:rsidRPr="00BB4715" w14:paraId="2F061CA3" w14:textId="77777777" w:rsidTr="00137A33">
        <w:trPr>
          <w:trHeight w:val="275"/>
        </w:trPr>
        <w:tc>
          <w:tcPr>
            <w:tcW w:w="6243" w:type="dxa"/>
          </w:tcPr>
          <w:p w14:paraId="70455621" w14:textId="77777777" w:rsidR="00BB4715" w:rsidRPr="00BB4715" w:rsidRDefault="00BB4715" w:rsidP="00BB471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885699E" w14:textId="77777777" w:rsidR="00BB4715" w:rsidRPr="00BB4715" w:rsidRDefault="00BB4715" w:rsidP="00BB471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131820D" w14:textId="77777777" w:rsidR="00BB4715" w:rsidRPr="00BB4715" w:rsidRDefault="00BB4715" w:rsidP="00BB471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14"/>
          <w:szCs w:val="18"/>
          <w:lang w:eastAsia="pl-PL"/>
          <w14:ligatures w14:val="none"/>
        </w:rPr>
      </w:pPr>
    </w:p>
    <w:p w14:paraId="73571AA4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6FA5F153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lastRenderedPageBreak/>
        <w:t xml:space="preserve">Oświadczamy, że oferta: zawiera / nie zawiera (niepotrzebne usunąć) informacje, które stanowią </w:t>
      </w:r>
      <w:r w:rsidRPr="00BB4715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4C27DEC9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16"/>
          <w:szCs w:val="16"/>
          <w:lang w:eastAsia="pl-PL"/>
          <w14:ligatures w14:val="none"/>
        </w:rPr>
      </w:pPr>
    </w:p>
    <w:p w14:paraId="309A9292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34F5C4CE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BB4715" w:rsidRPr="00BB4715" w14:paraId="37BED4A5" w14:textId="77777777" w:rsidTr="00137A33">
        <w:trPr>
          <w:trHeight w:val="387"/>
        </w:trPr>
        <w:tc>
          <w:tcPr>
            <w:tcW w:w="10335" w:type="dxa"/>
          </w:tcPr>
          <w:p w14:paraId="538BDD8A" w14:textId="77777777" w:rsidR="00BB4715" w:rsidRPr="00BB4715" w:rsidRDefault="00BB4715" w:rsidP="00BB471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2EF08BCB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5D2FBA05" w14:textId="77777777" w:rsidR="00BB4715" w:rsidRPr="00BB4715" w:rsidRDefault="00BB4715" w:rsidP="00BB4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BB4715">
        <w:rPr>
          <w:rFonts w:eastAsia="Calibri" w:cs="Times New Roman"/>
          <w:kern w:val="0"/>
          <w14:ligatures w14:val="none"/>
        </w:rPr>
        <w:t xml:space="preserve"> mikroprzedsiębiorstwo / małe przedsiębiorstwo / średnie przedsiębiorstwo / jednoosobowa działalność gospodarcza / osoba fizyczna nieprowadząca działalności gospodarczej / inny rodzaj (niepotrzebne usunąć)</w:t>
      </w:r>
      <w:r w:rsidRPr="00BB4715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B003267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219A5211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BB4715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BB4715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84B15F1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B4715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3958822" w14:textId="77777777" w:rsidR="00BB4715" w:rsidRPr="00BB4715" w:rsidRDefault="00BB4715" w:rsidP="00BB4715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B4715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44211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74B7451D" w14:textId="77777777" w:rsidR="00BB4715" w:rsidRPr="00BB4715" w:rsidRDefault="00BB4715" w:rsidP="00BB4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35E3598E" w14:textId="77777777" w:rsidR="00BB4715" w:rsidRPr="00BB4715" w:rsidRDefault="00BB4715" w:rsidP="00BB4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B4715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BB4715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BB4715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BB4715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BB4715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B4715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DEF6557" w14:textId="77777777" w:rsidR="00BB4715" w:rsidRPr="00BB4715" w:rsidRDefault="00BB4715" w:rsidP="00BB4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BB4715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BB4715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BB4715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B4715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140FA2C2" w14:textId="77777777" w:rsidR="00BB4715" w:rsidRPr="00BB4715" w:rsidRDefault="00BB4715" w:rsidP="00BB4715">
      <w:pPr>
        <w:tabs>
          <w:tab w:val="left" w:pos="459"/>
        </w:tabs>
        <w:spacing w:after="0" w:line="36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6E3B289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5845053D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bookmarkStart w:id="3" w:name="_Hlk80264870"/>
      <w:r w:rsidRPr="00BB4715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6AE6DC56" w14:textId="77777777" w:rsidR="00BB4715" w:rsidRPr="00BB4715" w:rsidRDefault="00BB4715" w:rsidP="00BB4715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</w:p>
    <w:p w14:paraId="359FADA7" w14:textId="77777777" w:rsidR="00BB4715" w:rsidRPr="00BB4715" w:rsidRDefault="00BB4715" w:rsidP="00BB4715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BB4715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BB4715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BB4715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49D5B469" w14:textId="77777777" w:rsidR="00BB4715" w:rsidRPr="00BB4715" w:rsidRDefault="00BB4715" w:rsidP="00BB4715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BB4715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26770AB2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B4715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3FE20D61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4" w:name="_Hlk62729996"/>
      <w:bookmarkStart w:id="5" w:name="_Hlk120788539"/>
      <w:r w:rsidRPr="00BB4715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BB4715">
        <w:rPr>
          <w:rFonts w:eastAsiaTheme="minorEastAsia"/>
          <w:kern w:val="0"/>
          <w14:ligatures w14:val="none"/>
        </w:rPr>
        <w:t xml:space="preserve"> </w:t>
      </w:r>
    </w:p>
    <w:p w14:paraId="5E281D59" w14:textId="77777777" w:rsidR="00BB4715" w:rsidRPr="00BB4715" w:rsidRDefault="00BB4715" w:rsidP="00BB4715">
      <w:pPr>
        <w:spacing w:line="252" w:lineRule="auto"/>
        <w:jc w:val="center"/>
        <w:rPr>
          <w:rFonts w:eastAsiaTheme="minorEastAsia" w:cstheme="minorHAnsi"/>
          <w:kern w:val="0"/>
          <w:sz w:val="24"/>
          <w:szCs w:val="24"/>
          <w14:ligatures w14:val="none"/>
        </w:rPr>
      </w:pPr>
    </w:p>
    <w:p w14:paraId="43FADABD" w14:textId="77777777" w:rsidR="00BB4715" w:rsidRPr="00BB4715" w:rsidRDefault="00BB4715" w:rsidP="00BB4715">
      <w:pPr>
        <w:spacing w:line="252" w:lineRule="auto"/>
        <w:jc w:val="center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B4715">
        <w:rPr>
          <w:rFonts w:eastAsiaTheme="minorEastAsia" w:cstheme="minorHAnsi"/>
          <w:kern w:val="0"/>
          <w:sz w:val="24"/>
          <w:szCs w:val="24"/>
          <w14:ligatures w14:val="none"/>
        </w:rPr>
        <w:t>OPIS PRZEDMIOTU ZAMÓWIENIA</w:t>
      </w:r>
      <w:bookmarkEnd w:id="4"/>
      <w:r w:rsidRPr="00BB471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/ FORMULARZ ASORTYMENTOWO-CENOWY</w:t>
      </w:r>
    </w:p>
    <w:p w14:paraId="09A664B9" w14:textId="77777777" w:rsidR="00BB4715" w:rsidRPr="00BB4715" w:rsidRDefault="00BB4715" w:rsidP="00BB4715">
      <w:pPr>
        <w:spacing w:line="252" w:lineRule="auto"/>
        <w:jc w:val="center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B4715">
        <w:rPr>
          <w:rFonts w:eastAsiaTheme="minorEastAsia" w:cstheme="minorHAnsi"/>
          <w:kern w:val="0"/>
          <w:sz w:val="24"/>
          <w:szCs w:val="24"/>
          <w14:ligatures w14:val="none"/>
        </w:rPr>
        <w:t>do pobrania w odrębnym pliku</w:t>
      </w:r>
    </w:p>
    <w:p w14:paraId="4F72BB70" w14:textId="77777777" w:rsidR="00BB4715" w:rsidRPr="00BB4715" w:rsidRDefault="00BB4715" w:rsidP="00BB4715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F8D944C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</w:p>
    <w:bookmarkEnd w:id="5"/>
    <w:p w14:paraId="757F14ED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  <w:r w:rsidRPr="00BB4715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2752C8E7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</w:p>
    <w:p w14:paraId="2DF202B0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</w:p>
    <w:p w14:paraId="385DD954" w14:textId="77777777" w:rsidR="00BB4715" w:rsidRPr="00BB4715" w:rsidRDefault="00BB4715" w:rsidP="00BB4715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B4715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0367389F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B4715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3 do SWZ</w:t>
      </w:r>
    </w:p>
    <w:p w14:paraId="29F3DBB8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BB4715" w:rsidRPr="00BB4715" w14:paraId="52B46BE8" w14:textId="77777777" w:rsidTr="00137A33">
        <w:tc>
          <w:tcPr>
            <w:tcW w:w="5416" w:type="dxa"/>
            <w:hideMark/>
          </w:tcPr>
          <w:p w14:paraId="0B40DEEA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bookmarkStart w:id="6" w:name="_Hlk62735727"/>
            <w:r w:rsidRPr="00BB4715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Wykonawca:</w:t>
            </w:r>
          </w:p>
        </w:tc>
      </w:tr>
      <w:tr w:rsidR="00BB4715" w:rsidRPr="00BB4715" w14:paraId="035B6A92" w14:textId="77777777" w:rsidTr="00137A33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BB4715" w:rsidRPr="00BB4715" w14:paraId="1AEC714B" w14:textId="77777777" w:rsidTr="00137A33">
              <w:tc>
                <w:tcPr>
                  <w:tcW w:w="5190" w:type="dxa"/>
                </w:tcPr>
                <w:p w14:paraId="6E9C8642" w14:textId="77777777" w:rsidR="00BB4715" w:rsidRPr="00BB4715" w:rsidRDefault="00BB4715" w:rsidP="00BB47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5D79029" w14:textId="77777777" w:rsidR="00BB4715" w:rsidRPr="00BB4715" w:rsidRDefault="00BB4715" w:rsidP="00BB47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9C223E0" w14:textId="77777777" w:rsidR="00BB4715" w:rsidRPr="00BB4715" w:rsidRDefault="00BB4715" w:rsidP="00BB47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67E71DF1" w14:textId="77777777" w:rsidR="00BB4715" w:rsidRPr="00BB4715" w:rsidRDefault="00BB4715" w:rsidP="00BB47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28749107" w14:textId="77777777" w:rsidR="00BB4715" w:rsidRPr="00BB4715" w:rsidRDefault="00BB4715" w:rsidP="00BB47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7BC3031D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4715" w:rsidRPr="00BB4715" w14:paraId="502C068E" w14:textId="77777777" w:rsidTr="00137A33">
        <w:tc>
          <w:tcPr>
            <w:tcW w:w="5416" w:type="dxa"/>
            <w:hideMark/>
          </w:tcPr>
          <w:p w14:paraId="65142067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BB4715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BB4715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BB4715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6"/>
    </w:tbl>
    <w:p w14:paraId="44044815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34E26F1" w14:textId="77777777" w:rsidR="00BB4715" w:rsidRPr="00BB4715" w:rsidRDefault="00BB4715" w:rsidP="00BB471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B4715">
        <w:rPr>
          <w:rFonts w:eastAsia="Calibri" w:cs="Arial"/>
          <w:b/>
          <w:bCs/>
          <w:color w:val="000000"/>
          <w:kern w:val="0"/>
          <w14:ligatures w14:val="none"/>
        </w:rPr>
        <w:t>OŚWIADCZENIE WYKONAWCY</w:t>
      </w:r>
    </w:p>
    <w:p w14:paraId="1838D92C" w14:textId="77777777" w:rsidR="00BB4715" w:rsidRPr="00BB4715" w:rsidRDefault="00BB4715" w:rsidP="00BB471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B4715">
        <w:rPr>
          <w:rFonts w:eastAsia="Calibri" w:cs="Arial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57F03CEF" w14:textId="77777777" w:rsidR="00BB4715" w:rsidRPr="00BB4715" w:rsidRDefault="00BB4715" w:rsidP="00BB4715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14:ligatures w14:val="none"/>
        </w:rPr>
      </w:pPr>
      <w:r w:rsidRPr="00BB4715">
        <w:rPr>
          <w:rFonts w:eastAsia="Calibri" w:cs="Arial"/>
          <w:bCs/>
          <w:i/>
          <w:i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BB4715">
        <w:rPr>
          <w:rFonts w:eastAsiaTheme="minorEastAsia"/>
          <w:i/>
          <w:iCs/>
          <w:kern w:val="0"/>
          <w14:ligatures w14:val="none"/>
        </w:rPr>
        <w:t xml:space="preserve"> </w:t>
      </w:r>
      <w:r w:rsidRPr="00BB4715">
        <w:rPr>
          <w:rFonts w:eastAsia="Calibri" w:cs="Arial"/>
          <w:bCs/>
          <w:i/>
          <w:iCs/>
          <w:color w:val="000000"/>
          <w:kern w:val="0"/>
          <w14:ligatures w14:val="none"/>
        </w:rPr>
        <w:t xml:space="preserve">- dalej jako: ustawa </w:t>
      </w:r>
      <w:proofErr w:type="spellStart"/>
      <w:r w:rsidRPr="00BB4715">
        <w:rPr>
          <w:rFonts w:eastAsia="Calibri" w:cs="Arial"/>
          <w:bCs/>
          <w:i/>
          <w:iCs/>
          <w:color w:val="000000"/>
          <w:kern w:val="0"/>
          <w14:ligatures w14:val="none"/>
        </w:rPr>
        <w:t>Pzp</w:t>
      </w:r>
      <w:proofErr w:type="spellEnd"/>
      <w:r w:rsidRPr="00BB4715">
        <w:rPr>
          <w:rFonts w:eastAsia="Calibri" w:cs="Arial"/>
          <w:bCs/>
          <w:i/>
          <w:iCs/>
          <w:color w:val="000000"/>
          <w:kern w:val="0"/>
          <w14:ligatures w14:val="none"/>
        </w:rPr>
        <w:t>)</w:t>
      </w:r>
    </w:p>
    <w:p w14:paraId="365E6F65" w14:textId="77777777" w:rsidR="00BB4715" w:rsidRPr="00BB4715" w:rsidRDefault="00BB4715" w:rsidP="00BB471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14:ligatures w14:val="none"/>
        </w:rPr>
      </w:pPr>
      <w:r w:rsidRPr="00BB4715">
        <w:rPr>
          <w:rFonts w:eastAsia="Calibri" w:cs="Arial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5FE455F9" w14:textId="45B310FB" w:rsidR="00BB4715" w:rsidRPr="00BB4715" w:rsidRDefault="00BB4715" w:rsidP="00BB4715">
      <w:pPr>
        <w:numPr>
          <w:ilvl w:val="1"/>
          <w:numId w:val="0"/>
        </w:numPr>
        <w:shd w:val="clear" w:color="auto" w:fill="9CC2E5" w:themeFill="accent5" w:themeFillTint="99"/>
        <w:tabs>
          <w:tab w:val="left" w:pos="426"/>
        </w:tabs>
        <w:spacing w:after="0" w:line="252" w:lineRule="auto"/>
        <w:ind w:left="2694" w:right="-284" w:hanging="2694"/>
        <w:jc w:val="center"/>
        <w:rPr>
          <w:rFonts w:eastAsia="Calibri" w:cs="Arial"/>
          <w:b/>
          <w:color w:val="000000"/>
          <w:kern w:val="0"/>
          <w14:ligatures w14:val="none"/>
        </w:rPr>
      </w:pPr>
      <w:r w:rsidRPr="00BB4715">
        <w:rPr>
          <w:rFonts w:eastAsia="Calibri" w:cs="Arial"/>
          <w:b/>
          <w:color w:val="000000"/>
          <w:kern w:val="0"/>
          <w14:ligatures w14:val="none"/>
        </w:rPr>
        <w:t>PALIWA PŁYNNE</w:t>
      </w:r>
      <w:r w:rsidR="004F46A8">
        <w:rPr>
          <w:rFonts w:eastAsia="Calibri" w:cs="Arial"/>
          <w:b/>
          <w:color w:val="000000"/>
          <w:kern w:val="0"/>
          <w14:ligatures w14:val="none"/>
        </w:rPr>
        <w:t xml:space="preserve"> II</w:t>
      </w:r>
    </w:p>
    <w:p w14:paraId="55C31AF4" w14:textId="77777777" w:rsidR="00BB4715" w:rsidRPr="00BB4715" w:rsidRDefault="00BB4715" w:rsidP="00BB4715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B4715">
        <w:rPr>
          <w:rFonts w:eastAsia="Calibri" w:cs="Arial"/>
          <w:bCs/>
          <w:color w:val="000000"/>
          <w:kern w:val="0"/>
          <w14:ligatures w14:val="none"/>
        </w:rPr>
        <w:t>prowadzonego przez: Szpital Specjalistyczny w Pile Im. Stanisława Staszica; 64-920 Piła, ul. Rydygiera 1,</w:t>
      </w:r>
    </w:p>
    <w:p w14:paraId="38EDF941" w14:textId="77777777" w:rsidR="00BB4715" w:rsidRPr="00BB4715" w:rsidRDefault="00BB4715" w:rsidP="00BB471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B4715">
        <w:rPr>
          <w:rFonts w:eastAsia="Calibri" w:cs="Arial"/>
          <w:bCs/>
          <w:color w:val="000000"/>
          <w:kern w:val="0"/>
          <w14:ligatures w14:val="none"/>
        </w:rPr>
        <w:t>oświadczam co następuje:</w:t>
      </w:r>
    </w:p>
    <w:p w14:paraId="1C7FFAB2" w14:textId="77777777" w:rsidR="00BB4715" w:rsidRPr="00BB4715" w:rsidRDefault="00BB4715" w:rsidP="00BB4715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74C14E76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BB4715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36EBEFDE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p w14:paraId="145DD9D0" w14:textId="77777777" w:rsidR="00BB4715" w:rsidRPr="00BB4715" w:rsidRDefault="00BB4715" w:rsidP="00BB4715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6F79C2F2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BB4715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podlegam / nie podlegam*</w:t>
      </w: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>.</w:t>
      </w:r>
    </w:p>
    <w:p w14:paraId="2D38BB92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0"/>
          <w:szCs w:val="10"/>
          <w:lang w:eastAsia="pl-PL"/>
          <w14:ligatures w14:val="none"/>
        </w:rPr>
      </w:pPr>
    </w:p>
    <w:p w14:paraId="74809B0A" w14:textId="77777777" w:rsidR="00BB4715" w:rsidRPr="00BB4715" w:rsidRDefault="00BB4715" w:rsidP="00BB4715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04C8C805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BB4715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BB4715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BB4715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5AE252F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24D54CD9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25F1F354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BB4715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BB4715">
        <w:rPr>
          <w:rFonts w:eastAsia="Times New Roman" w:cs="Tahoma"/>
          <w:bCs/>
          <w:iCs/>
          <w:color w:val="FFFFFF" w:themeColor="background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4E10B6D4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BB4715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BB4715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BB4715" w:rsidRPr="00BB4715" w14:paraId="084ACD18" w14:textId="77777777" w:rsidTr="00137A33">
        <w:tc>
          <w:tcPr>
            <w:tcW w:w="8394" w:type="dxa"/>
          </w:tcPr>
          <w:p w14:paraId="7242D0A2" w14:textId="77777777" w:rsidR="00BB4715" w:rsidRPr="00BB4715" w:rsidRDefault="00BB4715" w:rsidP="00BB471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8AAB71C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083F7927" w14:textId="77777777" w:rsidR="00BB4715" w:rsidRPr="00BB4715" w:rsidRDefault="00BB4715" w:rsidP="00BB4715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061787B1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polegam na zasobach następującego/</w:t>
      </w:r>
      <w:proofErr w:type="spellStart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BB4715" w:rsidRPr="00BB4715" w14:paraId="2A384126" w14:textId="77777777" w:rsidTr="00137A33">
        <w:tc>
          <w:tcPr>
            <w:tcW w:w="10259" w:type="dxa"/>
          </w:tcPr>
          <w:p w14:paraId="4FBD3F75" w14:textId="77777777" w:rsidR="00BB4715" w:rsidRPr="00BB4715" w:rsidRDefault="00BB4715" w:rsidP="00BB471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B2819E2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BB4715" w:rsidRPr="00BB4715" w14:paraId="2E49CAF7" w14:textId="77777777" w:rsidTr="00137A33">
        <w:tc>
          <w:tcPr>
            <w:tcW w:w="10259" w:type="dxa"/>
          </w:tcPr>
          <w:p w14:paraId="5C75CD17" w14:textId="77777777" w:rsidR="00BB4715" w:rsidRPr="00BB4715" w:rsidRDefault="00BB4715" w:rsidP="00BB471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FFC36E0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B4715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69D224B6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B4715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podlega/ją /nie podlega/ją* wykluczeniu z postępowania o udzielenie zamówienia.</w:t>
      </w:r>
    </w:p>
    <w:p w14:paraId="3DD74531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B4715" w:rsidRPr="00BB4715" w14:paraId="7177B605" w14:textId="77777777" w:rsidTr="00137A3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1EF" w14:textId="77777777" w:rsidR="00BB4715" w:rsidRPr="00BB4715" w:rsidRDefault="00BB4715" w:rsidP="00BB4715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BB4715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5365C16" w14:textId="77777777" w:rsidR="00BB4715" w:rsidRPr="00BB4715" w:rsidRDefault="00BB4715" w:rsidP="00BB4715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BB471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88ECB97" w14:textId="77777777" w:rsidR="00BB4715" w:rsidRPr="00BB4715" w:rsidRDefault="00BB4715" w:rsidP="00BB4715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39251761" w14:textId="77777777" w:rsidR="00BB4715" w:rsidRPr="00BB4715" w:rsidRDefault="00BB4715" w:rsidP="00BB4715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B7BD1B5" w14:textId="3C5C38AB" w:rsidR="00BB4715" w:rsidRPr="000F6C7F" w:rsidRDefault="00BB4715" w:rsidP="00BB4715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B4715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0828EF37" w14:textId="77777777" w:rsidR="00BB4715" w:rsidRPr="00BB4715" w:rsidRDefault="00BB4715" w:rsidP="00BB4715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256DB82B" w14:textId="77777777" w:rsidR="00BB4715" w:rsidRPr="00BB4715" w:rsidRDefault="00BB4715" w:rsidP="00BB471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r w:rsidRPr="00BB4715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BB4715">
        <w:rPr>
          <w:rFonts w:eastAsia="Times New Roman" w:cs="Calibri"/>
          <w:i/>
          <w:kern w:val="0"/>
          <w14:ligatures w14:val="none"/>
        </w:rPr>
        <w:br w:type="page"/>
      </w:r>
    </w:p>
    <w:p w14:paraId="7D3F2362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r w:rsidRPr="00BB4715">
        <w:rPr>
          <w:rFonts w:eastAsia="Calibri" w:cs="Times New Roman"/>
          <w:i/>
          <w:kern w:val="0"/>
          <w14:ligatures w14:val="none"/>
        </w:rPr>
        <w:lastRenderedPageBreak/>
        <w:t>Załącznik nr 4 do SWZ</w:t>
      </w:r>
      <w:r w:rsidRPr="00BB4715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p w14:paraId="7A3D57AA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/>
          <w:kern w:val="0"/>
          <w:lang w:eastAsia="pl-PL"/>
          <w14:ligatures w14:val="none"/>
        </w:rPr>
      </w:pPr>
      <w:r w:rsidRPr="00BB4715">
        <w:rPr>
          <w:rFonts w:eastAsia="Times New Roman"/>
          <w:kern w:val="0"/>
          <w:lang w:eastAsia="pl-PL"/>
          <w14:ligatures w14:val="none"/>
        </w:rPr>
        <w:t>Umowa - Projekt</w:t>
      </w:r>
    </w:p>
    <w:p w14:paraId="1E5918B5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UMOWA nr ……/2024/ZP</w:t>
      </w:r>
    </w:p>
    <w:p w14:paraId="5B15ACA5" w14:textId="77777777" w:rsidR="00BB4715" w:rsidRPr="00BB4715" w:rsidRDefault="00BB4715" w:rsidP="00BB4715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698D2E6D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pomiędzy:</w:t>
      </w:r>
    </w:p>
    <w:p w14:paraId="683AE86F" w14:textId="77777777" w:rsidR="00BB4715" w:rsidRPr="00BB4715" w:rsidRDefault="00BB4715" w:rsidP="00BB471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36F3C630" w14:textId="77777777" w:rsidR="00BB4715" w:rsidRPr="00BB4715" w:rsidRDefault="00BB4715" w:rsidP="00BB471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Times New Roman"/>
          <w:b/>
          <w:i/>
          <w:kern w:val="0"/>
          <w:sz w:val="24"/>
          <w:szCs w:val="24"/>
          <w:lang w:eastAsia="pl-PL"/>
          <w14:ligatures w14:val="none"/>
        </w:rPr>
        <w:t>64-920 Piła, ul. Rydygiera Ludwika 1</w:t>
      </w:r>
    </w:p>
    <w:p w14:paraId="4106ED70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Sądowego, nr BDO: 000094313</w:t>
      </w:r>
    </w:p>
    <w:p w14:paraId="41CFBEE6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BB4715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B4715">
        <w:rPr>
          <w:rFonts w:eastAsia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59DB55E5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4E7B11F3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626C765C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76059484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a</w:t>
      </w:r>
    </w:p>
    <w:p w14:paraId="4F1F77C6" w14:textId="77777777" w:rsidR="00BB4715" w:rsidRPr="00BB4715" w:rsidRDefault="00BB4715" w:rsidP="00BB4715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0542CF75" w14:textId="77777777" w:rsidR="00BB4715" w:rsidRPr="00BB4715" w:rsidRDefault="00BB4715" w:rsidP="00BB4715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6F1D7DE3" w14:textId="77777777" w:rsidR="00BB4715" w:rsidRPr="00BB4715" w:rsidRDefault="00BB4715" w:rsidP="00BB4715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BB4715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B4715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59736B1E" w14:textId="77777777" w:rsidR="00BB4715" w:rsidRPr="00BB4715" w:rsidRDefault="00BB4715" w:rsidP="00BB4715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B4715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3BE14F44" w14:textId="77777777" w:rsidR="00BB4715" w:rsidRPr="00BB4715" w:rsidRDefault="00BB4715" w:rsidP="00BB471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4DAAB6B9" w14:textId="77777777" w:rsidR="00BB4715" w:rsidRPr="00BB4715" w:rsidRDefault="00BB4715" w:rsidP="00BB4715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B4715">
        <w:rPr>
          <w:rFonts w:eastAsia="Calibri" w:cstheme="minorHAnsi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2930BAF0" w14:textId="77777777" w:rsidR="00BB4715" w:rsidRPr="00BB4715" w:rsidRDefault="00BB4715" w:rsidP="00BB4715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B4715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BB471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B4715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4D8059F6" w14:textId="77777777" w:rsidR="00BB4715" w:rsidRPr="00BB4715" w:rsidRDefault="00BB4715" w:rsidP="00BB4715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B4715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500804DD" w14:textId="77777777" w:rsidR="00BB4715" w:rsidRPr="00BB4715" w:rsidRDefault="00BB4715" w:rsidP="00BB471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EAF6B99" w14:textId="1148B682" w:rsidR="00BB4715" w:rsidRPr="00BB4715" w:rsidRDefault="00BB4715" w:rsidP="00BB4715">
      <w:pPr>
        <w:spacing w:after="0" w:line="240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zwanym dalej „Wykonawcą”, którego oferta została przyjęta w trybie podstawowym pod hasłem</w:t>
      </w: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„PALIWA PŁYNNE”</w:t>
      </w:r>
      <w:r w:rsidR="004F46A8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II</w:t>
      </w: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(nr sprawy:</w:t>
      </w:r>
      <w:r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FZP.II-241/6</w:t>
      </w:r>
      <w:r w:rsidR="004F46A8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9</w:t>
      </w:r>
      <w:r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/24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BB4715">
        <w:rPr>
          <w:rFonts w:eastAsiaTheme="majorEastAsia" w:cstheme="minorHAnsi"/>
          <w:kern w:val="0"/>
          <w:sz w:val="24"/>
          <w:szCs w:val="24"/>
          <w14:ligatures w14:val="none"/>
        </w:rPr>
        <w:t xml:space="preserve"> z 11 września 2019 r. - </w:t>
      </w:r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. Dz. U. 2023 poz. 1605 ze zm.)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0ABFBA35" w14:textId="77777777" w:rsidR="00BB4715" w:rsidRPr="00BB4715" w:rsidRDefault="00BB4715" w:rsidP="00BB47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>§ 1</w:t>
      </w:r>
    </w:p>
    <w:p w14:paraId="78572CC3" w14:textId="77777777" w:rsidR="00BB4715" w:rsidRPr="00BB4715" w:rsidRDefault="00BB4715" w:rsidP="00BB47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Przedmiotem umowy jest:</w:t>
      </w:r>
    </w:p>
    <w:p w14:paraId="67A69150" w14:textId="6D3CE569" w:rsidR="00BB4715" w:rsidRPr="00133B53" w:rsidRDefault="00BB4715" w:rsidP="00133B53">
      <w:pPr>
        <w:pStyle w:val="Akapitzlist"/>
        <w:numPr>
          <w:ilvl w:val="1"/>
          <w:numId w:val="1"/>
        </w:numPr>
        <w:tabs>
          <w:tab w:val="clear" w:pos="1260"/>
          <w:tab w:val="num" w:pos="1134"/>
        </w:tabs>
        <w:spacing w:after="0" w:line="240" w:lineRule="auto"/>
        <w:ind w:left="709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zakup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bezgotówkowy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olej</w:t>
      </w:r>
      <w:r w:rsidR="00747FCA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u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napędow</w:t>
      </w:r>
      <w:r w:rsidR="00747FCA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ego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do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FB3444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i maszyn roboczych 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Zamawiającego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bookmarkStart w:id="7" w:name="_Hlk174432099"/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zgodnie z wykazem stanowiącym załącznik nr……</w:t>
      </w:r>
      <w:r w:rsid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(zał. nr 2 do SWZ)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do umowy. </w:t>
      </w:r>
      <w:r w:rsidR="00747FCA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Zakup realizowany w formie sukcesywnego zakupu paliwa w sieci stacji paliwowych na terytorium Polski, którymi dysponuje Wykonawca, w wyniku tankowania bezpośrednio do zbiorników pojazdów</w:t>
      </w:r>
      <w:r w:rsidR="00AA724C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, jak również do zbiorników przenośnych (kanistrów).</w:t>
      </w:r>
      <w:bookmarkEnd w:id="7"/>
    </w:p>
    <w:p w14:paraId="7C219A27" w14:textId="3284F01C" w:rsidR="00BB4715" w:rsidRDefault="00BB4715" w:rsidP="00133B53">
      <w:pPr>
        <w:pStyle w:val="Akapitzlist"/>
        <w:numPr>
          <w:ilvl w:val="1"/>
          <w:numId w:val="1"/>
        </w:numPr>
        <w:tabs>
          <w:tab w:val="clear" w:pos="1260"/>
          <w:tab w:val="num" w:pos="1134"/>
        </w:tabs>
        <w:spacing w:after="0" w:line="240" w:lineRule="auto"/>
        <w:ind w:left="709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dostawa oleju napędowego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do agregatów prądotwórczych. Tankowanie z samochodu cysterny w siedzibie Zamawiającego, jednorazowa dostawa nie mniejsza niż </w:t>
      </w:r>
      <w:r w:rsid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400 litrów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,</w:t>
      </w:r>
    </w:p>
    <w:p w14:paraId="789379DC" w14:textId="7F92E838" w:rsidR="00AA724C" w:rsidRDefault="00BB4715" w:rsidP="00133B53">
      <w:pPr>
        <w:pStyle w:val="Akapitzlist"/>
        <w:numPr>
          <w:ilvl w:val="1"/>
          <w:numId w:val="1"/>
        </w:numPr>
        <w:tabs>
          <w:tab w:val="clear" w:pos="1260"/>
          <w:tab w:val="num" w:pos="1134"/>
        </w:tabs>
        <w:spacing w:after="0" w:line="240" w:lineRule="auto"/>
        <w:ind w:left="709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zakup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bezgotówkowy</w:t>
      </w: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benzyny bezołowiowej 95 do 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pojazdów Zamawiaj</w:t>
      </w:r>
      <w:r w:rsidR="00747FCA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ą</w:t>
      </w:r>
      <w:r w:rsidR="00BB7736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cego </w:t>
      </w:r>
      <w:r w:rsidR="00AA724C"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zgodnie z wykazem stanowiącym załącznik nr…… do umowy. Zakup realizowany w formie sukcesywnego zakupu paliwa w sieci stacji paliwowych na terytorium Polski, którymi dysponuje Wykonawca, w wyniku tankowania bezpośrednio do zbiorników pojazdów.</w:t>
      </w:r>
    </w:p>
    <w:p w14:paraId="6758EC2F" w14:textId="7685D884" w:rsidR="00AA724C" w:rsidRPr="00133B53" w:rsidRDefault="00BB4715" w:rsidP="00133B53">
      <w:pPr>
        <w:pStyle w:val="Akapitzlist"/>
        <w:numPr>
          <w:ilvl w:val="1"/>
          <w:numId w:val="1"/>
        </w:numPr>
        <w:tabs>
          <w:tab w:val="clear" w:pos="1260"/>
          <w:tab w:val="num" w:pos="1134"/>
        </w:tabs>
        <w:spacing w:after="0" w:line="240" w:lineRule="auto"/>
        <w:ind w:left="709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dostaw oleju opałowego grzewczego do kotłowni szpitalnej. Tankowanie z samochodu cysterny w</w:t>
      </w:r>
    </w:p>
    <w:p w14:paraId="50D23334" w14:textId="315F3018" w:rsidR="00BB4715" w:rsidRPr="00BB4715" w:rsidRDefault="00AA724C" w:rsidP="00AA724C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  <w:r w:rsidR="00BB4715" w:rsidRPr="00BB4715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    </w:t>
      </w:r>
      <w:r w:rsidR="00BB4715" w:rsidRPr="00BB4715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siedzibie Zamawiającego, jednorazowa dostawa nie mniejsza niż </w:t>
      </w:r>
      <w:r w:rsidR="00133B53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5 000 litrów</w:t>
      </w:r>
    </w:p>
    <w:p w14:paraId="3532A547" w14:textId="77777777" w:rsidR="00BB4715" w:rsidRPr="00BB4715" w:rsidRDefault="00BB4715" w:rsidP="00BB471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oświadcza, że przedmiot spełnia wymagania jakościowe określone obowiązującymi przepisami prawa: </w:t>
      </w:r>
    </w:p>
    <w:p w14:paraId="72FB5F0B" w14:textId="77777777" w:rsidR="00BB4715" w:rsidRPr="00BB4715" w:rsidRDefault="00BB4715" w:rsidP="00BB471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</w:t>
      </w: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dostawa benzyny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spełnia wymagania określone w normie PN-EN 228 oraz aktualnej ustawie z dnia 25 sierpnia 2006 r. o systemie monitorowania i kontrolowania jakości paliw</w:t>
      </w:r>
      <w:bookmarkStart w:id="8" w:name="_Hlk512252356"/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bookmarkEnd w:id="8"/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aktualnego Rozporządzenia Ministra Gospodarki z dnia 9 października 2015 r. w sprawie wymagań jakościowych dla paliw ciekłych.</w:t>
      </w:r>
    </w:p>
    <w:p w14:paraId="307A296D" w14:textId="77777777" w:rsidR="00BB4715" w:rsidRDefault="00BB4715" w:rsidP="00BB471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- dostawa oleju napędowego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spełnia wymagania określone w normie PN-EN 590 oraz aktualnej ustawie z dnia 25 sierpnia 2006 r. o systemie monitorowania i kontrolowania jakości paliw, aktualnego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Rozporządzenia Ministra Gospodarki z dnia 9 października 2015 r. w sprawie wymagań jakościowych dla paliw ciekłych.</w:t>
      </w:r>
    </w:p>
    <w:p w14:paraId="1C2943C1" w14:textId="6EF9372D" w:rsidR="00BC5534" w:rsidRPr="00BC5534" w:rsidRDefault="00BC5534" w:rsidP="00BB471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FB344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-  </w:t>
      </w:r>
      <w:bookmarkStart w:id="9" w:name="_Hlk174707313"/>
      <w:r w:rsidRPr="00FB344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dostawa oleju opałowego grzewczego </w:t>
      </w:r>
      <w:r w:rsidRPr="00FB3444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spełnia wymagania Polskiej Normy PN-C-96024</w:t>
      </w:r>
    </w:p>
    <w:bookmarkEnd w:id="9"/>
    <w:p w14:paraId="5993FAF6" w14:textId="77777777" w:rsidR="00BB4715" w:rsidRPr="00BB4715" w:rsidRDefault="00BB4715" w:rsidP="00BB4715">
      <w:pPr>
        <w:numPr>
          <w:ilvl w:val="0"/>
          <w:numId w:val="8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zmiany obowiązujących norm jakościowych w trakcie trwania Umowy, Wykonawca dostosuje jakość paliw do nowych norm.</w:t>
      </w:r>
    </w:p>
    <w:p w14:paraId="1D0F8A55" w14:textId="77777777" w:rsidR="00BB4715" w:rsidRPr="00BB4715" w:rsidRDefault="00BB4715" w:rsidP="00BB4715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3AA5FC" w14:textId="77777777" w:rsidR="00BB4715" w:rsidRPr="00BB4715" w:rsidRDefault="00BB4715" w:rsidP="00BB47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7CFE9CD8" w14:textId="77777777" w:rsidR="00BB4715" w:rsidRPr="00BB4715" w:rsidRDefault="00BB4715" w:rsidP="00BB47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Dostawa przedmiotu umowy odbywać się będzie na poniższych zasadach:</w:t>
      </w:r>
    </w:p>
    <w:p w14:paraId="4ED404AD" w14:textId="04C4CDD5" w:rsidR="00BB4715" w:rsidRPr="00C70234" w:rsidRDefault="00BB4715" w:rsidP="00BB471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dotycząca przedmiotu określonego w § 1 ust 1 </w:t>
      </w:r>
      <w:r w:rsidR="008679B9"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lit.</w:t>
      </w: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</w:t>
      </w:r>
      <w:r w:rsidR="00E6111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c</w:t>
      </w:r>
      <w:r w:rsidR="00C70234"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10EFD8A0" w14:textId="5B5FFABB" w:rsidR="00C70234" w:rsidRPr="00C70234" w:rsidRDefault="008679B9" w:rsidP="00BB471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formie bezgotówkowej przy użyciu kart paliwowych wydanych przez wykonawcę dla pojazdów i maszyn roboczych </w:t>
      </w:r>
      <w:r w:rsidR="00BC55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amawiającego</w:t>
      </w:r>
      <w:r w:rsidR="00C70234"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36C44494" w14:textId="484C9330" w:rsidR="00BB4715" w:rsidRPr="00FB3444" w:rsidRDefault="008679B9" w:rsidP="00BB471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70234" w:rsidRPr="00C7023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po podpisaniu umowy wyda bezpłatnie karty paliwowe Zamawiającemu w terminie do 10 dni roboczych od przedłożenia zamówienia przez Zamawiającego na dedykowanym portalu </w:t>
      </w:r>
      <w:r w:rsidR="00C70234"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internetowym, zarówno w przypadku kart wydanych po raz pierwszy, jak również ich wtórników w przypadku zmiany numeru rejestracyjnego pojazdu, zniszczenia, zagubienia lub kradzieży</w:t>
      </w:r>
      <w:r w:rsidR="00BC5534"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W przypadku zagubienia lub kradzieży karty Wykonawca po telefonicznym lub mailowym zgłoszeniu tego faktu przez Zamawiającego, dokona natychmiastowego zablokowania karty</w:t>
      </w:r>
      <w:r w:rsidR="003F5440"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przyjmując na siebie pełną odpowiedzialność za wszelkie zakupy dokonane za pomocą karty po takim zgłoszeniu.</w:t>
      </w:r>
    </w:p>
    <w:p w14:paraId="0523D1B5" w14:textId="77777777" w:rsidR="003F5440" w:rsidRPr="00FB3444" w:rsidRDefault="003F5440" w:rsidP="00BB471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wyda duplikat karty lub dokona wymiany karty zniszczonej na nową nie później niż w ciągu 10 dni roboczych od zgłoszenia, za dodatkową opłatą wg stawki obowiązującej w dniu wydania karty. </w:t>
      </w:r>
    </w:p>
    <w:p w14:paraId="65123AAE" w14:textId="6658641F" w:rsidR="003F5440" w:rsidRPr="00FB3444" w:rsidRDefault="003F5440" w:rsidP="00BB471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wyda, nie później niż w ciągu 10 dni roboczych od zgłoszenia, duplikat karty źle funkcjonującej z przyczyn niezależnych od Zamawiającego.</w:t>
      </w:r>
    </w:p>
    <w:p w14:paraId="5DD52A6F" w14:textId="600645AB" w:rsidR="00C70234" w:rsidRPr="00FB3444" w:rsidRDefault="00C70234" w:rsidP="00BB471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trike/>
          <w:kern w:val="0"/>
          <w:sz w:val="24"/>
          <w:szCs w:val="24"/>
          <w:lang w:eastAsia="pl-PL"/>
          <w14:ligatures w14:val="none"/>
        </w:rPr>
      </w:pP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Wykonawca zapewnia Zamawiającemu tankowanie paliw</w:t>
      </w:r>
      <w:r w:rsidR="009518BE"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całodobowo we wszystkie dni tygodnia</w:t>
      </w:r>
      <w:r w:rsidR="009518BE"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9B361E0" w14:textId="03886156" w:rsidR="00C70234" w:rsidRPr="00133B53" w:rsidRDefault="00C70234" w:rsidP="00C7023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B34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Każde pobranie paliwa potwierdzone zostanie dowodem wydania (wydruk z terminala) gdzie jeden egzemplarz dowodu </w:t>
      </w:r>
      <w:r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wydania otrzyma pracownik Zamawiającego, a drugi dowód wydania zosta</w:t>
      </w:r>
      <w:r w:rsidR="009518BE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je</w:t>
      </w:r>
      <w:r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na stacji paliw</w:t>
      </w:r>
      <w:r w:rsidR="009518BE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Wykonawcy</w:t>
      </w:r>
      <w:r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Dowód wydania będzie </w:t>
      </w:r>
      <w:r w:rsidR="00846DF8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zawierał: n</w:t>
      </w:r>
      <w:r w:rsidR="00832A50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umer</w:t>
      </w:r>
      <w:r w:rsidR="00846DF8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rejestracyjny tankowanego pojazdu, datę poboru paliwa, ilość i wartość zakupionego paliwa, numer karty paliwowe,</w:t>
      </w:r>
      <w:r w:rsidR="00832A50" w:rsidRPr="00FB34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stan licznika </w:t>
      </w:r>
      <w:r w:rsidR="00832A50" w:rsidRPr="00133B5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pojazdu.</w:t>
      </w:r>
    </w:p>
    <w:p w14:paraId="5EC00E2F" w14:textId="7403947B" w:rsidR="00846DF8" w:rsidRPr="00133B53" w:rsidRDefault="00846DF8" w:rsidP="00C7023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10" w:name="_Hlk174441969"/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Dostawy paliw będą rozliczane w miesięcznych okresach rozliczeniowych pokrywających się z miesiącem kalendarzowym na podstawie sporządzonego przez Wykonawcę raportu transakcji. Za datę sprzedaży uznaje się ostatni dzień danego okresu rozliczeniowego.</w:t>
      </w:r>
    </w:p>
    <w:bookmarkEnd w:id="10"/>
    <w:p w14:paraId="63141517" w14:textId="3A0C6936" w:rsidR="00BB4715" w:rsidRPr="00133B53" w:rsidRDefault="00BB4715" w:rsidP="00BB4715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dotycząca przedmiotu określonego w § 1 ust. 1 pkt. </w:t>
      </w:r>
      <w:r w:rsidR="00133B53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i </w:t>
      </w:r>
      <w:r w:rsidR="00133B53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): </w:t>
      </w:r>
    </w:p>
    <w:p w14:paraId="147A0998" w14:textId="46E07463" w:rsidR="00BB4715" w:rsidRPr="00133B53" w:rsidRDefault="00BB4715" w:rsidP="00BB4715">
      <w:pPr>
        <w:spacing w:after="0" w:line="240" w:lineRule="auto"/>
        <w:ind w:left="426" w:hanging="14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a) dostaw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realizowan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 będą sukcesywnie w okresie trwania niniejszej umowy,</w:t>
      </w:r>
      <w:r w:rsidR="00AB455E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samochodem</w:t>
      </w:r>
      <w:r w:rsidR="00AB455E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cysterną </w:t>
      </w:r>
      <w:r w:rsidR="00D0591F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siedzibie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Zamawiającego tj. Szpital</w:t>
      </w:r>
      <w:r w:rsidR="00832A5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Specjalistyczny w Pile 64-920 Piła ul. Rydygiera</w:t>
      </w:r>
      <w:r w:rsidR="00406EC6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Ludwika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1;</w:t>
      </w:r>
    </w:p>
    <w:p w14:paraId="435D725A" w14:textId="77777777" w:rsidR="00B8423A" w:rsidRPr="00133B53" w:rsidRDefault="00BB4715" w:rsidP="00D0591F">
      <w:p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b) dostaw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zrealizowan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będą 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ciągu 24 godzin od momentu złożenia zamówienia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pomocą poczty elektronicznej 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podpisanego przez Dyrektora Szpitala lub upoważnionego Zastępcę Dyrektora Szpitala Specjalistycznego w Pile; dopuszcza się złożeni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zamówienia </w:t>
      </w:r>
      <w:r w:rsidR="00181070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telefonicznego</w:t>
      </w:r>
      <w:r w:rsidR="00D0591F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1C8EC22" w14:textId="77777777" w:rsidR="00B8423A" w:rsidRPr="00133B53" w:rsidRDefault="00B8423A" w:rsidP="00B842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c) dostawy paliw będą rozliczane w miesięcznych okresach rozliczeniowych pokrywających się z</w:t>
      </w:r>
    </w:p>
    <w:p w14:paraId="4C715F07" w14:textId="77777777" w:rsidR="00016A17" w:rsidRPr="00133B53" w:rsidRDefault="00B8423A" w:rsidP="00B842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miesiącem kalendarzowym na podstawie sporządzonego przez Wykonawcę raportu transakcji. Za datę</w:t>
      </w:r>
    </w:p>
    <w:p w14:paraId="397B825F" w14:textId="2C529699" w:rsidR="00B8423A" w:rsidRDefault="00016A17" w:rsidP="00B842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</w:t>
      </w:r>
      <w:r w:rsidR="00B8423A" w:rsidRP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sprzedaży uznaje się ostatni dzień danego okresu rozliczeniowego.</w:t>
      </w:r>
    </w:p>
    <w:p w14:paraId="380EAA6D" w14:textId="5245438A" w:rsidR="00BB4715" w:rsidRPr="00D0591F" w:rsidRDefault="00BB4715" w:rsidP="00D0591F">
      <w:p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highlight w:val="green"/>
          <w:lang w:eastAsia="pl-PL"/>
          <w14:ligatures w14:val="none"/>
        </w:rPr>
      </w:pPr>
    </w:p>
    <w:p w14:paraId="07264CAC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bookmarkStart w:id="11" w:name="_Hlk512251695"/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3</w:t>
      </w:r>
    </w:p>
    <w:bookmarkEnd w:id="11"/>
    <w:p w14:paraId="6358125D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highlight w:val="darkGray"/>
          <w:lang w:eastAsia="pl-PL"/>
          <w14:ligatures w14:val="none"/>
        </w:rPr>
        <w:t>CENA TOWARU</w:t>
      </w:r>
    </w:p>
    <w:p w14:paraId="44C5563F" w14:textId="77777777" w:rsidR="00BB4715" w:rsidRPr="00BB4715" w:rsidRDefault="00BB4715" w:rsidP="00BB471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Wartość przedmiotu umowy określonego w § 1 wynosi: </w:t>
      </w:r>
    </w:p>
    <w:p w14:paraId="618A8E45" w14:textId="77777777" w:rsidR="00BB4715" w:rsidRPr="00BB4715" w:rsidRDefault="00BB4715" w:rsidP="00BB4715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Zadanie …..</w:t>
      </w:r>
    </w:p>
    <w:p w14:paraId="1B80CFAD" w14:textId="77777777" w:rsidR="00BB4715" w:rsidRPr="00BB4715" w:rsidRDefault="00BB4715" w:rsidP="00BB4715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Wartość netto : …………………(słownie :…………………………………….)</w:t>
      </w:r>
    </w:p>
    <w:p w14:paraId="37ABD4D3" w14:textId="77777777" w:rsidR="00BB4715" w:rsidRPr="00BB4715" w:rsidRDefault="00BB4715" w:rsidP="00BB4715">
      <w:pPr>
        <w:spacing w:after="0" w:line="240" w:lineRule="auto"/>
        <w:ind w:left="72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VAT:……………</w:t>
      </w:r>
    </w:p>
    <w:p w14:paraId="5610663D" w14:textId="77777777" w:rsidR="00BB4715" w:rsidRPr="00BB4715" w:rsidRDefault="00BB4715" w:rsidP="00BB4715">
      <w:pPr>
        <w:spacing w:after="0" w:line="240" w:lineRule="auto"/>
        <w:ind w:left="72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Wartość brutto :……………….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słownie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:…………………………………….)</w:t>
      </w:r>
    </w:p>
    <w:p w14:paraId="4E2F05DB" w14:textId="77777777" w:rsidR="00BB4715" w:rsidRPr="00BB4715" w:rsidRDefault="00BB4715" w:rsidP="00BB4715">
      <w:pPr>
        <w:spacing w:after="0" w:line="240" w:lineRule="auto"/>
        <w:ind w:left="567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szczegóły załącznik nr 1 do umowy.</w:t>
      </w:r>
    </w:p>
    <w:p w14:paraId="16130DD8" w14:textId="6C2277E1" w:rsidR="00BB4715" w:rsidRDefault="00BB4715" w:rsidP="00223A39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</w:t>
      </w:r>
      <w:r w:rsidR="00D267B3" w:rsidRPr="00D267B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Cena brutto za jeden litr danego </w:t>
      </w:r>
      <w:r w:rsidR="00223A3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paliwa</w:t>
      </w:r>
      <w:r w:rsidR="00D267B3" w:rsidRPr="00D267B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okresie obowiązywania umowy </w:t>
      </w:r>
      <w:r w:rsidR="00223A3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będzie odpowiadać obowiązującej na danej stacji paliw Wykonawcy cenie detalicznej brutto w momencie realizacji transakcji przy uwzględnieniu stałego opustu w wysokości </w:t>
      </w:r>
      <w:r w:rsid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</w:t>
      </w:r>
      <w:r w:rsidR="00223A3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…%</w:t>
      </w:r>
      <w:r w:rsidR="00133B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(kryterium oceniane)</w:t>
      </w:r>
      <w:r w:rsidR="00223A3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507B367" w14:textId="3323EFBB" w:rsidR="00260120" w:rsidRPr="00BC7DF6" w:rsidRDefault="00260120" w:rsidP="00223A39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3.  Wysokość opustu Wykonawcy nie może się zmienić przez cały okres trwania umowy.</w:t>
      </w:r>
    </w:p>
    <w:p w14:paraId="7406C70C" w14:textId="37837B57" w:rsidR="00BB4715" w:rsidRPr="00BB4715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 Ewentualne zmiany cen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dla Zamawiającego nie 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mogą być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wyższ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niż cen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 detaliczne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obowiązując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stacj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ach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paliw </w:t>
      </w:r>
      <w:r w:rsidR="00223A39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wskazanych przez Wykonawcę 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dla klientów indywidualnych.</w:t>
      </w:r>
    </w:p>
    <w:p w14:paraId="430EFE50" w14:textId="77777777" w:rsidR="00BB4715" w:rsidRPr="00BB4715" w:rsidRDefault="00BB4715" w:rsidP="00BB4715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5. W przypadku powstania okoliczności, których nie można było przewidzieć, Zamawiający zastrzega sobie prawo do dokonywania zmian ilościowych asortymentu wyszczególnionego w załączniku nr 1 do niniejszej umowy. </w:t>
      </w:r>
    </w:p>
    <w:p w14:paraId="313F0CB8" w14:textId="77777777" w:rsidR="00BB4715" w:rsidRPr="00BB4715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6. Zamawiający zastrzega sobie możliwość zmniejszenia realizacji przedmiotu umowy bez ponoszenia zastrzeżonych w umowie kar umownych oraz innych roszczeń wynikających z umowy, jednak nie więcej niż 20% jej wartości, jeżeli w trakcie jej obowiązywania ulegnie zmianie sytuacja finansowa lub zmieni się zapotrzebowanie na przedmiot zamówienia określony w § 1 niniejszej umowy.</w:t>
      </w:r>
    </w:p>
    <w:p w14:paraId="5AD7B786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4</w:t>
      </w:r>
    </w:p>
    <w:p w14:paraId="20A870DD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highlight w:val="darkGray"/>
          <w:lang w:eastAsia="pl-PL"/>
          <w14:ligatures w14:val="none"/>
        </w:rPr>
        <w:t>WARUNKI PŁATNOŚCI</w:t>
      </w:r>
    </w:p>
    <w:p w14:paraId="78FE9850" w14:textId="33B34185" w:rsidR="00BB4715" w:rsidRPr="00BB4715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</w:t>
      </w:r>
      <w:r w:rsidR="00CB7D3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Zapłata za zakupiony towar następować będzie przelewem w terminie 30 dni od daty przedłożenia przez Wykonawcę faktury VAT. W przypadku błędnie sporządzonej faktury termin płatności ulegnie odpowiedniemu przesunięciu o czas, w którym doręczono prawidłowo sporządzoną fakturę</w:t>
      </w:r>
      <w:r w:rsidR="00CB110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/korektę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Za datę zapłaty uważa się dzień obciążenia rachunku bankowego Zamawiającego.</w:t>
      </w:r>
    </w:p>
    <w:p w14:paraId="5A262095" w14:textId="03AB22A0" w:rsidR="00BB4715" w:rsidRPr="00BC7DF6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</w:t>
      </w:r>
      <w:r w:rsidR="00CB7D3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otrzymywać będzie zapłatę za dostarczony w ramach niniejszej umowy towar w wysokości odpowiadającej iloczynowi ceny brutto</w:t>
      </w:r>
      <w:r w:rsid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 opuście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1 litr i ilości faktycznie zatankowanego paliwa 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płynnego (w litrach).</w:t>
      </w:r>
    </w:p>
    <w:p w14:paraId="03BCE726" w14:textId="32B82D2F" w:rsidR="00BB4715" w:rsidRPr="00BC7DF6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Faktura VAT będzie wystawiona zawsze ostatniego dnia miesiąca </w:t>
      </w:r>
      <w:r w:rsidR="00EA3CC1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okres</w:t>
      </w:r>
      <w:r w:rsidR="00EA3CC1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ach rozliczeniowych pokrywających się z miesiącem kalendarzowym.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Wykonawca</w:t>
      </w:r>
      <w:r w:rsidR="004E451D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każdej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faktur</w:t>
      </w:r>
      <w:r w:rsidR="004E451D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przedłoży</w:t>
      </w:r>
      <w:r w:rsidR="00A51B7E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E451D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zestawienie wszystkich</w:t>
      </w:r>
      <w:r w:rsidR="00A51B7E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transakcji </w:t>
      </w:r>
      <w:r w:rsidR="004E451D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dokonywanych w danym okresie rozliczeniowym, zawierające następujące dane:</w:t>
      </w:r>
    </w:p>
    <w:p w14:paraId="42611F56" w14:textId="4DD946C0" w:rsidR="004E451D" w:rsidRPr="00BC7DF6" w:rsidRDefault="004E451D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nazwę produktu, nr karty, nr rejestracyjny pojazdu lub </w:t>
      </w:r>
      <w:r w:rsidR="000B5C0D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maszyn</w:t>
      </w:r>
      <w:r w:rsidR="00CB7D3E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miejscowość i nr stacji, stan licznika, ilość pobranego paliwa, cenę jednostkową paliwa w danej stacji paliw w momencie tankowania, wartość brutto przed opustem, wielkość opustu, wartość brutto, VAT, netto po opuście</w:t>
      </w:r>
      <w:r w:rsidR="00B8423A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42077CE" w14:textId="4ADB689B" w:rsidR="00B8423A" w:rsidRPr="00BC7DF6" w:rsidRDefault="00B8423A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    Zamawiający udziela akceptacji na przesyłanie faktur w formie elektronicznej, które odbywać się będą za pomocą poczty elektronicznej</w:t>
      </w:r>
    </w:p>
    <w:p w14:paraId="2B7D57A0" w14:textId="0D95EFC3" w:rsidR="00B8423A" w:rsidRPr="00BC7DF6" w:rsidRDefault="00131209" w:rsidP="0013120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  <w:r w:rsidR="00B8423A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następującego adresu mailowego Wykonawcy…………………………………………………………………….</w:t>
      </w:r>
    </w:p>
    <w:p w14:paraId="5574F562" w14:textId="06C021CA" w:rsidR="00B8423A" w:rsidRPr="00BC7DF6" w:rsidRDefault="00B8423A" w:rsidP="00B842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następujący adres mailowy Zamawiającego………………………………………………………………………</w:t>
      </w:r>
    </w:p>
    <w:p w14:paraId="00FC4951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5</w:t>
      </w:r>
    </w:p>
    <w:p w14:paraId="5271F59D" w14:textId="08A5DBCA" w:rsidR="00BB4715" w:rsidRPr="00BC7DF6" w:rsidRDefault="00BB4715" w:rsidP="00BC7DF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zobowiązuje się do</w:t>
      </w:r>
      <w:r w:rsidR="00BC7DF6"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C7D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odbierania przedmiotu umowy i zapłaty wynagrodzenia a także do wykonania czynności określonych w niniejszej umowie na zasadach w niej wskazanych.</w:t>
      </w:r>
    </w:p>
    <w:p w14:paraId="78E8605F" w14:textId="77777777" w:rsidR="00BB4715" w:rsidRPr="00BC7DF6" w:rsidRDefault="00BB4715" w:rsidP="00BB471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7DF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6</w:t>
      </w:r>
    </w:p>
    <w:p w14:paraId="57AAD026" w14:textId="21CFC41D" w:rsidR="0006021D" w:rsidRPr="00BC7DF6" w:rsidRDefault="0006021D" w:rsidP="0006021D">
      <w:pPr>
        <w:pStyle w:val="Bezodstpw"/>
        <w:rPr>
          <w:sz w:val="24"/>
          <w:szCs w:val="24"/>
          <w:lang w:eastAsia="pl-PL"/>
        </w:rPr>
      </w:pPr>
      <w:r w:rsidRPr="00BC7DF6">
        <w:rPr>
          <w:sz w:val="24"/>
          <w:szCs w:val="24"/>
          <w:lang w:eastAsia="pl-PL"/>
        </w:rPr>
        <w:t xml:space="preserve">1. </w:t>
      </w:r>
      <w:r w:rsidR="00016A17" w:rsidRPr="00BC7DF6">
        <w:rPr>
          <w:sz w:val="24"/>
          <w:szCs w:val="24"/>
          <w:lang w:eastAsia="pl-PL"/>
        </w:rPr>
        <w:t>Wykonawca gwarantuje wysoką jakość sprzedawanych paliw zgodną z obowiązującymi przepisami i</w:t>
      </w:r>
      <w:r w:rsidRPr="00BC7DF6">
        <w:rPr>
          <w:sz w:val="24"/>
          <w:szCs w:val="24"/>
          <w:lang w:eastAsia="pl-PL"/>
        </w:rPr>
        <w:t xml:space="preserve"> </w:t>
      </w:r>
    </w:p>
    <w:p w14:paraId="4FDA5DE8" w14:textId="685410ED" w:rsidR="0006021D" w:rsidRPr="0006021D" w:rsidRDefault="0006021D" w:rsidP="0006021D">
      <w:pPr>
        <w:pStyle w:val="Bezodstpw"/>
        <w:rPr>
          <w:sz w:val="24"/>
          <w:szCs w:val="24"/>
          <w:lang w:eastAsia="pl-PL"/>
        </w:rPr>
      </w:pPr>
      <w:r w:rsidRPr="00BC7DF6">
        <w:rPr>
          <w:sz w:val="24"/>
          <w:szCs w:val="24"/>
          <w:lang w:eastAsia="pl-PL"/>
        </w:rPr>
        <w:t xml:space="preserve">    normami.</w:t>
      </w:r>
    </w:p>
    <w:p w14:paraId="142D38AE" w14:textId="25A9E153" w:rsidR="0006021D" w:rsidRDefault="0006021D" w:rsidP="0006021D">
      <w:pPr>
        <w:pStyle w:val="Bezodstpw"/>
        <w:rPr>
          <w:sz w:val="24"/>
          <w:szCs w:val="24"/>
          <w:lang w:eastAsia="pl-PL"/>
        </w:rPr>
      </w:pPr>
      <w:r w:rsidRPr="0006021D">
        <w:rPr>
          <w:sz w:val="24"/>
          <w:szCs w:val="24"/>
          <w:lang w:eastAsia="pl-PL"/>
        </w:rPr>
        <w:t>2.</w:t>
      </w:r>
      <w:r>
        <w:rPr>
          <w:sz w:val="24"/>
          <w:szCs w:val="24"/>
          <w:lang w:eastAsia="pl-PL"/>
        </w:rPr>
        <w:t xml:space="preserve"> </w:t>
      </w:r>
      <w:r w:rsidRPr="0006021D">
        <w:rPr>
          <w:sz w:val="24"/>
          <w:szCs w:val="24"/>
          <w:lang w:eastAsia="pl-PL"/>
        </w:rPr>
        <w:t>Jeżeli podczas tankowania lub realizacji dostawy przedmiotu umowy zostaną stwierdzone wady</w:t>
      </w:r>
    </w:p>
    <w:p w14:paraId="47831185" w14:textId="77777777" w:rsidR="0006021D" w:rsidRDefault="0006021D" w:rsidP="0006021D">
      <w:pPr>
        <w:pStyle w:val="Bezodstpw"/>
        <w:rPr>
          <w:sz w:val="24"/>
          <w:szCs w:val="24"/>
          <w:lang w:eastAsia="pl-PL"/>
        </w:rPr>
      </w:pPr>
      <w:r w:rsidRPr="0006021D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 w:rsidRPr="0006021D">
        <w:rPr>
          <w:sz w:val="24"/>
          <w:szCs w:val="24"/>
          <w:lang w:eastAsia="pl-PL"/>
        </w:rPr>
        <w:t xml:space="preserve"> lub Wykonawca nie będzie posiadał paliw płynnych o odpowiednich, właściwych parametrach </w:t>
      </w:r>
    </w:p>
    <w:p w14:paraId="6922B83B" w14:textId="1778FEEC" w:rsidR="0006021D" w:rsidRPr="0006021D" w:rsidRDefault="0006021D" w:rsidP="0006021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proofErr w:type="spellStart"/>
      <w:r w:rsidRPr="0006021D">
        <w:rPr>
          <w:sz w:val="24"/>
          <w:szCs w:val="24"/>
          <w:lang w:eastAsia="pl-PL"/>
        </w:rPr>
        <w:t>techniczn</w:t>
      </w:r>
      <w:r>
        <w:rPr>
          <w:sz w:val="24"/>
          <w:szCs w:val="24"/>
          <w:lang w:eastAsia="pl-PL"/>
        </w:rPr>
        <w:t>o</w:t>
      </w:r>
      <w:proofErr w:type="spellEnd"/>
      <w:r w:rsidRPr="0006021D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 w:rsidRPr="0006021D">
        <w:rPr>
          <w:sz w:val="24"/>
          <w:szCs w:val="24"/>
          <w:lang w:eastAsia="pl-PL"/>
        </w:rPr>
        <w:t>eksploatacyjnych, Zamawiający zachowując prawo do kar umownych i odszkodowania może</w:t>
      </w:r>
    </w:p>
    <w:p w14:paraId="10B04F91" w14:textId="77777777" w:rsidR="000B5C0D" w:rsidRPr="00C610D7" w:rsidRDefault="0006021D" w:rsidP="0006021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Pr="00C610D7">
        <w:rPr>
          <w:sz w:val="24"/>
          <w:szCs w:val="24"/>
          <w:lang w:eastAsia="pl-PL"/>
        </w:rPr>
        <w:t>odmówić przyjęcia tankowanego lub dostarczanego paliwa płynnego oraz żądać niezwłocznego, tj.</w:t>
      </w:r>
    </w:p>
    <w:p w14:paraId="74927873" w14:textId="4C061A11" w:rsidR="000B5C0D" w:rsidRPr="00C610D7" w:rsidRDefault="000B5C0D" w:rsidP="0006021D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 xml:space="preserve">  </w:t>
      </w:r>
      <w:r w:rsidR="0006021D" w:rsidRPr="00C610D7">
        <w:rPr>
          <w:sz w:val="24"/>
          <w:szCs w:val="24"/>
          <w:lang w:eastAsia="pl-PL"/>
        </w:rPr>
        <w:t xml:space="preserve"> w ciągu maksymalnie jednej godziny zegarowej</w:t>
      </w:r>
      <w:r w:rsidRPr="00C610D7">
        <w:rPr>
          <w:sz w:val="24"/>
          <w:szCs w:val="24"/>
          <w:lang w:eastAsia="pl-PL"/>
        </w:rPr>
        <w:t xml:space="preserve"> </w:t>
      </w:r>
      <w:r w:rsidR="0006021D" w:rsidRPr="00C610D7">
        <w:rPr>
          <w:sz w:val="24"/>
          <w:szCs w:val="24"/>
          <w:lang w:eastAsia="pl-PL"/>
        </w:rPr>
        <w:t>zatankowania lub dostawie paliwa</w:t>
      </w:r>
    </w:p>
    <w:p w14:paraId="4A83DDBC" w14:textId="53D186E2" w:rsidR="00131209" w:rsidRPr="00C610D7" w:rsidRDefault="000B5C0D" w:rsidP="0006021D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 xml:space="preserve">  </w:t>
      </w:r>
      <w:r w:rsidR="0006021D" w:rsidRPr="00C610D7">
        <w:rPr>
          <w:sz w:val="24"/>
          <w:szCs w:val="24"/>
          <w:lang w:eastAsia="pl-PL"/>
        </w:rPr>
        <w:t xml:space="preserve"> o właściwych parametrach </w:t>
      </w:r>
      <w:proofErr w:type="spellStart"/>
      <w:r w:rsidR="0006021D" w:rsidRPr="00C610D7">
        <w:rPr>
          <w:sz w:val="24"/>
          <w:szCs w:val="24"/>
          <w:lang w:eastAsia="pl-PL"/>
        </w:rPr>
        <w:t>techniczno</w:t>
      </w:r>
      <w:proofErr w:type="spellEnd"/>
      <w:r w:rsidR="0006021D" w:rsidRPr="00C610D7">
        <w:rPr>
          <w:sz w:val="24"/>
          <w:szCs w:val="24"/>
          <w:lang w:eastAsia="pl-PL"/>
        </w:rPr>
        <w:t xml:space="preserve"> eksploatacyjnych</w:t>
      </w:r>
      <w:r w:rsidRPr="00C610D7">
        <w:rPr>
          <w:sz w:val="24"/>
          <w:szCs w:val="24"/>
          <w:lang w:eastAsia="pl-PL"/>
        </w:rPr>
        <w:t>.</w:t>
      </w:r>
    </w:p>
    <w:p w14:paraId="7C64B945" w14:textId="63EEBE48" w:rsidR="00131209" w:rsidRPr="00C610D7" w:rsidRDefault="000B5C0D" w:rsidP="0006021D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>3</w:t>
      </w:r>
      <w:r w:rsidR="00131209" w:rsidRPr="00C610D7">
        <w:rPr>
          <w:sz w:val="24"/>
          <w:szCs w:val="24"/>
          <w:lang w:eastAsia="pl-PL"/>
        </w:rPr>
        <w:t xml:space="preserve">. </w:t>
      </w:r>
      <w:r w:rsidR="00016A17" w:rsidRPr="00C610D7">
        <w:rPr>
          <w:sz w:val="24"/>
          <w:szCs w:val="24"/>
          <w:lang w:eastAsia="pl-PL"/>
        </w:rPr>
        <w:t>Wykonawca odpowiada za szkody spowodowane wadami fizycznymi sprzedanego paliwa. W</w:t>
      </w:r>
    </w:p>
    <w:p w14:paraId="3345F039" w14:textId="77777777" w:rsidR="00131209" w:rsidRPr="00C610D7" w:rsidRDefault="00131209" w:rsidP="0006021D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 xml:space="preserve">  </w:t>
      </w:r>
      <w:r w:rsidR="00016A17" w:rsidRPr="00C610D7">
        <w:rPr>
          <w:sz w:val="24"/>
          <w:szCs w:val="24"/>
          <w:lang w:eastAsia="pl-PL"/>
        </w:rPr>
        <w:t xml:space="preserve"> celu naprawienia ewentualnych szkód Wykonawca po pisemnym zawiadomieniu przez Zamawiającego o</w:t>
      </w:r>
    </w:p>
    <w:p w14:paraId="52FA3F1C" w14:textId="77777777" w:rsidR="00131209" w:rsidRPr="00C610D7" w:rsidRDefault="00131209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podejrzeniu złej jakości paliwa, przeprowadzi postępowanie reklamacyjne. W terminie 14 dni od dnia </w:t>
      </w:r>
    </w:p>
    <w:p w14:paraId="33CA30DD" w14:textId="77777777" w:rsidR="00131209" w:rsidRPr="00C610D7" w:rsidRDefault="00131209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zgłoszenia reklamacji Wykonawca wyda decyzję o uznaniu lub odrzuceniu zgłoszonej reklamacji, w</w:t>
      </w:r>
    </w:p>
    <w:p w14:paraId="16BB6F66" w14:textId="77777777" w:rsidR="00131209" w:rsidRPr="00C610D7" w:rsidRDefault="00131209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przypadku gdy rozpatrzenie reklamacji wymaga zebrania dodatkowych informacji, w szczególności</w:t>
      </w:r>
    </w:p>
    <w:p w14:paraId="054097DC" w14:textId="77777777" w:rsidR="00131209" w:rsidRPr="00C610D7" w:rsidRDefault="00131209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uzyskania od Zamawiającego lub Operatora stacji paliw, Wykonawca rozpatrzy reklamację w terminie 14</w:t>
      </w:r>
    </w:p>
    <w:p w14:paraId="7E321A2F" w14:textId="77777777" w:rsidR="00131209" w:rsidRPr="00C610D7" w:rsidRDefault="00131209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 od dnia uzyskania tych informacji.</w:t>
      </w:r>
    </w:p>
    <w:p w14:paraId="662D4C81" w14:textId="71DF3459" w:rsidR="00131209" w:rsidRPr="00C610D7" w:rsidRDefault="000B5C0D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131209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 powiadomienie Zamawiającego w terminie </w:t>
      </w:r>
      <w:proofErr w:type="spellStart"/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ww</w:t>
      </w:r>
      <w:proofErr w:type="spellEnd"/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sposobie rozpatrzenia reklamacji jest</w:t>
      </w:r>
    </w:p>
    <w:p w14:paraId="0656C8DB" w14:textId="15648623" w:rsidR="00131209" w:rsidRPr="00C610D7" w:rsidRDefault="00016A17" w:rsidP="00131209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 xml:space="preserve"> </w:t>
      </w:r>
      <w:r w:rsidR="00131209" w:rsidRPr="00C610D7">
        <w:rPr>
          <w:sz w:val="24"/>
          <w:szCs w:val="24"/>
          <w:lang w:eastAsia="pl-PL"/>
        </w:rPr>
        <w:t xml:space="preserve">    </w:t>
      </w:r>
      <w:r w:rsidRPr="00C610D7">
        <w:rPr>
          <w:sz w:val="24"/>
          <w:szCs w:val="24"/>
          <w:lang w:eastAsia="pl-PL"/>
        </w:rPr>
        <w:t>równoznaczne z jej uwzględnieniem.</w:t>
      </w:r>
    </w:p>
    <w:p w14:paraId="75E472A5" w14:textId="55D33CDD" w:rsidR="00131209" w:rsidRPr="00C610D7" w:rsidRDefault="000B5C0D" w:rsidP="00131209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>5</w:t>
      </w:r>
      <w:r w:rsidR="00131209" w:rsidRPr="00C610D7">
        <w:rPr>
          <w:sz w:val="24"/>
          <w:szCs w:val="24"/>
          <w:lang w:eastAsia="pl-PL"/>
        </w:rPr>
        <w:t>. W przypadku uznania reklamacji Wykonawca zobowiązany jest pokryć wartość poniesionej szkody do</w:t>
      </w:r>
    </w:p>
    <w:p w14:paraId="7498FE6E" w14:textId="462E4FB5" w:rsidR="00131209" w:rsidRPr="00C610D7" w:rsidRDefault="00131209" w:rsidP="00131209">
      <w:pPr>
        <w:pStyle w:val="Bezodstpw"/>
        <w:rPr>
          <w:sz w:val="24"/>
          <w:szCs w:val="24"/>
          <w:lang w:eastAsia="pl-PL"/>
        </w:rPr>
      </w:pPr>
      <w:r w:rsidRPr="00C610D7">
        <w:rPr>
          <w:sz w:val="24"/>
          <w:szCs w:val="24"/>
          <w:lang w:eastAsia="pl-PL"/>
        </w:rPr>
        <w:t xml:space="preserve">  </w:t>
      </w:r>
      <w:r w:rsidR="0006021D" w:rsidRPr="00C610D7">
        <w:rPr>
          <w:sz w:val="24"/>
          <w:szCs w:val="24"/>
          <w:lang w:eastAsia="pl-PL"/>
        </w:rPr>
        <w:t xml:space="preserve"> </w:t>
      </w:r>
      <w:r w:rsidRPr="00C610D7">
        <w:rPr>
          <w:sz w:val="24"/>
          <w:szCs w:val="24"/>
          <w:lang w:eastAsia="pl-PL"/>
        </w:rPr>
        <w:t xml:space="preserve"> wysokości udokumentowanej odpowiednimi rachunkami</w:t>
      </w:r>
      <w:r w:rsidR="0006021D" w:rsidRPr="00C610D7">
        <w:rPr>
          <w:sz w:val="24"/>
          <w:szCs w:val="24"/>
          <w:lang w:eastAsia="pl-PL"/>
        </w:rPr>
        <w:t>/fakturami</w:t>
      </w:r>
    </w:p>
    <w:p w14:paraId="79BC2129" w14:textId="6955DECD" w:rsidR="00016A17" w:rsidRDefault="000B5C0D" w:rsidP="001312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="00131209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Zakończenie post</w:t>
      </w:r>
      <w:r w:rsidR="0006021D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 w:rsidR="00016A17" w:rsidRPr="00C610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powania reklamacyjnego u Wykonawcy nie zamyka postępowania na drodze sądowej.</w:t>
      </w:r>
    </w:p>
    <w:p w14:paraId="1D66C0ED" w14:textId="5576B65E" w:rsidR="00F64DC2" w:rsidRDefault="00F64DC2" w:rsidP="00F64DC2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7. </w:t>
      </w:r>
      <w:r w:rsidRPr="00F64DC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na żądanie Zamawiającego zobowiązany jest do dostarczenia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64DC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terminie 7 dni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64DC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dokumentów i świadectw jakości paliwa</w:t>
      </w:r>
    </w:p>
    <w:p w14:paraId="28DDA0AA" w14:textId="5B434F72" w:rsidR="00BB4715" w:rsidRPr="000B5C0D" w:rsidRDefault="00BB4715" w:rsidP="000B5C0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6956F9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7</w:t>
      </w:r>
    </w:p>
    <w:p w14:paraId="393A77A8" w14:textId="77777777" w:rsidR="00BB4715" w:rsidRPr="00BB4715" w:rsidRDefault="00BB4715" w:rsidP="00BB4715">
      <w:pPr>
        <w:numPr>
          <w:ilvl w:val="3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 tytułu nienależytego wykonania przedmiotu umowy może dochodzić od Wykonawcy zapłaty kar umownych na zasadach niżej określonych.</w:t>
      </w:r>
    </w:p>
    <w:p w14:paraId="130D42C6" w14:textId="77777777" w:rsidR="00BB4715" w:rsidRPr="00BB4715" w:rsidRDefault="00BB4715" w:rsidP="00BB4715">
      <w:pPr>
        <w:numPr>
          <w:ilvl w:val="3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Wykonawca zapłaci Zamawiającemu kary umowne liczone od niezrealizowanej części zamówienia.</w:t>
      </w:r>
    </w:p>
    <w:p w14:paraId="7EC75821" w14:textId="77777777" w:rsidR="00BB4715" w:rsidRPr="00BB4715" w:rsidRDefault="00BB4715" w:rsidP="00BB471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wysokości 0,2% wartości podanej w § 3 ust.1 umowy (wartość pełnego zakresu zamówienia) za każdy dzień przerwy w dostarczaniu paliw płynnych przez stację paliwową lub wyznaczoną zastępczą stację paliw, jeżeli Zamawiający nie skorzysta z prawa odstąpienia od umowy, jednak nie więcej niż 10%,</w:t>
      </w:r>
    </w:p>
    <w:p w14:paraId="408CDEA7" w14:textId="77777777" w:rsidR="00BB4715" w:rsidRPr="00BB4715" w:rsidRDefault="00BB4715" w:rsidP="00BB4715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wysokości 0,2% wartości brutto podanej w § 3 ust. 1 umowy (wartość pełnego zakresu zamówienia) za każdy dzień zwłoki w terminie wyznaczenia zastępczej stacji paliw, jeżeli Zamawiający nie skorzysta z prawa odstąpienia od umowy, jednak nie więcej niż 10%,</w:t>
      </w:r>
    </w:p>
    <w:p w14:paraId="77467F76" w14:textId="587B7570" w:rsidR="00BB4715" w:rsidRPr="00BB4715" w:rsidRDefault="00BB4715" w:rsidP="00BB4715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wysokości 0,5% wartości brutto przedmiotu umowy określonego w § 1 ust. 1 lit. „b”</w:t>
      </w:r>
      <w:r w:rsidR="009E7B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„d” za każdy rozpoczęty dzień zwłoki, jednak nie więcej niż 10%,</w:t>
      </w:r>
    </w:p>
    <w:p w14:paraId="11797403" w14:textId="0EC79A80" w:rsidR="00072C13" w:rsidRPr="00072C13" w:rsidRDefault="00BB4715" w:rsidP="00072C13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wysokości 10% wartości brutto podanej w § 3 ust. 1 umowy (wartość pełnego zakresu zamówienia) w przypadku odstąpienia od umowy przez Zamawiającego z przyczyn leżących po stronie Wykonawcy.</w:t>
      </w:r>
    </w:p>
    <w:p w14:paraId="74A54138" w14:textId="77777777" w:rsidR="00BB4715" w:rsidRDefault="00BB4715" w:rsidP="00BB4715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zapłaci Wykonawcy karę umowną w wysokości 10% wartości brutto podanej w § 3 ust. 1 umowy (wartość pełnego zakresu zamówienia) – w przypadku odstąpienia od umowy przez Wykonawcę z przyczyn leżących po stronie Zamawiającego w przypadkach określonych w § 8 ust. 2 niniejszej umowy.</w:t>
      </w:r>
    </w:p>
    <w:p w14:paraId="304ED00B" w14:textId="78560AE3" w:rsidR="00072C13" w:rsidRDefault="00072C13" w:rsidP="00C10B4C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 nie dostarczenia </w:t>
      </w:r>
      <w:r w:rsid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kart paliwowych w terminie określonym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w </w:t>
      </w:r>
      <w:r w:rsidRPr="00072C1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 2 ust. 1 lit. „b”, „c</w:t>
      </w:r>
      <w:r w:rsid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oraz „d”</w:t>
      </w:r>
      <w:r w:rsid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zapłaci Zamawiającemu kary umowne  wysokości 0,1% wartości brutto zadania 1</w:t>
      </w:r>
      <w:r w:rsid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C10B4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D51606E" w14:textId="7263C3AB" w:rsidR="00AB7E9B" w:rsidRPr="00AB7E9B" w:rsidRDefault="00AB7E9B" w:rsidP="00AB7E9B">
      <w:pPr>
        <w:pStyle w:val="Akapitzlist"/>
        <w:numPr>
          <w:ilvl w:val="3"/>
          <w:numId w:val="1"/>
        </w:numPr>
        <w:spacing w:after="0"/>
        <w:ind w:left="283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B7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przypadku niedostarczenia dokumentów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których mowa w</w:t>
      </w:r>
      <w:r w:rsidRPr="00AB7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§ 6 ust.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7 </w:t>
      </w:r>
      <w:r w:rsidRPr="00AB7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terminie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 dniu</w:t>
      </w:r>
      <w:r w:rsidRPr="00AB7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Wykonawca zapłaci Zamawiającemu karę umowną w wysokości 0,1% wartości brutto zadania za każdy dzień zwłoki, jednak nie więcej niż 10% wartości brutto zadania.</w:t>
      </w:r>
    </w:p>
    <w:p w14:paraId="02C3F915" w14:textId="77777777" w:rsidR="00BB4715" w:rsidRPr="00BB4715" w:rsidRDefault="00BB4715" w:rsidP="00BB4715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brutto.</w:t>
      </w:r>
    </w:p>
    <w:p w14:paraId="3337584C" w14:textId="77777777" w:rsidR="00BB4715" w:rsidRPr="00BB4715" w:rsidRDefault="00BB4715" w:rsidP="00BB4715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D4321E4" w14:textId="77777777" w:rsidR="00BB4715" w:rsidRPr="00BB4715" w:rsidRDefault="00BB4715" w:rsidP="00BB471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8</w:t>
      </w:r>
    </w:p>
    <w:p w14:paraId="43782735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 Zamawiający przysługuje prawo do odstąpienia od umowy w przypadku:</w:t>
      </w:r>
    </w:p>
    <w:p w14:paraId="7384EDFF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wystąpienia istotnej zmiany okoliczności powodującej, że wykonanie umowy nie leży w interesie publicznym, czego nie można było przewidzieć w chwili zawarcia umowy. Odstąpienie od umowy w tym wypadku może nastąpić w terminie jednego miesiąca od powzięcia wiadomości o powyższych okolicznościach,</w:t>
      </w:r>
    </w:p>
    <w:p w14:paraId="4DAB565B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ogłoszenia upadłości lub likwidacji firmy Wykonawcy,</w:t>
      </w:r>
    </w:p>
    <w:p w14:paraId="411CD1AD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wydania nakazu zajęcia majątku Wykonawcy,</w:t>
      </w:r>
    </w:p>
    <w:p w14:paraId="09A4B3EA" w14:textId="3D1C52D3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niezrealizowania dostaw w stacjach paliwowych, o których mowa w § </w:t>
      </w:r>
      <w:r w:rsidR="00040A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ust. 1 lit.</w:t>
      </w:r>
      <w:r w:rsidR="00040A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„a” i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40A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„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</w:t>
      </w:r>
      <w:r w:rsidR="00040A3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4BF1CFBC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niezrealizowania obowiązków wynikających z niniejszej umowy oraz przedmiotu umowy z należytą starannością,</w:t>
      </w:r>
    </w:p>
    <w:p w14:paraId="16BB2EA6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niezgodności dostarczanego przedmiotu umowy ze złożoną ofertą,</w:t>
      </w:r>
    </w:p>
    <w:p w14:paraId="25F9577F" w14:textId="77777777" w:rsidR="00BB4715" w:rsidRPr="00BB4715" w:rsidRDefault="00BB4715" w:rsidP="00BB4715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niewykonania lub nienależytego wykonanie umowy lub zwłokę w dostawie paliw płynnych oraz olejów napędowych na rzecz Zamawiającego przez Wykonawcę przez 2 kolejne dni kalendarzowe.</w:t>
      </w:r>
    </w:p>
    <w:p w14:paraId="699E57A9" w14:textId="77777777" w:rsidR="00BB4715" w:rsidRPr="00BB4715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Wykonawcy przysługuje prawo odstąpienia od umowy, jeżeli Zamawiający odmawia bez uzasadnionej przyczyny dokonania odbioru zamawianego towaru lub zapłaty wynagrodzenia należnego z tytułu wykonania umowy.</w:t>
      </w:r>
    </w:p>
    <w:p w14:paraId="7A95D4E5" w14:textId="77777777" w:rsidR="00BB4715" w:rsidRDefault="00BB4715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Odstąpienie od umowy powinno nastąpić w ciągu 14 dni od okoliczności stanowiącej podstawę odstąpienia, w formie pisemnej pod rygorem nieważności takiego oświadczenia i powinno zawierać uzasadnienie wskazujące przyczynę złożenia oświadczenia o odstąpieniu od umowy.</w:t>
      </w:r>
    </w:p>
    <w:p w14:paraId="096E2311" w14:textId="77777777" w:rsidR="005C0E77" w:rsidRPr="00BB4715" w:rsidRDefault="005C0E77" w:rsidP="00BB4715">
      <w:pPr>
        <w:spacing w:after="0" w:line="240" w:lineRule="auto"/>
        <w:ind w:left="360" w:hanging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15419C" w14:textId="77777777" w:rsidR="00BB4715" w:rsidRPr="00BB4715" w:rsidRDefault="00BB4715" w:rsidP="00BB4715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§ 9</w:t>
      </w:r>
    </w:p>
    <w:p w14:paraId="0782F795" w14:textId="2A802DB0" w:rsidR="00BB4715" w:rsidRDefault="00BB4715" w:rsidP="00BB4715">
      <w:pPr>
        <w:tabs>
          <w:tab w:val="num" w:pos="720"/>
        </w:tabs>
        <w:spacing w:after="0" w:line="240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Zamawiającego jest w sprawach </w:t>
      </w:r>
      <w:r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formalnych dotyczących realizacji dostawy jest </w:t>
      </w:r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Kierownik Działu Zaopatrzenia i Gospodarczego </w:t>
      </w:r>
      <w:r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tel. (067) 21 06</w:t>
      </w:r>
      <w:r w:rsidR="00040A3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 </w:t>
      </w:r>
      <w:r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280</w:t>
      </w:r>
      <w:r w:rsidR="00040A3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oraz  w sprawach </w:t>
      </w:r>
      <w:r w:rsidR="00040A3A"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merytorycznych </w:t>
      </w:r>
      <w:r w:rsidR="00040A3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Kierownik Działu Elektrotechnicznego </w:t>
      </w:r>
      <w:r w:rsidR="00040A3A"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tel. (067) 21 06</w:t>
      </w:r>
      <w:r w:rsidR="00040A3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 25</w:t>
      </w:r>
      <w:r w:rsidR="00040A3A" w:rsidRPr="00BB4715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0</w:t>
      </w:r>
      <w:r w:rsidR="00040A3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.</w:t>
      </w:r>
    </w:p>
    <w:p w14:paraId="5D1035B9" w14:textId="77777777" w:rsidR="00040A3A" w:rsidRPr="00BB4715" w:rsidRDefault="00040A3A" w:rsidP="00BB4715">
      <w:pPr>
        <w:tabs>
          <w:tab w:val="num" w:pos="720"/>
        </w:tabs>
        <w:spacing w:after="0" w:line="240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</w:p>
    <w:p w14:paraId="4660D6E9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10</w:t>
      </w:r>
    </w:p>
    <w:p w14:paraId="0C2182F0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Strony umowy są zobowiązane traktować jako poufne wszelkie otrzymane informacje dotyczące spraw drugiej strony. Strony umowy nie użyją tych informacji do innych celów niż związanych z realizacją niniejszej umowy i nie ujawnią ich osobom trzecim bez uprzedniej pisemnej zgody drugiej strony. Informacje te mogą być ujawnione tylko pracownikom Wykonawcy i Zamawiającego w zakresie niezbędnym do prawidłowego wykonania przedmiotu umowy. Zasada poufności obowiązuje również pracowników.</w:t>
      </w:r>
    </w:p>
    <w:p w14:paraId="7CA8DFF0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11</w:t>
      </w:r>
    </w:p>
    <w:p w14:paraId="75A40793" w14:textId="77777777" w:rsidR="00BB4715" w:rsidRPr="00BB4715" w:rsidRDefault="00BB4715" w:rsidP="00BB4715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BB471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dnia zawarcia umowy. </w:t>
      </w:r>
    </w:p>
    <w:p w14:paraId="30C38951" w14:textId="77777777" w:rsidR="00BB4715" w:rsidRPr="00BB4715" w:rsidRDefault="00BB4715" w:rsidP="00BB4715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miesięcy.</w:t>
      </w:r>
    </w:p>
    <w:p w14:paraId="5877A617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012BAD01" w14:textId="77777777" w:rsidR="00BB4715" w:rsidRPr="00BB4715" w:rsidRDefault="00BB4715" w:rsidP="00BB471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0398C161" w14:textId="77777777" w:rsidR="00BB4715" w:rsidRPr="00BB4715" w:rsidRDefault="00BB4715" w:rsidP="00BB471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Niedopuszczalna jest zmiana postanowień niniejszej umowy w stosunku do treści oferty na podstawie, której dokonano wyboru Wykonawcy, chyba że konieczność wprowadzenia takich zmian </w:t>
      </w:r>
      <w:r w:rsidRPr="00BB4715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wynika z uwarunkowań zewnętrznych, niezależnych od stron umowy a zmiana jest nieistotna w stosunku do treści oferty.</w:t>
      </w:r>
    </w:p>
    <w:p w14:paraId="163F5AB1" w14:textId="77777777" w:rsidR="00BB4715" w:rsidRPr="00BB4715" w:rsidRDefault="00BB4715" w:rsidP="00BB471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1786FCF8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0A3874C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opisanym w § 3 niniejszej umowy,</w:t>
      </w:r>
    </w:p>
    <w:p w14:paraId="0C8A4C68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wystąpi przejściowy brak produktu z przyczyn leżących po stronie producenta przy jednoczesnym dostarczeniu produktu zamiennego o parametrach nie gorszych od produktu objętego umową,</w:t>
      </w:r>
    </w:p>
    <w:p w14:paraId="30A1D6A6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4BB45FDE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 organizacyjno-technicznych, zmiany adresu,</w:t>
      </w:r>
    </w:p>
    <w:p w14:paraId="61CE9F03" w14:textId="77777777" w:rsidR="00BB4715" w:rsidRP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Wykonawcy.</w:t>
      </w:r>
    </w:p>
    <w:p w14:paraId="4EB72E59" w14:textId="77777777" w:rsidR="00BB4715" w:rsidRDefault="00BB4715" w:rsidP="00BB471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zwiększenia o mniej niż 10% kwoty maksymalnego zobowiązania Zamawiającego, o której mowa w § 3 ust. 1 Umowy,</w:t>
      </w:r>
    </w:p>
    <w:p w14:paraId="7265CE9A" w14:textId="51A6B2B8" w:rsidR="00744916" w:rsidRPr="00AB1953" w:rsidRDefault="00744916" w:rsidP="0074491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</w:t>
      </w:r>
      <w:r>
        <w:rPr>
          <w:sz w:val="24"/>
          <w:szCs w:val="24"/>
        </w:rPr>
        <w:t>1</w:t>
      </w:r>
      <w:r w:rsidRPr="00AB1953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="00EB75B4">
        <w:rPr>
          <w:sz w:val="24"/>
          <w:szCs w:val="24"/>
        </w:rPr>
        <w:t>.</w:t>
      </w:r>
    </w:p>
    <w:p w14:paraId="20C9A258" w14:textId="77777777" w:rsidR="00744916" w:rsidRPr="00BB4715" w:rsidRDefault="00744916" w:rsidP="00744916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479FAA0" w14:textId="77777777" w:rsidR="00BB4715" w:rsidRPr="00BB4715" w:rsidRDefault="00BB4715" w:rsidP="00BB4715">
      <w:pPr>
        <w:spacing w:after="0"/>
        <w:ind w:left="426"/>
        <w:jc w:val="center"/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13</w:t>
      </w:r>
    </w:p>
    <w:p w14:paraId="3690B45A" w14:textId="77777777" w:rsidR="00BB4715" w:rsidRPr="00BB4715" w:rsidRDefault="00BB4715" w:rsidP="00BB4715">
      <w:pPr>
        <w:spacing w:after="0"/>
        <w:ind w:left="426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BB4715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BB471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6863AD92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5306A1D0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07A985B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lastRenderedPageBreak/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3A33B533" w14:textId="77777777" w:rsidR="00BB4715" w:rsidRPr="00BB4715" w:rsidRDefault="00BB4715" w:rsidP="00BB4715">
      <w:pPr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6CBB2CB5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3AF0B05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4D46B4FA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2C99C5D2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246CB74" w14:textId="77777777" w:rsidR="00BB4715" w:rsidRPr="00BB4715" w:rsidRDefault="00BB4715" w:rsidP="00BB4715">
      <w:pPr>
        <w:numPr>
          <w:ilvl w:val="0"/>
          <w:numId w:val="7"/>
        </w:numPr>
        <w:spacing w:line="252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B4715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0F7E388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14</w:t>
      </w:r>
    </w:p>
    <w:p w14:paraId="10E08956" w14:textId="77777777" w:rsidR="00BB4715" w:rsidRPr="00BB4715" w:rsidRDefault="00BB4715" w:rsidP="00BB4715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Wszelkie zmiany i uzupełnienia niniejszej umowy wymagają formy pisemnej pod rygorem nieważności.</w:t>
      </w:r>
    </w:p>
    <w:p w14:paraId="1101732C" w14:textId="77777777" w:rsidR="00BB4715" w:rsidRPr="00BB4715" w:rsidRDefault="00BB4715" w:rsidP="00BB4715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7FAC2B08" w14:textId="77777777" w:rsidR="00BB4715" w:rsidRPr="00BB4715" w:rsidRDefault="00BB4715" w:rsidP="00BB4715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AFBE020" w14:textId="77777777" w:rsidR="00BB4715" w:rsidRPr="00BB4715" w:rsidRDefault="00BB4715" w:rsidP="00BB4715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7BD1D5CE" w14:textId="77777777" w:rsidR="00BB4715" w:rsidRPr="00BB4715" w:rsidRDefault="00BB4715" w:rsidP="00BB471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B4715">
        <w:rPr>
          <w:rFonts w:eastAsiaTheme="minorEastAsia" w:cstheme="minorHAnsi"/>
          <w:kern w:val="0"/>
          <w:sz w:val="24"/>
          <w:szCs w:val="24"/>
          <w14:ligatures w14:val="none"/>
        </w:rPr>
        <w:tab/>
      </w:r>
      <w:r w:rsidRPr="00BB4715">
        <w:rPr>
          <w:rFonts w:eastAsiaTheme="minorEastAsia" w:cstheme="minorHAnsi"/>
          <w:kern w:val="0"/>
          <w:sz w:val="24"/>
          <w:szCs w:val="24"/>
          <w14:ligatures w14:val="none"/>
        </w:rPr>
        <w:tab/>
      </w:r>
    </w:p>
    <w:p w14:paraId="3C044A27" w14:textId="77777777" w:rsidR="00BB4715" w:rsidRPr="00BB4715" w:rsidRDefault="00BB4715" w:rsidP="00BB471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ZAMAWIAJĄCY </w:t>
      </w: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ab/>
      </w: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ab/>
      </w: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ab/>
      </w: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ab/>
      </w:r>
      <w:r w:rsidRPr="00BB4715">
        <w:rPr>
          <w:rFonts w:eastAsiaTheme="minorEastAsia" w:cstheme="minorHAnsi"/>
          <w:b/>
          <w:kern w:val="0"/>
          <w:sz w:val="24"/>
          <w:szCs w:val="24"/>
          <w14:ligatures w14:val="none"/>
        </w:rPr>
        <w:tab/>
        <w:t>WYKONAWCA</w:t>
      </w:r>
    </w:p>
    <w:p w14:paraId="0B9DA000" w14:textId="77777777" w:rsidR="00BB4715" w:rsidRPr="00BB4715" w:rsidRDefault="00BB4715" w:rsidP="00BB4715">
      <w:pPr>
        <w:spacing w:line="252" w:lineRule="auto"/>
        <w:jc w:val="both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  <w:br w:type="page"/>
      </w:r>
    </w:p>
    <w:p w14:paraId="390FCDB5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5 do SWZ</w:t>
      </w:r>
      <w:bookmarkStart w:id="12" w:name="_Hlk65063549"/>
      <w:r w:rsidRPr="00BB4715">
        <w:rPr>
          <w:rFonts w:eastAsia="Times New Roman" w:cs="Tahoma"/>
          <w:kern w:val="0"/>
          <w:lang w:eastAsia="pl-PL"/>
          <w14:ligatures w14:val="none"/>
        </w:rPr>
        <w:t xml:space="preserve">       </w:t>
      </w:r>
      <w:bookmarkEnd w:id="12"/>
    </w:p>
    <w:p w14:paraId="2E536AF4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8"/>
          <w:szCs w:val="8"/>
          <w14:ligatures w14:val="none"/>
        </w:rPr>
      </w:pPr>
      <w:bookmarkStart w:id="13" w:name="_Hlk62804029"/>
    </w:p>
    <w:bookmarkEnd w:id="13"/>
    <w:p w14:paraId="513AD015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B4715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584D8D5E" w14:textId="77777777" w:rsidR="00BB4715" w:rsidRPr="00BB4715" w:rsidRDefault="00BB4715" w:rsidP="00BB4715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B4715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323543E3" w14:textId="77777777" w:rsidR="00BB4715" w:rsidRPr="00BB4715" w:rsidRDefault="00BB4715" w:rsidP="00BB4715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BB4715">
        <w:rPr>
          <w:rFonts w:eastAsia="Calibri" w:cs="Times New Roman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B4715">
        <w:rPr>
          <w:rFonts w:eastAsia="Times New Roman" w:cs="Times New Roman"/>
          <w:kern w:val="0"/>
          <w:lang w:eastAsia="pl-PL"/>
          <w14:ligatures w14:val="none"/>
        </w:rPr>
        <w:t xml:space="preserve">informuję, że: </w:t>
      </w:r>
    </w:p>
    <w:p w14:paraId="407A3528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BB4715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38BE36" wp14:editId="38E5EF5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FDC43" w14:textId="77777777" w:rsidR="00BB4715" w:rsidRDefault="00BB4715" w:rsidP="00BB4715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BE36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9FFDC43" w14:textId="77777777" w:rsidR="00BB4715" w:rsidRDefault="00BB4715" w:rsidP="00BB4715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2B560345" w14:textId="77777777" w:rsidR="00BB4715" w:rsidRPr="00BB4715" w:rsidRDefault="00BB4715" w:rsidP="00BB4715">
      <w:pPr>
        <w:numPr>
          <w:ilvl w:val="0"/>
          <w:numId w:val="5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1DC82956" w14:textId="77777777" w:rsidR="00BB4715" w:rsidRPr="00BB4715" w:rsidRDefault="00BB4715" w:rsidP="00BB4715">
      <w:pPr>
        <w:numPr>
          <w:ilvl w:val="0"/>
          <w:numId w:val="5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 , siedziba: 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2E695B8" w14:textId="77777777" w:rsidR="00BB4715" w:rsidRPr="00BB4715" w:rsidRDefault="00BB4715" w:rsidP="00BB4715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B4715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1CA324" wp14:editId="2DAB8C8C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4BA7D" w14:textId="77777777" w:rsidR="00BB4715" w:rsidRDefault="00BB4715" w:rsidP="00BB4715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A324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1C94BA7D" w14:textId="77777777" w:rsidR="00BB4715" w:rsidRDefault="00BB4715" w:rsidP="00BB4715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30A86A5" w14:textId="77777777" w:rsidR="00BB4715" w:rsidRPr="00BB4715" w:rsidRDefault="00BB4715" w:rsidP="00BB4715">
      <w:pPr>
        <w:numPr>
          <w:ilvl w:val="0"/>
          <w:numId w:val="5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45DC1067" w14:textId="77777777" w:rsidR="00BB4715" w:rsidRPr="00BB4715" w:rsidRDefault="00BB4715" w:rsidP="00BB47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66E1C8F" w14:textId="77777777" w:rsidR="00BB4715" w:rsidRPr="00BB4715" w:rsidRDefault="00BB4715" w:rsidP="00BB47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BB4715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694A5BF5" w14:textId="77777777" w:rsidR="00BB4715" w:rsidRPr="00BB4715" w:rsidRDefault="00BB4715" w:rsidP="00BB47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64B6C72E" w14:textId="77777777" w:rsidR="00BB4715" w:rsidRPr="00BB4715" w:rsidRDefault="00BB4715" w:rsidP="00BB47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53040F3E" w14:textId="77777777" w:rsidR="00BB4715" w:rsidRPr="00BB4715" w:rsidRDefault="00BB4715" w:rsidP="00BB47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5DC9AE10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D279546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B4715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3BA2FD" wp14:editId="6FE88C5D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10F28" w14:textId="77777777" w:rsidR="00BB4715" w:rsidRDefault="00BB4715" w:rsidP="00BB4715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A2F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24A10F28" w14:textId="77777777" w:rsidR="00BB4715" w:rsidRDefault="00BB4715" w:rsidP="00BB4715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29662C4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2E57C5DB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BB4715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84E356D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6B6492C0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0C5ECF35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2C3FD6AF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281BB46B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BB4715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BB4715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9E5333A" w14:textId="77777777" w:rsidR="00BB4715" w:rsidRPr="00BB4715" w:rsidRDefault="00BB4715" w:rsidP="00BB471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78EB2769" w14:textId="77777777" w:rsidR="00BB4715" w:rsidRPr="00BB4715" w:rsidRDefault="00BB4715" w:rsidP="00BB4715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B4715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7053E432" w14:textId="77777777" w:rsidR="00BB4715" w:rsidRPr="00BB4715" w:rsidRDefault="00BB4715" w:rsidP="00BB4715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B4715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5DBE6D" wp14:editId="725F3223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F82FC" w14:textId="77777777" w:rsidR="00BB4715" w:rsidRDefault="00BB4715" w:rsidP="00BB4715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DBE6D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13DF82FC" w14:textId="77777777" w:rsidR="00BB4715" w:rsidRDefault="00BB4715" w:rsidP="00BB4715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B4715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5D665882" w14:textId="77777777" w:rsidR="00BB4715" w:rsidRPr="00BB4715" w:rsidRDefault="00BB4715" w:rsidP="00BB4715">
      <w:pPr>
        <w:numPr>
          <w:ilvl w:val="0"/>
          <w:numId w:val="5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3A5E674B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BB4715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52AD6995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61B861F4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7992ABE6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0AD983BB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559F4312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59DCF4D6" w14:textId="77777777" w:rsidR="00BB4715" w:rsidRPr="00BB4715" w:rsidRDefault="00BB4715" w:rsidP="00BB4715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B4715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0CA993C8" w14:textId="77777777" w:rsidR="00BB4715" w:rsidRPr="00BB4715" w:rsidRDefault="00BB4715" w:rsidP="00BB4715">
      <w:pPr>
        <w:spacing w:after="120" w:line="240" w:lineRule="auto"/>
        <w:ind w:firstLine="708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097118F" w14:textId="77777777" w:rsidR="00BB4715" w:rsidRPr="00BB4715" w:rsidRDefault="00BB4715" w:rsidP="00BB4715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BB4715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E8973BE" w14:textId="77777777" w:rsidR="00BB4715" w:rsidRPr="00BB4715" w:rsidRDefault="00BB4715" w:rsidP="00BB4715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BB4715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A29FCDE" w14:textId="77777777" w:rsidR="00BB4715" w:rsidRPr="00BB4715" w:rsidRDefault="00BB4715" w:rsidP="00BB4715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01"/>
        <w:jc w:val="both"/>
        <w:rPr>
          <w:rFonts w:eastAsia="Times New Roman" w:cs="Tahoma"/>
          <w:kern w:val="0"/>
          <w:sz w:val="19"/>
          <w:szCs w:val="19"/>
          <w:lang w:eastAsia="pl-PL"/>
          <w14:ligatures w14:val="none"/>
        </w:rPr>
      </w:pPr>
      <w:r w:rsidRPr="00BB4715">
        <w:rPr>
          <w:rFonts w:eastAsia="Calibri" w:cs="Arial"/>
          <w:bCs/>
          <w:kern w:val="0"/>
          <w:sz w:val="21"/>
          <w:szCs w:val="21"/>
          <w14:ligatures w14:val="none"/>
        </w:rPr>
        <w:br w:type="page"/>
      </w:r>
    </w:p>
    <w:p w14:paraId="57D69701" w14:textId="77777777" w:rsidR="00BB4715" w:rsidRPr="00BB4715" w:rsidRDefault="00BB4715" w:rsidP="00BB4715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bookmarkStart w:id="14" w:name="_Hlk168561376"/>
      <w:r w:rsidRPr="00BB4715">
        <w:rPr>
          <w:rFonts w:eastAsia="Calibri" w:cs="Arial"/>
          <w:bCs/>
          <w:kern w:val="0"/>
          <w14:ligatures w14:val="none"/>
        </w:rPr>
        <w:lastRenderedPageBreak/>
        <w:t xml:space="preserve">Załącznik nr 6 do SWZ       </w:t>
      </w:r>
    </w:p>
    <w:p w14:paraId="5E6BF0B5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6DFE2672" w14:textId="77777777" w:rsidR="00BB4715" w:rsidRPr="00BB4715" w:rsidRDefault="00BB4715" w:rsidP="00BB4715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BB4715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B4715" w:rsidRPr="00BB4715" w14:paraId="3FF30DCF" w14:textId="77777777" w:rsidTr="00137A33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352" w14:textId="77777777" w:rsidR="00BB4715" w:rsidRPr="00BB4715" w:rsidRDefault="00BB4715" w:rsidP="00BB4715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A65A30D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582D164B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54BD1CA7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76011199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</w:p>
    <w:p w14:paraId="220D201B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6C9579A8" w14:textId="677F6200" w:rsidR="00BB4715" w:rsidRPr="00BB4715" w:rsidRDefault="00BB4715" w:rsidP="00BB4715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PALIWA PŁYNNE</w:t>
      </w:r>
      <w:r w:rsidR="000A626C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 xml:space="preserve"> II</w:t>
      </w:r>
    </w:p>
    <w:p w14:paraId="3D6917AB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1, </w:t>
      </w:r>
    </w:p>
    <w:p w14:paraId="03BDDBDC" w14:textId="77777777" w:rsidR="00BB4715" w:rsidRPr="00BB4715" w:rsidRDefault="00BB4715" w:rsidP="00BB4715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BB4715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oświadczam co następuje*:</w:t>
      </w:r>
    </w:p>
    <w:p w14:paraId="25A82725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3EF26DF7" w14:textId="276B901F" w:rsidR="00BB4715" w:rsidRPr="00BB4715" w:rsidRDefault="00BB4715" w:rsidP="00BB4715">
      <w:pPr>
        <w:spacing w:line="252" w:lineRule="auto"/>
        <w:ind w:left="284" w:hanging="142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  <w:r w:rsidRPr="00BB4715">
        <w:rPr>
          <w:rFonts w:eastAsiaTheme="minorEastAsia"/>
          <w:b/>
          <w:kern w:val="0"/>
          <w:sz w:val="24"/>
          <w:szCs w:val="24"/>
          <w14:ligatures w14:val="none"/>
        </w:rPr>
        <w:t xml:space="preserve">- </w:t>
      </w:r>
      <w:r w:rsidRPr="00BB4715">
        <w:rPr>
          <w:rFonts w:eastAsiaTheme="minorEastAsia"/>
          <w:b/>
          <w:kern w:val="0"/>
          <w:sz w:val="24"/>
          <w:szCs w:val="24"/>
          <w14:ligatures w14:val="none"/>
        </w:rPr>
        <w:tab/>
        <w:t xml:space="preserve">spełniamy wymagania benzyny określone w normie PN-EN 228 oraz aktualnej ustawie z dnia 25 sierpnia 2006 r. o systemie monitorowania i kontrolowania jakości paliw (Dz.U.2022 poz. 846 ze zm.), aktualnego Rozporządzenia Ministra Gospodarki z dnia 9 października 2015 r. w sprawie wymagań jakościowych dla paliw ciekłych (tekst jednolity: Dz. U. 2015 r. poz. 1680 ze zm.) - </w:t>
      </w:r>
      <w:r w:rsidRPr="00BB4715">
        <w:rPr>
          <w:rFonts w:eastAsiaTheme="minorEastAsia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 xml:space="preserve">dotyczy zad. nr </w:t>
      </w:r>
      <w:r w:rsidR="000A626C">
        <w:rPr>
          <w:rFonts w:eastAsiaTheme="minorEastAsia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1 poz. 3</w:t>
      </w:r>
    </w:p>
    <w:p w14:paraId="7571670E" w14:textId="27395BE8" w:rsidR="00BB4715" w:rsidRDefault="00BB4715" w:rsidP="00BB4715">
      <w:pPr>
        <w:spacing w:line="252" w:lineRule="auto"/>
        <w:ind w:left="284" w:hanging="142"/>
        <w:jc w:val="both"/>
        <w:rPr>
          <w:rFonts w:eastAsiaTheme="minorEastAsia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</w:pPr>
      <w:r w:rsidRPr="00BB4715">
        <w:rPr>
          <w:rFonts w:eastAsiaTheme="minorEastAsia"/>
          <w:b/>
          <w:kern w:val="0"/>
          <w:sz w:val="24"/>
          <w:szCs w:val="24"/>
          <w14:ligatures w14:val="none"/>
        </w:rPr>
        <w:t>-</w:t>
      </w:r>
      <w:r w:rsidRPr="00BB4715">
        <w:rPr>
          <w:rFonts w:eastAsiaTheme="minorEastAsia"/>
          <w:b/>
          <w:kern w:val="0"/>
          <w:sz w:val="24"/>
          <w:szCs w:val="24"/>
          <w14:ligatures w14:val="none"/>
        </w:rPr>
        <w:tab/>
        <w:t xml:space="preserve">spełniamy wymagania oleju napędowego określonych w normie PN-EN 590 oraz  aktualnej ustawie z dnia 25 sierpnia 2006 r. o systemie monitorowania i kontrolowania jakości paliw (Dz.U.2022 poz. 846 ze zm.), aktualnego Rozporządzenia Ministra Gospodarki z dnia 9 października 2015 r. w sprawie wymagań jakościowych dla paliw ciekłych (tekst jednolity: Dz. U. 2015 r. poz. 1680 ze zm.) - </w:t>
      </w:r>
      <w:r w:rsidRPr="00BB4715">
        <w:rPr>
          <w:rFonts w:eastAsiaTheme="minorEastAsia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>dotyczy zad. nr 1</w:t>
      </w:r>
      <w:r w:rsidR="000A626C">
        <w:rPr>
          <w:rFonts w:eastAsiaTheme="minorEastAsia"/>
          <w:b/>
          <w:kern w:val="0"/>
          <w:sz w:val="24"/>
          <w:szCs w:val="24"/>
          <w:shd w:val="clear" w:color="auto" w:fill="FFE599" w:themeFill="accent4" w:themeFillTint="66"/>
          <w14:ligatures w14:val="none"/>
        </w:rPr>
        <w:t xml:space="preserve"> poz. 1 i  2 oraz zad. Nr 2 poz. 1.</w:t>
      </w:r>
    </w:p>
    <w:p w14:paraId="19D44510" w14:textId="7D2194C7" w:rsidR="0060695C" w:rsidRPr="0060695C" w:rsidRDefault="0060695C" w:rsidP="0060695C">
      <w:pPr>
        <w:spacing w:line="252" w:lineRule="auto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  <w:r>
        <w:rPr>
          <w:rFonts w:eastAsiaTheme="minorEastAsia"/>
          <w:b/>
          <w:kern w:val="0"/>
          <w:sz w:val="24"/>
          <w:szCs w:val="24"/>
          <w14:ligatures w14:val="none"/>
        </w:rPr>
        <w:t xml:space="preserve">- </w:t>
      </w:r>
      <w:r w:rsidRPr="0060695C">
        <w:rPr>
          <w:rFonts w:eastAsiaTheme="minorEastAsia"/>
          <w:b/>
          <w:kern w:val="0"/>
          <w:sz w:val="24"/>
          <w:szCs w:val="24"/>
          <w14:ligatures w14:val="none"/>
        </w:rPr>
        <w:t xml:space="preserve">spełniamy wymagania oleju opałowego grzewczego 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 xml:space="preserve">określone w </w:t>
      </w:r>
      <w:r w:rsidRPr="0060695C">
        <w:rPr>
          <w:rFonts w:eastAsiaTheme="minorEastAsia"/>
          <w:b/>
          <w:kern w:val="0"/>
          <w:sz w:val="24"/>
          <w:szCs w:val="24"/>
          <w14:ligatures w14:val="none"/>
        </w:rPr>
        <w:t xml:space="preserve"> </w:t>
      </w:r>
      <w:bookmarkStart w:id="15" w:name="_Hlk174707455"/>
      <w:r w:rsidRPr="0060695C">
        <w:rPr>
          <w:rFonts w:eastAsiaTheme="minorEastAsia"/>
          <w:b/>
          <w:kern w:val="0"/>
          <w:sz w:val="24"/>
          <w:szCs w:val="24"/>
          <w14:ligatures w14:val="none"/>
        </w:rPr>
        <w:t>Polskiej Normy PN-C-96024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 xml:space="preserve"> </w:t>
      </w:r>
      <w:r w:rsidRPr="00BB4715">
        <w:rPr>
          <w:rFonts w:eastAsiaTheme="minorEastAsia"/>
          <w:b/>
          <w:kern w:val="0"/>
          <w:sz w:val="24"/>
          <w:szCs w:val="24"/>
          <w14:ligatures w14:val="none"/>
        </w:rPr>
        <w:t>oraz  aktualnej ustawie z dnia 25 sierpnia 2006 r. o systemie monitorowania i kontrolowania jakości paliw (Dz.U.2022 poz. 846 ze zm.), aktualnego Rozporządzenia Ministra Gospodarki z dnia 9 października 2015 r. w sprawie wymagań jakościowych dla paliw ciekłych (tekst jednolity: Dz. U. 2015 r. poz. 1680 ze zm.)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 xml:space="preserve"> – dotyczy zadanie 2 poz.2</w:t>
      </w:r>
    </w:p>
    <w:bookmarkEnd w:id="15"/>
    <w:p w14:paraId="1A8B8B7C" w14:textId="77777777" w:rsidR="00BB4715" w:rsidRPr="00BB4715" w:rsidRDefault="00BB4715" w:rsidP="00BB4715">
      <w:pPr>
        <w:spacing w:line="252" w:lineRule="auto"/>
        <w:ind w:left="-142"/>
        <w:jc w:val="both"/>
        <w:rPr>
          <w:rFonts w:eastAsiaTheme="minorEastAsia"/>
          <w:bCs/>
          <w:i/>
          <w:iCs/>
          <w:kern w:val="0"/>
          <w14:ligatures w14:val="none"/>
        </w:rPr>
      </w:pPr>
      <w:r w:rsidRPr="00BB4715">
        <w:rPr>
          <w:rFonts w:eastAsiaTheme="minorEastAsia"/>
          <w:bCs/>
          <w:i/>
          <w:iCs/>
          <w:kern w:val="0"/>
          <w14:ligatures w14:val="none"/>
        </w:rPr>
        <w:t>*jeżeli nie dotyczy należy przekreślić bądź usunąć</w:t>
      </w:r>
    </w:p>
    <w:p w14:paraId="7672D036" w14:textId="77777777" w:rsidR="00BB4715" w:rsidRPr="00BB4715" w:rsidRDefault="00BB4715" w:rsidP="00BB4715">
      <w:pPr>
        <w:spacing w:after="0" w:line="264" w:lineRule="auto"/>
        <w:jc w:val="both"/>
        <w:rPr>
          <w:rFonts w:eastAsiaTheme="minorEastAsia"/>
          <w:bCs/>
          <w:kern w:val="0"/>
          <w:sz w:val="24"/>
          <w:szCs w:val="24"/>
          <w14:ligatures w14:val="none"/>
        </w:rPr>
      </w:pPr>
    </w:p>
    <w:p w14:paraId="2DAAA25A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06231E8E" w14:textId="77777777" w:rsidR="00BB4715" w:rsidRPr="00BB4715" w:rsidRDefault="00BB4715" w:rsidP="00BB4715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B4715" w:rsidRPr="00BB4715" w14:paraId="4828059D" w14:textId="77777777" w:rsidTr="00137A3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E87C" w14:textId="77777777" w:rsidR="00BB4715" w:rsidRPr="00BB4715" w:rsidRDefault="00BB4715" w:rsidP="00BB4715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BB4715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37E87AF" w14:textId="77777777" w:rsidR="00BB4715" w:rsidRPr="00BB4715" w:rsidRDefault="00BB4715" w:rsidP="00BB4715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BB4715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26C24FD" w14:textId="77777777" w:rsidR="00BB4715" w:rsidRPr="00BB4715" w:rsidRDefault="00BB4715" w:rsidP="00BB4715">
      <w:pPr>
        <w:spacing w:after="0" w:line="240" w:lineRule="auto"/>
        <w:ind w:right="190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14:paraId="49D3C64A" w14:textId="77777777" w:rsidR="00BB4715" w:rsidRPr="00BB4715" w:rsidRDefault="00BB4715" w:rsidP="00BB4715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5C6AF08E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0D9B521A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1AA9731C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71B1AD78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4858CC8E" w14:textId="77777777" w:rsidR="00BB4715" w:rsidRPr="00BB4715" w:rsidRDefault="00BB4715" w:rsidP="00BB471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11AC3616" w14:textId="77777777" w:rsidR="00BB4715" w:rsidRPr="00BB4715" w:rsidRDefault="00BB4715" w:rsidP="00BB471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BB4715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16A39CF2" w14:textId="77777777" w:rsidR="00BB4715" w:rsidRPr="00BB4715" w:rsidRDefault="00BB4715" w:rsidP="00BB471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DC8B72C" w14:textId="1558B6AA" w:rsidR="00BB4715" w:rsidRPr="00BB4715" w:rsidRDefault="00BB4715" w:rsidP="00BB4715">
      <w:pPr>
        <w:spacing w:line="252" w:lineRule="auto"/>
        <w:jc w:val="both"/>
        <w:rPr>
          <w:rFonts w:eastAsia="Calibri" w:cs="Arial"/>
          <w:bCs/>
          <w:kern w:val="0"/>
          <w14:ligatures w14:val="none"/>
        </w:rPr>
      </w:pPr>
    </w:p>
    <w:bookmarkEnd w:id="14"/>
    <w:sectPr w:rsidR="00BB4715" w:rsidRPr="00BB4715" w:rsidSect="00BB4715">
      <w:headerReference w:type="default" r:id="rId7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D0CA" w14:textId="77777777" w:rsidR="00487F0F" w:rsidRDefault="00487F0F">
      <w:pPr>
        <w:spacing w:after="0" w:line="240" w:lineRule="auto"/>
      </w:pPr>
      <w:r>
        <w:separator/>
      </w:r>
    </w:p>
  </w:endnote>
  <w:endnote w:type="continuationSeparator" w:id="0">
    <w:p w14:paraId="0BAADFC0" w14:textId="77777777" w:rsidR="00487F0F" w:rsidRDefault="0048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5902" w14:textId="77777777" w:rsidR="00487F0F" w:rsidRDefault="00487F0F">
      <w:pPr>
        <w:spacing w:after="0" w:line="240" w:lineRule="auto"/>
      </w:pPr>
      <w:r>
        <w:separator/>
      </w:r>
    </w:p>
  </w:footnote>
  <w:footnote w:type="continuationSeparator" w:id="0">
    <w:p w14:paraId="31A2CD74" w14:textId="77777777" w:rsidR="00487F0F" w:rsidRDefault="0048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610D" w14:textId="72A70998" w:rsidR="00BB4715" w:rsidRDefault="00BB4715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00BD9C" wp14:editId="6D76CEAE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FZP.II-241/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6</w:t>
    </w:r>
    <w:r w:rsidR="00A425DB">
      <w:rPr>
        <w:rFonts w:ascii="Calibri" w:eastAsia="Times New Roman" w:hAnsi="Calibri" w:cs="Times New Roman"/>
        <w:i/>
        <w:iCs/>
        <w:sz w:val="16"/>
        <w:szCs w:val="16"/>
        <w:lang w:eastAsia="pl-PL"/>
      </w:rPr>
      <w:t>9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EC1"/>
    <w:multiLevelType w:val="hybridMultilevel"/>
    <w:tmpl w:val="38744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A9310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77B22"/>
    <w:multiLevelType w:val="hybridMultilevel"/>
    <w:tmpl w:val="6D64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5667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22EE"/>
    <w:multiLevelType w:val="hybridMultilevel"/>
    <w:tmpl w:val="A52C21C2"/>
    <w:lvl w:ilvl="0" w:tplc="6030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F02532"/>
    <w:multiLevelType w:val="hybridMultilevel"/>
    <w:tmpl w:val="E40AD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06FC5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8013D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00F"/>
    <w:multiLevelType w:val="hybridMultilevel"/>
    <w:tmpl w:val="67F49442"/>
    <w:lvl w:ilvl="0" w:tplc="72F0F9E0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731C7E"/>
    <w:multiLevelType w:val="hybridMultilevel"/>
    <w:tmpl w:val="931E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2585"/>
    <w:multiLevelType w:val="hybridMultilevel"/>
    <w:tmpl w:val="606E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2831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4C826070"/>
    <w:multiLevelType w:val="hybridMultilevel"/>
    <w:tmpl w:val="734EE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C5002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3B699A"/>
    <w:multiLevelType w:val="hybridMultilevel"/>
    <w:tmpl w:val="D446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18BE"/>
    <w:multiLevelType w:val="hybridMultilevel"/>
    <w:tmpl w:val="BD0AC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03734"/>
    <w:multiLevelType w:val="hybridMultilevel"/>
    <w:tmpl w:val="F1F28282"/>
    <w:lvl w:ilvl="0" w:tplc="61BA931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22DB"/>
    <w:multiLevelType w:val="hybridMultilevel"/>
    <w:tmpl w:val="F58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4"/>
  </w:num>
  <w:num w:numId="5" w16cid:durableId="1142886816">
    <w:abstractNumId w:val="16"/>
  </w:num>
  <w:num w:numId="6" w16cid:durableId="1288656745">
    <w:abstractNumId w:val="6"/>
  </w:num>
  <w:num w:numId="7" w16cid:durableId="1625193401">
    <w:abstractNumId w:val="0"/>
  </w:num>
  <w:num w:numId="8" w16cid:durableId="1352029621">
    <w:abstractNumId w:val="5"/>
  </w:num>
  <w:num w:numId="9" w16cid:durableId="1310282926">
    <w:abstractNumId w:val="18"/>
  </w:num>
  <w:num w:numId="10" w16cid:durableId="1505319713">
    <w:abstractNumId w:val="3"/>
  </w:num>
  <w:num w:numId="11" w16cid:durableId="1348407757">
    <w:abstractNumId w:val="12"/>
  </w:num>
  <w:num w:numId="12" w16cid:durableId="203948086">
    <w:abstractNumId w:val="1"/>
  </w:num>
  <w:num w:numId="13" w16cid:durableId="1249388535">
    <w:abstractNumId w:val="13"/>
  </w:num>
  <w:num w:numId="14" w16cid:durableId="278029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3118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601181">
    <w:abstractNumId w:val="10"/>
  </w:num>
  <w:num w:numId="17" w16cid:durableId="566380714">
    <w:abstractNumId w:val="22"/>
  </w:num>
  <w:num w:numId="18" w16cid:durableId="816536022">
    <w:abstractNumId w:val="8"/>
  </w:num>
  <w:num w:numId="19" w16cid:durableId="715932055">
    <w:abstractNumId w:val="21"/>
  </w:num>
  <w:num w:numId="20" w16cid:durableId="1630624042">
    <w:abstractNumId w:val="23"/>
  </w:num>
  <w:num w:numId="21" w16cid:durableId="1411006714">
    <w:abstractNumId w:val="7"/>
  </w:num>
  <w:num w:numId="22" w16cid:durableId="305555452">
    <w:abstractNumId w:val="20"/>
  </w:num>
  <w:num w:numId="23" w16cid:durableId="1417509867">
    <w:abstractNumId w:val="2"/>
  </w:num>
  <w:num w:numId="24" w16cid:durableId="547226634">
    <w:abstractNumId w:val="11"/>
  </w:num>
  <w:num w:numId="25" w16cid:durableId="1331444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9508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15"/>
    <w:rsid w:val="00016A17"/>
    <w:rsid w:val="00040A3A"/>
    <w:rsid w:val="0006021D"/>
    <w:rsid w:val="00072C13"/>
    <w:rsid w:val="000A626C"/>
    <w:rsid w:val="000B5C0D"/>
    <w:rsid w:val="000F6C7F"/>
    <w:rsid w:val="00131209"/>
    <w:rsid w:val="00133B53"/>
    <w:rsid w:val="00181070"/>
    <w:rsid w:val="00202355"/>
    <w:rsid w:val="00223A39"/>
    <w:rsid w:val="00260120"/>
    <w:rsid w:val="0031688E"/>
    <w:rsid w:val="00357051"/>
    <w:rsid w:val="00364968"/>
    <w:rsid w:val="003F5440"/>
    <w:rsid w:val="00406EC6"/>
    <w:rsid w:val="00487F0F"/>
    <w:rsid w:val="004C359B"/>
    <w:rsid w:val="004E451D"/>
    <w:rsid w:val="004F46A8"/>
    <w:rsid w:val="005C0E77"/>
    <w:rsid w:val="005F3C70"/>
    <w:rsid w:val="0060695C"/>
    <w:rsid w:val="00694446"/>
    <w:rsid w:val="006D5BDF"/>
    <w:rsid w:val="00744916"/>
    <w:rsid w:val="00747FCA"/>
    <w:rsid w:val="00803057"/>
    <w:rsid w:val="00832A50"/>
    <w:rsid w:val="00846DF8"/>
    <w:rsid w:val="008679B9"/>
    <w:rsid w:val="008F510D"/>
    <w:rsid w:val="009518BE"/>
    <w:rsid w:val="009A065F"/>
    <w:rsid w:val="009E7B5E"/>
    <w:rsid w:val="00A425DB"/>
    <w:rsid w:val="00A51B7E"/>
    <w:rsid w:val="00AA724C"/>
    <w:rsid w:val="00AB455E"/>
    <w:rsid w:val="00AB7E9B"/>
    <w:rsid w:val="00AC680E"/>
    <w:rsid w:val="00AD64DA"/>
    <w:rsid w:val="00B51670"/>
    <w:rsid w:val="00B8423A"/>
    <w:rsid w:val="00BB4715"/>
    <w:rsid w:val="00BB7736"/>
    <w:rsid w:val="00BC5534"/>
    <w:rsid w:val="00BC7DF6"/>
    <w:rsid w:val="00C10B4C"/>
    <w:rsid w:val="00C27A6E"/>
    <w:rsid w:val="00C3709E"/>
    <w:rsid w:val="00C610D7"/>
    <w:rsid w:val="00C61591"/>
    <w:rsid w:val="00C70234"/>
    <w:rsid w:val="00CB1106"/>
    <w:rsid w:val="00CB7D3E"/>
    <w:rsid w:val="00D0591F"/>
    <w:rsid w:val="00D267B3"/>
    <w:rsid w:val="00D703BA"/>
    <w:rsid w:val="00D73048"/>
    <w:rsid w:val="00E6111B"/>
    <w:rsid w:val="00E83C24"/>
    <w:rsid w:val="00EA3CC1"/>
    <w:rsid w:val="00EB75B4"/>
    <w:rsid w:val="00F02E65"/>
    <w:rsid w:val="00F230F5"/>
    <w:rsid w:val="00F235D8"/>
    <w:rsid w:val="00F64DC2"/>
    <w:rsid w:val="00FB3444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773A"/>
  <w15:chartTrackingRefBased/>
  <w15:docId w15:val="{39BA329B-66B3-4102-8E84-F372D5E9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715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4715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B4715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5DB"/>
  </w:style>
  <w:style w:type="paragraph" w:styleId="Akapitzlist">
    <w:name w:val="List Paragraph"/>
    <w:basedOn w:val="Normalny"/>
    <w:uiPriority w:val="34"/>
    <w:qFormat/>
    <w:rsid w:val="00B8423A"/>
    <w:pPr>
      <w:ind w:left="720"/>
      <w:contextualSpacing/>
    </w:pPr>
  </w:style>
  <w:style w:type="paragraph" w:styleId="Bezodstpw">
    <w:name w:val="No Spacing"/>
    <w:uiPriority w:val="1"/>
    <w:qFormat/>
    <w:rsid w:val="00131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4722</Words>
  <Characters>28335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"Aleksandra Gałażewska" &lt;aleksandra.galazewska@szpital.pila.pl&gt;</dc:creator>
  <cp:keywords/>
  <dc:description/>
  <cp:lastModifiedBy>Aleksandra Gałażewska</cp:lastModifiedBy>
  <cp:revision>18</cp:revision>
  <dcterms:created xsi:type="dcterms:W3CDTF">2024-08-13T11:34:00Z</dcterms:created>
  <dcterms:modified xsi:type="dcterms:W3CDTF">2024-08-16T11:31:00Z</dcterms:modified>
</cp:coreProperties>
</file>