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7" w:type="dxa"/>
        <w:tblInd w:w="-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79"/>
        <w:gridCol w:w="5549"/>
        <w:gridCol w:w="5429"/>
      </w:tblGrid>
      <w:tr w:rsidR="007058B0" w:rsidRPr="00F5655F" w14:paraId="2F43D1EA" w14:textId="49730225" w:rsidTr="00E078B8">
        <w:trPr>
          <w:cantSplit/>
          <w:trHeight w:val="103"/>
        </w:trPr>
        <w:tc>
          <w:tcPr>
            <w:tcW w:w="8447" w:type="dxa"/>
            <w:gridSpan w:val="3"/>
            <w:shd w:val="clear" w:color="auto" w:fill="D9D9D9" w:themeFill="background1" w:themeFillShade="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15B1BBC" w14:textId="44E38D70" w:rsidR="007058B0" w:rsidRPr="00E078B8" w:rsidRDefault="007058B0" w:rsidP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E078B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zh-CN"/>
              </w:rPr>
              <w:t>3. PRZEŁĄCZNIK - Opis wymagań - 2 sztuki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5C2618FC" w14:textId="7E35C904" w:rsidR="007058B0" w:rsidRPr="00E078B8" w:rsidRDefault="007058B0" w:rsidP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078B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zh-CN"/>
              </w:rPr>
              <w:t>Parametry techniczne oferowanego sprzętu</w:t>
            </w:r>
          </w:p>
        </w:tc>
      </w:tr>
      <w:tr w:rsidR="007058B0" w:rsidRPr="00F5655F" w14:paraId="62523867" w14:textId="3C9969B1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7D8D6F2" w14:textId="77777777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4BAF30F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5670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D6B02A1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Przełącznik musi być dedykowanym urządzeniem sieciowym przystosowanym do zainstalowania w szafie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rack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. Wraz z urządzeniem należy dostarczyć niezbędne akcesoria umożliwiające instalację przełącznika w szafie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rack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030B4492" w14:textId="03A5255E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pełnego obsadzenia gniazd światłowodowych wielomodowymi wsuwkami światłowodowymi typu SFP+ tego samego producenta, co przełącznik, jak również dostarczenia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</w:rPr>
              <w:t>patch-cordów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</w:rPr>
              <w:t xml:space="preserve"> światłowodowych. </w:t>
            </w:r>
          </w:p>
        </w:tc>
        <w:tc>
          <w:tcPr>
            <w:tcW w:w="5580" w:type="dxa"/>
            <w:vAlign w:val="center"/>
          </w:tcPr>
          <w:p w14:paraId="64788596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00E30877" w14:textId="7EA9C6F8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74ABD70" w14:textId="77777777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D96E2E2" w14:textId="324FF343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Wymagane parametry fizyczne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08ABA90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Wymagane parametry fizyczne</w:t>
            </w:r>
          </w:p>
          <w:p w14:paraId="45240493" w14:textId="77777777" w:rsidR="007058B0" w:rsidRPr="00F5655F" w:rsidRDefault="007058B0" w:rsidP="00F00DAE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7D88DE0A" w14:textId="3B781F35" w:rsidR="007058B0" w:rsidRPr="00F5655F" w:rsidRDefault="007058B0" w:rsidP="00477492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dwa wewnętrzne redundantne zasilacze 230V AC typu hot-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(nie dopuszcza się rozwiązania zewnętrznego). Każde urządzenie musi zostać dostarczone z 2 zasilaczami umożliwiające wymianę w trakcie pracy urządzenia (ang. Hot-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).</w:t>
            </w:r>
          </w:p>
          <w:p w14:paraId="5639C262" w14:textId="4913224D" w:rsidR="007058B0" w:rsidRPr="00F5655F" w:rsidRDefault="007058B0" w:rsidP="00E91868">
            <w:pPr>
              <w:numPr>
                <w:ilvl w:val="0"/>
                <w:numId w:val="1"/>
              </w:numPr>
              <w:spacing w:before="60" w:line="276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port USB umożliwiający podłączenie zewnętrznej pamięci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flash</w:t>
            </w:r>
            <w:proofErr w:type="spellEnd"/>
          </w:p>
        </w:tc>
        <w:tc>
          <w:tcPr>
            <w:tcW w:w="5580" w:type="dxa"/>
            <w:vAlign w:val="center"/>
          </w:tcPr>
          <w:p w14:paraId="5243257C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C7E2EDD" w14:textId="7501D698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0C86F0F" w14:textId="77777777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4596446" w14:textId="2FFC65F6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Wentylacja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4689DE5" w14:textId="61A63DA4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Minimum 4 wentylatory z przepływem powietrza przód-tył (od strony portów w kierunku zasilaczy)</w:t>
            </w:r>
          </w:p>
        </w:tc>
        <w:tc>
          <w:tcPr>
            <w:tcW w:w="5580" w:type="dxa"/>
            <w:vAlign w:val="center"/>
          </w:tcPr>
          <w:p w14:paraId="6292692C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419EBDEA" w14:textId="25D9A2D0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E47F7DE" w14:textId="21A31521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9FCD25E" w14:textId="4EB8E55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31F4E5F" w14:textId="735896DF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Przełącznik musi posiadać minimum:</w:t>
            </w:r>
          </w:p>
          <w:p w14:paraId="70D25BCF" w14:textId="356B65D4" w:rsidR="007058B0" w:rsidRPr="00F5655F" w:rsidRDefault="007058B0" w:rsidP="00AF2642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24 porty </w:t>
            </w: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1/10 GE realizowanych z pomocą portów SFP+</w:t>
            </w:r>
          </w:p>
          <w:p w14:paraId="4A6BEB1B" w14:textId="4A605F63" w:rsidR="007058B0" w:rsidRPr="00F5655F" w:rsidRDefault="007058B0" w:rsidP="00AF2642">
            <w:pPr>
              <w:pStyle w:val="Akapitzlist"/>
              <w:numPr>
                <w:ilvl w:val="0"/>
                <w:numId w:val="9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 porty 100G QSFP28 gdzie każdy z portów powinien umożliwić prace w trybach 40/100GigE oraz Quad-10/25GigE</w:t>
            </w:r>
          </w:p>
          <w:p w14:paraId="73B353B2" w14:textId="5A04F586" w:rsidR="007058B0" w:rsidRPr="00F5655F" w:rsidRDefault="007058B0" w:rsidP="00ED6666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Wszystkie powyższe porty muszą być dostępne od frontu urządzenia.</w:t>
            </w:r>
          </w:p>
        </w:tc>
        <w:tc>
          <w:tcPr>
            <w:tcW w:w="5580" w:type="dxa"/>
            <w:vAlign w:val="center"/>
          </w:tcPr>
          <w:p w14:paraId="2947D9A2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BB74EB8" w14:textId="4474EE0C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1E8835E" w14:textId="3AB60979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00459F4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1FBD74F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457FD13C" w14:textId="77777777" w:rsidR="007058B0" w:rsidRPr="00F5655F" w:rsidRDefault="007058B0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538AB4FA" w14:textId="6252B90B" w:rsidR="007058B0" w:rsidRPr="00F5655F" w:rsidRDefault="007058B0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Do min. 6 jednostek w stosie</w:t>
            </w:r>
          </w:p>
          <w:p w14:paraId="0B4DADEB" w14:textId="40209A69" w:rsidR="007058B0" w:rsidRPr="00F5655F" w:rsidRDefault="007058B0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Magistrala statkująca o wydajności 400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Gb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/s</w:t>
            </w:r>
          </w:p>
          <w:p w14:paraId="3E15D4B5" w14:textId="62DD6B55" w:rsidR="007058B0" w:rsidRPr="00F5655F" w:rsidRDefault="007058B0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Możliwość tworzenia połączeń link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aggregation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zgodnie z 802.3ad dla portów należących do różnych jednostek w stosie</w:t>
            </w:r>
          </w:p>
          <w:p w14:paraId="668DF067" w14:textId="77777777" w:rsidR="007058B0" w:rsidRPr="00F5655F" w:rsidRDefault="007058B0" w:rsidP="00F00DAE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Spanning-Tree</w:t>
            </w:r>
            <w:proofErr w:type="spellEnd"/>
          </w:p>
          <w:p w14:paraId="1ACA4937" w14:textId="77777777" w:rsidR="007058B0" w:rsidRPr="00F5655F" w:rsidRDefault="007058B0" w:rsidP="00045554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Jeżeli realizacja funkcji łączenia w stosy wymaga dodatkowych interfejsów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stackujących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to w ramach niniejszego postępowania Zamawiający wymaga ich dostarczenia</w:t>
            </w: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24E2CBF5" w14:textId="0991006F" w:rsidR="007058B0" w:rsidRPr="00F5655F" w:rsidRDefault="007058B0" w:rsidP="00045554">
            <w:pPr>
              <w:numPr>
                <w:ilvl w:val="0"/>
                <w:numId w:val="3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Zamawiający dopuszcza, aby możliwość łączenia w stosy była realizowana za pomocą portów QSFP28</w:t>
            </w: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w takim wypadku wymagane jest aby z przełącznikiem musi być dostarczony kabel do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stackowania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100GE QSFP+ od długości minimum 3m.</w:t>
            </w:r>
          </w:p>
        </w:tc>
        <w:tc>
          <w:tcPr>
            <w:tcW w:w="5580" w:type="dxa"/>
            <w:vAlign w:val="center"/>
          </w:tcPr>
          <w:p w14:paraId="54DD262A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7058B0" w:rsidRPr="00F5655F" w14:paraId="55AFC781" w14:textId="430DF100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253C515" w14:textId="44183A15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2BC811B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4B1D7C8" w14:textId="4D390DA2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Matryca przełączająca o wydajności min. 920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Gbps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wydajność przełączania przynajmniej 620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Mpps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80" w:type="dxa"/>
            <w:vAlign w:val="center"/>
          </w:tcPr>
          <w:p w14:paraId="08E35B61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1458C44E" w14:textId="15354B91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3859460" w14:textId="6F3E3EA9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69A1206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FB24048" w14:textId="6179DFF6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min 98 000 adresów MAC</w:t>
            </w:r>
          </w:p>
        </w:tc>
        <w:tc>
          <w:tcPr>
            <w:tcW w:w="5580" w:type="dxa"/>
            <w:vAlign w:val="center"/>
          </w:tcPr>
          <w:p w14:paraId="38A0BD69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743E2DCB" w14:textId="098F46C8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C6F9604" w14:textId="33F5AC20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FDADB56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1D61D0" w14:textId="7510BB2E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Wbudowana pamięć RAM min. 8 GB</w:t>
            </w:r>
          </w:p>
        </w:tc>
        <w:tc>
          <w:tcPr>
            <w:tcW w:w="5580" w:type="dxa"/>
            <w:vAlign w:val="center"/>
          </w:tcPr>
          <w:p w14:paraId="589B0DC5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0BBF0535" w14:textId="4F6C115D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06FBEA8" w14:textId="63BA07FD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9F1FAE4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332B7B9" w14:textId="211B1AE1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Urządzenie musi mieć wbudowaną pamięć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flash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pojemności min. 32 GB</w:t>
            </w:r>
          </w:p>
        </w:tc>
        <w:tc>
          <w:tcPr>
            <w:tcW w:w="5580" w:type="dxa"/>
            <w:vAlign w:val="center"/>
          </w:tcPr>
          <w:p w14:paraId="7FE2EB9B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6F52551A" w14:textId="3F759CCF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A37834B" w14:textId="65FA2890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EB4A132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298E9E8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Obsługa min. 4000 sieci VLAN jednocześnie oraz obsługa 802.1Q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tunneling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QinQ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80" w:type="dxa"/>
            <w:vAlign w:val="center"/>
          </w:tcPr>
          <w:p w14:paraId="1E0D82A6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0D6BFF7B" w14:textId="0759DECB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DACBDD2" w14:textId="2E01EF03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6FB059F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713608F" w14:textId="3451538E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ramek jumbo o wielkości min. 9 216 bajtów</w:t>
            </w:r>
          </w:p>
        </w:tc>
        <w:tc>
          <w:tcPr>
            <w:tcW w:w="5580" w:type="dxa"/>
            <w:vAlign w:val="center"/>
          </w:tcPr>
          <w:p w14:paraId="1DC4C5F9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79DE8B18" w14:textId="20EBAC16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334C7A3" w14:textId="429BA94B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DB634D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D7D4575" w14:textId="631A2016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protokołu GVRP lub równoważny</w:t>
            </w:r>
          </w:p>
        </w:tc>
        <w:tc>
          <w:tcPr>
            <w:tcW w:w="5580" w:type="dxa"/>
            <w:vAlign w:val="center"/>
          </w:tcPr>
          <w:p w14:paraId="0C359E8A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19C9FB68" w14:textId="000FBFBF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8AFFA4" w14:textId="5542A925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13.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47E3463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B381881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Wsparcie dla protokołów: </w:t>
            </w:r>
          </w:p>
          <w:p w14:paraId="1BB83891" w14:textId="77777777" w:rsidR="007058B0" w:rsidRPr="00F5655F" w:rsidRDefault="007058B0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IEEE 802.1w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Rapid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Spanning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Tree</w:t>
            </w:r>
            <w:proofErr w:type="spellEnd"/>
          </w:p>
          <w:p w14:paraId="48AAA7CC" w14:textId="07C2255A" w:rsidR="007058B0" w:rsidRPr="00F5655F" w:rsidRDefault="007058B0" w:rsidP="0099149F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IEEE 802.1s Multi-Instance Spanning Tree. </w:t>
            </w: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Wymagane wsparcie dla min. 128 instancji protokołu MSTP lub zastosowanie osobnej instancji STP dla każdego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VLANu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5300BC08" w14:textId="77777777" w:rsidR="007058B0" w:rsidRPr="00F5655F" w:rsidRDefault="007058B0" w:rsidP="002B32B1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Ethernet Ring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Protection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version 2</w:t>
            </w:r>
          </w:p>
          <w:p w14:paraId="48AC6C77" w14:textId="4B0B959F" w:rsidR="007058B0" w:rsidRPr="00F5655F" w:rsidRDefault="007058B0" w:rsidP="002B32B1">
            <w:pPr>
              <w:pStyle w:val="Akapitzlist"/>
              <w:numPr>
                <w:ilvl w:val="0"/>
                <w:numId w:val="10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Generic Routing Encapsulation (GRE) RFC 1701 – z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minimaln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ą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obs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ł</w:t>
            </w:r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ug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ą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124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tuneli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GRE.</w:t>
            </w:r>
          </w:p>
        </w:tc>
        <w:tc>
          <w:tcPr>
            <w:tcW w:w="5580" w:type="dxa"/>
            <w:vAlign w:val="center"/>
          </w:tcPr>
          <w:p w14:paraId="773BAAEB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BFBBCB5" w14:textId="471903D7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4BE8704" w14:textId="6E1618D7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C4E942C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D972F3A" w14:textId="50CC9E54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min. 128 000 tras dla routingu IPv4</w:t>
            </w:r>
          </w:p>
        </w:tc>
        <w:tc>
          <w:tcPr>
            <w:tcW w:w="5580" w:type="dxa"/>
            <w:vAlign w:val="center"/>
          </w:tcPr>
          <w:p w14:paraId="25B52A25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79C11DB9" w14:textId="321E9B85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383304F" w14:textId="53AE0912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AE14E9F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091F06C" w14:textId="0E264EEA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min. 64 000 tras dla routingu IPv6</w:t>
            </w:r>
          </w:p>
        </w:tc>
        <w:tc>
          <w:tcPr>
            <w:tcW w:w="5580" w:type="dxa"/>
            <w:vAlign w:val="center"/>
          </w:tcPr>
          <w:p w14:paraId="5B40FB22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0A39A30C" w14:textId="66EF1B92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09E2EC9" w14:textId="290C42CC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F757550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0B38888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protokołów routingu:</w:t>
            </w:r>
          </w:p>
          <w:p w14:paraId="16224673" w14:textId="77777777" w:rsidR="007058B0" w:rsidRPr="00F5655F" w:rsidRDefault="007058B0" w:rsidP="00613A5D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OSPF – min 10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stref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, 200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interfejsow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, </w:t>
            </w:r>
          </w:p>
          <w:p w14:paraId="3126BFF5" w14:textId="77777777" w:rsidR="007058B0" w:rsidRPr="00F5655F" w:rsidRDefault="007058B0" w:rsidP="00613A5D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OSPFv3– min 5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stref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, 128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interfejsow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,, </w:t>
            </w:r>
          </w:p>
          <w:p w14:paraId="27A9BFEC" w14:textId="77777777" w:rsidR="007058B0" w:rsidRPr="00F5655F" w:rsidRDefault="007058B0" w:rsidP="00613A5D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IS-IS, IS-ISv6, BGPv4, BGPv4+, RIP,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RIPng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, PIM-SM, PIM-DM. </w:t>
            </w:r>
          </w:p>
          <w:p w14:paraId="682262EA" w14:textId="4BB2DBDE" w:rsidR="007058B0" w:rsidRPr="00F5655F" w:rsidRDefault="007058B0" w:rsidP="00A12EEF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Jeżeli do obsługi powyższych funkcjonalności wymagana jest licencja to należy ją dostarczyć w ramach niniejszego postępowania</w:t>
            </w:r>
          </w:p>
        </w:tc>
        <w:tc>
          <w:tcPr>
            <w:tcW w:w="5580" w:type="dxa"/>
            <w:vAlign w:val="center"/>
          </w:tcPr>
          <w:p w14:paraId="7E01902B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60D8BCA6" w14:textId="1D04C38D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0BDD19" w14:textId="212CB8CB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2DDA0D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D1319FB" w14:textId="68A5FA4B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Obsługa minimum 64 instancji VRF z wsparciem następujących protokołów routingu: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Static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, IPv4, RIPv2, OSPFv2, BGP4</w:t>
            </w:r>
          </w:p>
        </w:tc>
        <w:tc>
          <w:tcPr>
            <w:tcW w:w="5580" w:type="dxa"/>
            <w:vAlign w:val="center"/>
          </w:tcPr>
          <w:p w14:paraId="5ACEAA80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6C901C90" w14:textId="456FC5C5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030B662" w14:textId="3B2276CA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7D1C231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5139D8D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Obsługa protokołów LLDP i LLDP-MED</w:t>
            </w:r>
          </w:p>
        </w:tc>
        <w:tc>
          <w:tcPr>
            <w:tcW w:w="5580" w:type="dxa"/>
            <w:vAlign w:val="center"/>
          </w:tcPr>
          <w:p w14:paraId="6C02E52A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346732F" w14:textId="461E6ADA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FA4A131" w14:textId="507B8D32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9C8CFC3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7D7222A" w14:textId="646C63D4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Przełącznik musi posiadać funkcjonalność DHCP Server z minimalna obsługą 6400 urządzeń (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number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leases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80" w:type="dxa"/>
            <w:vAlign w:val="center"/>
          </w:tcPr>
          <w:p w14:paraId="17F60AEF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67136933" w14:textId="550E2F37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0BDA851" w14:textId="146A44B5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6EF07E3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B0E6ED8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Obsługa ruchu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multicast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73BF5D6F" w14:textId="77777777" w:rsidR="007058B0" w:rsidRPr="00F5655F" w:rsidRDefault="007058B0" w:rsidP="00F00DAE">
            <w:pPr>
              <w:numPr>
                <w:ilvl w:val="0"/>
                <w:numId w:val="4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IGMP v1, v2 i v3</w:t>
            </w:r>
          </w:p>
          <w:p w14:paraId="0F706D07" w14:textId="77777777" w:rsidR="007058B0" w:rsidRPr="00F5655F" w:rsidRDefault="007058B0" w:rsidP="00F00DAE">
            <w:pPr>
              <w:numPr>
                <w:ilvl w:val="0"/>
                <w:numId w:val="4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zh-CN"/>
              </w:rPr>
              <w:t xml:space="preserve">IGMP Snooping v1, v2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zh-CN"/>
              </w:rPr>
              <w:t>i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zh-CN"/>
              </w:rPr>
              <w:t xml:space="preserve"> v3</w:t>
            </w:r>
          </w:p>
        </w:tc>
        <w:tc>
          <w:tcPr>
            <w:tcW w:w="5580" w:type="dxa"/>
            <w:vAlign w:val="center"/>
          </w:tcPr>
          <w:p w14:paraId="1C363A42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42C9965B" w14:textId="6765B151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EB7CA8D" w14:textId="10F869C4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zh-CN"/>
              </w:rPr>
              <w:t> 21.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BE27B2F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2203F41" w14:textId="57901E39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Obsługa SPB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Shortest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Path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Bridging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IEEE 802.1aq z funkcjonalnościami:</w:t>
            </w:r>
          </w:p>
          <w:p w14:paraId="404C5F40" w14:textId="4CEF01BA" w:rsidR="007058B0" w:rsidRPr="00F5655F" w:rsidRDefault="007058B0" w:rsidP="000154BB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Minimalna ilość I-SID 8K</w:t>
            </w:r>
          </w:p>
          <w:p w14:paraId="5A9C8C92" w14:textId="0F2AE0A5" w:rsidR="007058B0" w:rsidRPr="00F5655F" w:rsidRDefault="007058B0" w:rsidP="000154BB">
            <w:pPr>
              <w:pStyle w:val="Akapitzlist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Minimalna ilość VLAN per I-SID 4K</w:t>
            </w:r>
          </w:p>
        </w:tc>
        <w:tc>
          <w:tcPr>
            <w:tcW w:w="5580" w:type="dxa"/>
            <w:vAlign w:val="center"/>
          </w:tcPr>
          <w:p w14:paraId="43506B3C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0B24EBE" w14:textId="7F2EAB78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A99E851" w14:textId="77777777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22.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D723B4E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6C0C79A" w14:textId="255DF797" w:rsidR="007058B0" w:rsidRPr="00F5655F" w:rsidRDefault="007058B0" w:rsidP="00DA44DD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4D6D5336" w14:textId="6A76F6C1" w:rsidR="007058B0" w:rsidRPr="00F5655F" w:rsidRDefault="007058B0" w:rsidP="00B73F58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autoryzacja użytkowników w oparciu o IEEE 802.1x z możliwością przydziału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VLANu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oraz dynamicznego przypisania listy ACL</w:t>
            </w:r>
          </w:p>
          <w:p w14:paraId="650B24AB" w14:textId="171903F7" w:rsidR="007058B0" w:rsidRPr="00F5655F" w:rsidRDefault="007058B0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Możliwość uwierzytelnia użytkowników przez wbudowany w przełącznik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CaptivePortal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– nie dopuszcza się rozwiązań z uwierzytelnieniem na zewnętrznym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Captive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Portal.</w:t>
            </w:r>
          </w:p>
          <w:p w14:paraId="301DBB75" w14:textId="77777777" w:rsidR="007058B0" w:rsidRPr="00F5655F" w:rsidRDefault="007058B0" w:rsidP="00F00DAE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6F4E0F6A" w14:textId="6B07A397" w:rsidR="007058B0" w:rsidRPr="00F5655F" w:rsidRDefault="007058B0" w:rsidP="00F00686">
            <w:pPr>
              <w:numPr>
                <w:ilvl w:val="0"/>
                <w:numId w:val="5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mechanizmów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 xml:space="preserve"> Port Security, Dynamic ARP Inspection, IP Source Guard, voice VLAN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oraz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 xml:space="preserve"> private VLAN (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lub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równoważny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),</w:t>
            </w:r>
          </w:p>
        </w:tc>
        <w:tc>
          <w:tcPr>
            <w:tcW w:w="5580" w:type="dxa"/>
            <w:vAlign w:val="center"/>
          </w:tcPr>
          <w:p w14:paraId="3C751028" w14:textId="77777777" w:rsidR="007058B0" w:rsidRPr="00F5655F" w:rsidRDefault="007058B0" w:rsidP="00DA44DD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B63D1B6" w14:textId="71F9A838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DC32AB8" w14:textId="49BEA7F5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34A9EE0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0BDBC88" w14:textId="5AF690B3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Implementacja co najmniej 4 kolejek sprzętowych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QoS</w:t>
            </w:r>
            <w:proofErr w:type="spellEnd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na każdym porcie wyjściowym z możliwością konfiguracji dla obsługi ruchu o różnych klasach:</w:t>
            </w:r>
          </w:p>
          <w:p w14:paraId="2572423D" w14:textId="20D33A31" w:rsidR="007058B0" w:rsidRPr="00F5655F" w:rsidRDefault="007058B0" w:rsidP="00B73F58">
            <w:pPr>
              <w:numPr>
                <w:ilvl w:val="0"/>
                <w:numId w:val="6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klasyfikacja ruchu do klas różnej jakości obsługi (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QoS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) poprzez wykorzystanie następujących parametrów: źródłowy adres MAC, docelowy adres MAC, źródłowy adres IP, docelowy adres IP, źródłowy port TCP, docelowy port TCP</w:t>
            </w:r>
          </w:p>
        </w:tc>
        <w:tc>
          <w:tcPr>
            <w:tcW w:w="5580" w:type="dxa"/>
            <w:vAlign w:val="center"/>
          </w:tcPr>
          <w:p w14:paraId="11B75672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29FE19AD" w14:textId="417C0EAF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F710BC2" w14:textId="19343783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24.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EDCE6BF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Wymagane opcje zarządzania</w:t>
            </w:r>
          </w:p>
          <w:p w14:paraId="1B8CFBFD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AABE125" w14:textId="77777777" w:rsidR="007058B0" w:rsidRPr="00F5655F" w:rsidRDefault="007058B0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7EE8FFCF" w14:textId="77777777" w:rsidR="007058B0" w:rsidRPr="00F5655F" w:rsidRDefault="007058B0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plik konfiguracyjny urządzenia musi być możliwy do edycji w trybie off-</w:t>
            </w:r>
            <w:proofErr w:type="spellStart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line</w:t>
            </w:r>
            <w:proofErr w:type="spellEnd"/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(tzn. konieczna jest możliwość przeglądania i zmian konfiguracji w pliku tekstowym na dowolnym urządzeniu PC),</w:t>
            </w:r>
          </w:p>
          <w:p w14:paraId="4BAAB151" w14:textId="77777777" w:rsidR="007058B0" w:rsidRPr="00F5655F" w:rsidRDefault="007058B0" w:rsidP="00F00DA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33DAB5EE" w14:textId="77777777" w:rsidR="007058B0" w:rsidRPr="00F5655F" w:rsidRDefault="007058B0" w:rsidP="000C529E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dedykowany port konsoli zgodny ze standardem RS-232,</w:t>
            </w:r>
          </w:p>
          <w:p w14:paraId="688240CD" w14:textId="77777777" w:rsidR="007058B0" w:rsidRPr="00F5655F" w:rsidRDefault="007058B0" w:rsidP="00DA02F0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Obsługa skryptów BASH oraz </w:t>
            </w:r>
            <w:proofErr w:type="spellStart"/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Python</w:t>
            </w:r>
            <w:proofErr w:type="spellEnd"/>
          </w:p>
          <w:p w14:paraId="27C0C97A" w14:textId="67FCF467" w:rsidR="007058B0" w:rsidRPr="00F5655F" w:rsidRDefault="007058B0" w:rsidP="00DA02F0">
            <w:pPr>
              <w:numPr>
                <w:ilvl w:val="0"/>
                <w:numId w:val="7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Możliwość zarządzania przełącznikiem przez Rest API – konieczność obsługi wszystkich funkcji przełącznika.</w:t>
            </w:r>
          </w:p>
        </w:tc>
        <w:tc>
          <w:tcPr>
            <w:tcW w:w="5580" w:type="dxa"/>
            <w:vAlign w:val="center"/>
          </w:tcPr>
          <w:p w14:paraId="4F4C1D0D" w14:textId="77777777" w:rsidR="007058B0" w:rsidRPr="00F5655F" w:rsidRDefault="007058B0" w:rsidP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7058B0" w:rsidRPr="00F5655F" w14:paraId="3F2C0F73" w14:textId="36034E85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42BB8D9" w14:textId="25C3A2C9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C5F1CBE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7DEA2E8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Wraz z urządzeniami muszą zostać dostarczone:</w:t>
            </w:r>
          </w:p>
          <w:p w14:paraId="531C57C0" w14:textId="77777777" w:rsidR="007058B0" w:rsidRPr="00F5655F" w:rsidRDefault="007058B0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015F46CE" w14:textId="77777777" w:rsidR="007058B0" w:rsidRPr="00F5655F" w:rsidRDefault="007058B0" w:rsidP="00F00DAE">
            <w:pPr>
              <w:numPr>
                <w:ilvl w:val="0"/>
                <w:numId w:val="8"/>
              </w:numPr>
              <w:spacing w:before="60" w:line="276" w:lineRule="auto"/>
              <w:ind w:left="72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5580" w:type="dxa"/>
            <w:vAlign w:val="center"/>
          </w:tcPr>
          <w:p w14:paraId="37E81324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3C5FF9D2" w14:textId="5D332936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859749D" w14:textId="494D7E75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ADB7511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026D256" w14:textId="427FF885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Urządzenie musi być fabrycznie nowe i nieużywane wcześniej w żadnych projektach, wyprodukowane nie wcześniej niż 6 miesięcy przed dostawą i nieużywane przed dniem dostarczenia z wyłączeniem używania niezbędnego dla przeprowadzenia testu ich poprawnej pracy.</w:t>
            </w:r>
          </w:p>
        </w:tc>
        <w:tc>
          <w:tcPr>
            <w:tcW w:w="5580" w:type="dxa"/>
            <w:vAlign w:val="center"/>
          </w:tcPr>
          <w:p w14:paraId="0EC0F45B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157B0E6B" w14:textId="1B6B0494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E07AD01" w14:textId="6CDC3379" w:rsidR="007058B0" w:rsidRPr="00F5655F" w:rsidRDefault="007058B0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27.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784EDF5" w14:textId="77777777" w:rsidR="007058B0" w:rsidRPr="00F5655F" w:rsidRDefault="007058B0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1A9ADBD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  <w:tc>
          <w:tcPr>
            <w:tcW w:w="5580" w:type="dxa"/>
            <w:vAlign w:val="center"/>
          </w:tcPr>
          <w:p w14:paraId="739B5A1C" w14:textId="77777777" w:rsidR="007058B0" w:rsidRPr="00F5655F" w:rsidRDefault="007058B0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058B0" w:rsidRPr="00F5655F" w14:paraId="34570984" w14:textId="29DCD4CA" w:rsidTr="007058B0">
        <w:trPr>
          <w:cantSplit/>
          <w:trHeight w:val="103"/>
        </w:trPr>
        <w:tc>
          <w:tcPr>
            <w:tcW w:w="576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CE4E1EF" w14:textId="22B69D49" w:rsidR="007058B0" w:rsidRPr="00F5655F" w:rsidRDefault="007058B0" w:rsidP="004F57AB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519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3BC571A" w14:textId="77777777" w:rsidR="007058B0" w:rsidRPr="00F5655F" w:rsidRDefault="007058B0" w:rsidP="004F57AB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2" w:type="dxa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CF97968" w14:textId="77777777" w:rsidR="007058B0" w:rsidRPr="00F5655F" w:rsidRDefault="007058B0" w:rsidP="004F57AB">
            <w:pPr>
              <w:spacing w:before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F565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Przełącznik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</w:t>
            </w:r>
          </w:p>
          <w:p w14:paraId="52556B05" w14:textId="04506879" w:rsidR="007058B0" w:rsidRPr="00F5655F" w:rsidRDefault="007058B0" w:rsidP="00CA3D0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55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Dodatkowo: zamawiający wymaga, aby przełącznik posiadał 1-roczny lub 2-letni serwis gwarancyjny na sprzęt. Wymiana uszkodzonego elementu w trybie 9x5xNBD, wraz z dostępem do najnowszych wersji oprogramowania.</w:t>
            </w:r>
          </w:p>
          <w:p w14:paraId="31F78026" w14:textId="77777777" w:rsidR="007058B0" w:rsidRPr="00F5655F" w:rsidRDefault="007058B0" w:rsidP="00CA3D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67303" w14:textId="68C96675" w:rsidR="007058B0" w:rsidRPr="00F5655F" w:rsidRDefault="007058B0" w:rsidP="004F57AB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580" w:type="dxa"/>
            <w:vAlign w:val="center"/>
          </w:tcPr>
          <w:p w14:paraId="17DC2386" w14:textId="77777777" w:rsidR="007058B0" w:rsidRPr="00F5655F" w:rsidRDefault="007058B0" w:rsidP="004F57AB">
            <w:pPr>
              <w:spacing w:before="6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20672D97" w14:textId="77777777" w:rsidR="00220234" w:rsidRDefault="00220234"/>
    <w:sectPr w:rsidR="00220234" w:rsidSect="000B3758"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EDE" w14:textId="77777777" w:rsidR="006254B7" w:rsidRDefault="006254B7" w:rsidP="005A7D54">
      <w:r>
        <w:separator/>
      </w:r>
    </w:p>
  </w:endnote>
  <w:endnote w:type="continuationSeparator" w:id="0">
    <w:p w14:paraId="5B0613DF" w14:textId="77777777" w:rsidR="006254B7" w:rsidRDefault="006254B7" w:rsidP="005A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4785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45A9B1" w14:textId="638D24FA" w:rsidR="000B3758" w:rsidRDefault="000B3758">
            <w:pPr>
              <w:pStyle w:val="Stopka"/>
              <w:jc w:val="center"/>
            </w:pPr>
            <w:r w:rsidRPr="000B3758">
              <w:t xml:space="preserve">Strona </w:t>
            </w:r>
            <w:r w:rsidRPr="000B3758">
              <w:rPr>
                <w:sz w:val="24"/>
                <w:szCs w:val="24"/>
              </w:rPr>
              <w:fldChar w:fldCharType="begin"/>
            </w:r>
            <w:r w:rsidRPr="000B3758">
              <w:instrText>PAGE</w:instrText>
            </w:r>
            <w:r w:rsidRPr="000B3758">
              <w:rPr>
                <w:sz w:val="24"/>
                <w:szCs w:val="24"/>
              </w:rPr>
              <w:fldChar w:fldCharType="separate"/>
            </w:r>
            <w:r w:rsidRPr="000B3758">
              <w:t>2</w:t>
            </w:r>
            <w:r w:rsidRPr="000B3758">
              <w:rPr>
                <w:sz w:val="24"/>
                <w:szCs w:val="24"/>
              </w:rPr>
              <w:fldChar w:fldCharType="end"/>
            </w:r>
            <w:r w:rsidRPr="000B3758">
              <w:t xml:space="preserve"> z </w:t>
            </w:r>
            <w:r w:rsidRPr="000B3758">
              <w:rPr>
                <w:sz w:val="24"/>
                <w:szCs w:val="24"/>
              </w:rPr>
              <w:fldChar w:fldCharType="begin"/>
            </w:r>
            <w:r w:rsidRPr="000B3758">
              <w:instrText>NUMPAGES</w:instrText>
            </w:r>
            <w:r w:rsidRPr="000B3758">
              <w:rPr>
                <w:sz w:val="24"/>
                <w:szCs w:val="24"/>
              </w:rPr>
              <w:fldChar w:fldCharType="separate"/>
            </w:r>
            <w:r w:rsidRPr="000B3758">
              <w:t>2</w:t>
            </w:r>
            <w:r w:rsidRPr="000B375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EC980E1" w14:textId="77777777" w:rsidR="000B3758" w:rsidRDefault="000B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7E9" w14:textId="77777777" w:rsidR="006254B7" w:rsidRDefault="006254B7" w:rsidP="005A7D54">
      <w:r>
        <w:separator/>
      </w:r>
    </w:p>
  </w:footnote>
  <w:footnote w:type="continuationSeparator" w:id="0">
    <w:p w14:paraId="5E2D7A66" w14:textId="77777777" w:rsidR="006254B7" w:rsidRDefault="006254B7" w:rsidP="005A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8D9"/>
    <w:multiLevelType w:val="hybridMultilevel"/>
    <w:tmpl w:val="AECC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598"/>
    <w:multiLevelType w:val="multilevel"/>
    <w:tmpl w:val="87903176"/>
    <w:lvl w:ilvl="0">
      <w:start w:val="1"/>
      <w:numFmt w:val="bullet"/>
      <w:lvlText w:val="●"/>
      <w:lvlJc w:val="left"/>
      <w:pPr>
        <w:ind w:left="41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13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5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7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9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1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3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5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70" w:firstLine="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7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0" w15:restartNumberingAfterBreak="0">
    <w:nsid w:val="6890272F"/>
    <w:multiLevelType w:val="hybridMultilevel"/>
    <w:tmpl w:val="E91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4"/>
    <w:rsid w:val="000154BB"/>
    <w:rsid w:val="00045554"/>
    <w:rsid w:val="00053DA3"/>
    <w:rsid w:val="000B3758"/>
    <w:rsid w:val="000B669B"/>
    <w:rsid w:val="000C529E"/>
    <w:rsid w:val="001153DC"/>
    <w:rsid w:val="0017543D"/>
    <w:rsid w:val="001E1998"/>
    <w:rsid w:val="001F6710"/>
    <w:rsid w:val="00215D4B"/>
    <w:rsid w:val="00220234"/>
    <w:rsid w:val="00251FE4"/>
    <w:rsid w:val="00262500"/>
    <w:rsid w:val="002868A2"/>
    <w:rsid w:val="002B32B1"/>
    <w:rsid w:val="002B5B14"/>
    <w:rsid w:val="002B6500"/>
    <w:rsid w:val="00304F9C"/>
    <w:rsid w:val="00312F9E"/>
    <w:rsid w:val="00332493"/>
    <w:rsid w:val="0034607A"/>
    <w:rsid w:val="00355A9F"/>
    <w:rsid w:val="003707C7"/>
    <w:rsid w:val="003A65FD"/>
    <w:rsid w:val="0043586B"/>
    <w:rsid w:val="00477492"/>
    <w:rsid w:val="00493D74"/>
    <w:rsid w:val="00495E50"/>
    <w:rsid w:val="004C7BA5"/>
    <w:rsid w:val="004D1CEE"/>
    <w:rsid w:val="004F162D"/>
    <w:rsid w:val="004F2BAF"/>
    <w:rsid w:val="004F57AB"/>
    <w:rsid w:val="004F6E1A"/>
    <w:rsid w:val="00501269"/>
    <w:rsid w:val="005233B1"/>
    <w:rsid w:val="00524218"/>
    <w:rsid w:val="005A7D54"/>
    <w:rsid w:val="005B3008"/>
    <w:rsid w:val="005F6B5B"/>
    <w:rsid w:val="00604A27"/>
    <w:rsid w:val="00607982"/>
    <w:rsid w:val="00613A5D"/>
    <w:rsid w:val="00621B8A"/>
    <w:rsid w:val="00621D12"/>
    <w:rsid w:val="006254B7"/>
    <w:rsid w:val="00626C16"/>
    <w:rsid w:val="00656C10"/>
    <w:rsid w:val="00672D51"/>
    <w:rsid w:val="006B211E"/>
    <w:rsid w:val="007058B0"/>
    <w:rsid w:val="00792BFF"/>
    <w:rsid w:val="007A02DF"/>
    <w:rsid w:val="007C774D"/>
    <w:rsid w:val="007C7D43"/>
    <w:rsid w:val="007F1C5E"/>
    <w:rsid w:val="0081493D"/>
    <w:rsid w:val="0084302B"/>
    <w:rsid w:val="00862317"/>
    <w:rsid w:val="00873B26"/>
    <w:rsid w:val="00892753"/>
    <w:rsid w:val="008A3DC4"/>
    <w:rsid w:val="008B45BB"/>
    <w:rsid w:val="008B5863"/>
    <w:rsid w:val="008C6BDB"/>
    <w:rsid w:val="008C72EC"/>
    <w:rsid w:val="008D052E"/>
    <w:rsid w:val="008D218B"/>
    <w:rsid w:val="00942593"/>
    <w:rsid w:val="0099149F"/>
    <w:rsid w:val="00994A3C"/>
    <w:rsid w:val="009B2D97"/>
    <w:rsid w:val="009B531B"/>
    <w:rsid w:val="009C077E"/>
    <w:rsid w:val="009E56FA"/>
    <w:rsid w:val="00A076B2"/>
    <w:rsid w:val="00A12EEF"/>
    <w:rsid w:val="00A64397"/>
    <w:rsid w:val="00A813D4"/>
    <w:rsid w:val="00AD6084"/>
    <w:rsid w:val="00AF2642"/>
    <w:rsid w:val="00AF4344"/>
    <w:rsid w:val="00B64A2D"/>
    <w:rsid w:val="00B7213D"/>
    <w:rsid w:val="00B73F58"/>
    <w:rsid w:val="00B81491"/>
    <w:rsid w:val="00B973EA"/>
    <w:rsid w:val="00BC150C"/>
    <w:rsid w:val="00C02EE9"/>
    <w:rsid w:val="00C05CDE"/>
    <w:rsid w:val="00C13749"/>
    <w:rsid w:val="00C23F37"/>
    <w:rsid w:val="00C51265"/>
    <w:rsid w:val="00C62D03"/>
    <w:rsid w:val="00C87458"/>
    <w:rsid w:val="00CA3D09"/>
    <w:rsid w:val="00CC26B8"/>
    <w:rsid w:val="00CF631B"/>
    <w:rsid w:val="00D02A5B"/>
    <w:rsid w:val="00D077EA"/>
    <w:rsid w:val="00D13714"/>
    <w:rsid w:val="00D14DAF"/>
    <w:rsid w:val="00D21021"/>
    <w:rsid w:val="00D368B9"/>
    <w:rsid w:val="00D57BF8"/>
    <w:rsid w:val="00D90F4D"/>
    <w:rsid w:val="00DA02F0"/>
    <w:rsid w:val="00DA44DD"/>
    <w:rsid w:val="00DC5BD7"/>
    <w:rsid w:val="00DE1598"/>
    <w:rsid w:val="00DE3B17"/>
    <w:rsid w:val="00DE6E95"/>
    <w:rsid w:val="00E03898"/>
    <w:rsid w:val="00E078B8"/>
    <w:rsid w:val="00E25A0F"/>
    <w:rsid w:val="00E816A3"/>
    <w:rsid w:val="00E91868"/>
    <w:rsid w:val="00E923D2"/>
    <w:rsid w:val="00E9511E"/>
    <w:rsid w:val="00EA314C"/>
    <w:rsid w:val="00EA34AE"/>
    <w:rsid w:val="00EB5F4F"/>
    <w:rsid w:val="00EC1F56"/>
    <w:rsid w:val="00ED6666"/>
    <w:rsid w:val="00ED73E8"/>
    <w:rsid w:val="00ED7982"/>
    <w:rsid w:val="00EF35AF"/>
    <w:rsid w:val="00F00686"/>
    <w:rsid w:val="00F16829"/>
    <w:rsid w:val="00F5655F"/>
    <w:rsid w:val="00F776D6"/>
    <w:rsid w:val="00FD7F8D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F9538"/>
  <w15:docId w15:val="{1AC1F7F3-D20E-4ADB-BD77-FE3C2D84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D5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5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A7D5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B3A1A4FD984B82B9EC226508E85E" ma:contentTypeVersion="9" ma:contentTypeDescription="Crée un document." ma:contentTypeScope="" ma:versionID="275f235518409dd81c3a83f404b2c685">
  <xsd:schema xmlns:xsd="http://www.w3.org/2001/XMLSchema" xmlns:xs="http://www.w3.org/2001/XMLSchema" xmlns:p="http://schemas.microsoft.com/office/2006/metadata/properties" xmlns:ns3="2eeb8f2d-9c3e-4efe-99a3-67e5ace45175" xmlns:ns4="98066bf0-edf2-4059-a20f-b2cea67045ca" targetNamespace="http://schemas.microsoft.com/office/2006/metadata/properties" ma:root="true" ma:fieldsID="94afc489dbe090e630db9feae09bc9f3" ns3:_="" ns4:_="">
    <xsd:import namespace="2eeb8f2d-9c3e-4efe-99a3-67e5ace45175"/>
    <xsd:import namespace="98066bf0-edf2-4059-a20f-b2cea6704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b8f2d-9c3e-4efe-99a3-67e5ace4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6bf0-edf2-4059-a20f-b2cea670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02B4E-D4FA-48C9-A768-03310C180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3F808-58BD-402A-A225-7182EF8B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f2d-9c3e-4efe-99a3-67e5ace45175"/>
    <ds:schemaRef ds:uri="98066bf0-edf2-4059-a20f-b2cea670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90810-FEA7-4FD6-A608-B38DFA2DD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Szymon</dc:creator>
  <cp:lastModifiedBy>Klaudiusz Pijanowski</cp:lastModifiedBy>
  <cp:revision>4</cp:revision>
  <cp:lastPrinted>2023-06-29T10:27:00Z</cp:lastPrinted>
  <dcterms:created xsi:type="dcterms:W3CDTF">2023-06-29T10:26:00Z</dcterms:created>
  <dcterms:modified xsi:type="dcterms:W3CDTF">2023-06-29T10:30:00Z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0x0101006270B3A1A4FD984B82B9EC226508E85E</vt:lpwstr>
  </property>
</Properties>
</file>