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spacing w:lineRule="auto" w:line="240" w:before="0" w:after="0"/>
        <w:ind w:left="-284" w:hanging="0"/>
        <w:jc w:val="right"/>
        <w:rPr>
          <w:rFonts w:eastAsia="Times New Roman" w:cs="Arial" w:asciiTheme="majorHAnsi" w:hAnsiTheme="majorHAnsi"/>
          <w:lang w:eastAsia="pl-PL"/>
        </w:rPr>
      </w:pPr>
      <w:r>
        <w:rPr>
          <w:rFonts w:eastAsia="Times New Roman" w:cs="Arial" w:asciiTheme="majorHAnsi" w:hAnsiTheme="majorHAnsi"/>
          <w:lang w:eastAsia="pl-PL"/>
        </w:rPr>
        <w:t xml:space="preserve">Włodawa, dnia </w:t>
      </w:r>
      <w:r>
        <w:rPr>
          <w:rFonts w:eastAsia="Times New Roman" w:cs="Arial" w:asciiTheme="majorHAnsi" w:hAnsiTheme="majorHAnsi"/>
          <w:color w:val="auto"/>
          <w:kern w:val="2"/>
          <w:sz w:val="24"/>
          <w:szCs w:val="24"/>
          <w:lang w:val="pl-PL" w:eastAsia="pl-PL" w:bidi="hi-IN"/>
        </w:rPr>
        <w:t>24.03.2022 r.</w:t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Arial" w:asciiTheme="majorHAnsi" w:hAnsiTheme="majorHAnsi"/>
          <w:b/>
          <w:b/>
          <w:lang w:eastAsia="pl-PL"/>
        </w:rPr>
      </w:pPr>
      <w:r>
        <w:rPr>
          <w:rFonts w:eastAsia="Times New Roman" w:cs="Arial" w:asciiTheme="majorHAnsi" w:hAnsiTheme="majorHAnsi"/>
          <w:b/>
          <w:lang w:eastAsia="pl-PL"/>
        </w:rPr>
        <w:t>ZPA.271.2.2022</w:t>
      </w:r>
      <w:r>
        <w:rPr>
          <w:rFonts w:eastAsia="Times New Roman" w:cs="Times New Roman" w:asciiTheme="majorHAnsi" w:hAnsiTheme="majorHAnsi"/>
          <w:lang w:eastAsia="pl-PL"/>
        </w:rPr>
        <w:t xml:space="preserve">     </w:t>
      </w:r>
    </w:p>
    <w:p>
      <w:pPr>
        <w:pStyle w:val="Normal"/>
        <w:bidi w:val="0"/>
        <w:spacing w:lineRule="auto" w:line="240" w:before="0" w:after="0"/>
        <w:ind w:left="4956" w:firstLine="708"/>
        <w:jc w:val="left"/>
        <w:rPr>
          <w:rFonts w:eastAsia="Times New Roman" w:cs="Times New Roman"/>
          <w:b/>
          <w:b/>
          <w:sz w:val="24"/>
          <w:szCs w:val="20"/>
          <w:lang w:eastAsia="pl-PL"/>
        </w:rPr>
      </w:pPr>
      <w:r>
        <w:rPr>
          <w:rFonts w:eastAsia="Times New Roman" w:cs="Arial"/>
          <w:b/>
          <w:lang w:eastAsia="pl-PL"/>
        </w:rPr>
        <w:tab/>
      </w:r>
    </w:p>
    <w:p>
      <w:pPr>
        <w:pStyle w:val="Normal"/>
        <w:bidi w:val="0"/>
        <w:spacing w:lineRule="auto" w:line="240" w:before="0" w:after="0"/>
        <w:ind w:left="226" w:hanging="226"/>
        <w:jc w:val="left"/>
        <w:rPr>
          <w:rFonts w:eastAsia="Times New Roman" w:cs="Arial"/>
          <w:b/>
          <w:b/>
          <w:lang w:eastAsia="pl-PL"/>
        </w:rPr>
      </w:pPr>
      <w:r>
        <w:rPr>
          <w:rFonts w:eastAsia="Times New Roman" w:cs="Arial"/>
          <w:b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Arial"/>
          <w:b/>
          <w:b/>
          <w:lang w:eastAsia="pl-PL"/>
        </w:rPr>
      </w:pPr>
      <w:r>
        <w:rPr>
          <w:rFonts w:eastAsia="Times New Roman" w:cs="Arial"/>
          <w:b/>
          <w:lang w:eastAsia="pl-PL"/>
        </w:rPr>
        <w:tab/>
      </w:r>
    </w:p>
    <w:p>
      <w:pPr>
        <w:pStyle w:val="Normal"/>
        <w:bidi w:val="0"/>
        <w:spacing w:lineRule="auto" w:line="240" w:before="0" w:after="0"/>
        <w:jc w:val="center"/>
        <w:rPr>
          <w:rFonts w:eastAsia="Calibri" w:cs="Arial" w:asciiTheme="majorHAnsi" w:hAnsiTheme="majorHAnsi"/>
          <w:b/>
          <w:b/>
        </w:rPr>
      </w:pPr>
      <w:r>
        <w:rPr>
          <w:rFonts w:eastAsia="Calibri" w:cs="Arial" w:asciiTheme="majorHAnsi" w:hAnsiTheme="majorHAnsi"/>
          <w:b/>
          <w:sz w:val="28"/>
          <w:szCs w:val="28"/>
        </w:rPr>
        <w:t>Zawiadomienie o unieważnieniu postępowania i odrzuceniu oferty</w:t>
      </w:r>
    </w:p>
    <w:p>
      <w:pPr>
        <w:pStyle w:val="Normal"/>
        <w:bidi w:val="0"/>
        <w:spacing w:lineRule="auto" w:line="240" w:before="0" w:after="0"/>
        <w:jc w:val="center"/>
        <w:rPr>
          <w:rFonts w:eastAsia="Calibri" w:cs="Arial" w:asciiTheme="majorHAnsi" w:hAnsiTheme="majorHAnsi"/>
          <w:b/>
          <w:b/>
        </w:rPr>
      </w:pPr>
      <w:r>
        <w:rPr>
          <w:rFonts w:eastAsia="Calibri" w:cs="Arial" w:asciiTheme="majorHAnsi" w:hAnsiTheme="majorHAnsi"/>
          <w:b/>
        </w:rPr>
      </w:r>
    </w:p>
    <w:p>
      <w:pPr>
        <w:pStyle w:val="Normal"/>
        <w:bidi w:val="0"/>
        <w:spacing w:lineRule="auto" w:line="240" w:before="0" w:after="0"/>
        <w:jc w:val="center"/>
        <w:rPr>
          <w:rFonts w:eastAsia="Calibri" w:cs="Arial" w:asciiTheme="majorHAnsi" w:hAnsiTheme="majorHAnsi"/>
          <w:b/>
          <w:b/>
        </w:rPr>
      </w:pPr>
      <w:r>
        <w:rPr>
          <w:rFonts w:eastAsia="Calibri" w:cs="Arial" w:asciiTheme="majorHAnsi" w:hAnsiTheme="majorHAnsi"/>
          <w:b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Calibri" w:cs="Arial" w:asciiTheme="majorHAnsi" w:hAnsiTheme="majorHAnsi"/>
          <w:b/>
          <w:b/>
          <w:color w:val="002060"/>
        </w:rPr>
      </w:pPr>
      <w:r>
        <w:rPr>
          <w:rFonts w:eastAsia="Calibri" w:cs="Arial" w:asciiTheme="majorHAnsi" w:hAnsiTheme="majorHAnsi"/>
          <w:b w:val="false"/>
          <w:bCs w:val="false"/>
        </w:rPr>
        <w:t xml:space="preserve">Dotyczy postępowania o udzielenie zamówienia publicznego pod nazwą: </w:t>
      </w:r>
      <w:r>
        <w:rPr>
          <w:rFonts w:eastAsia="Calibri" w:cs="Arial" w:asciiTheme="majorHAnsi" w:hAnsiTheme="majorHAnsi"/>
          <w:b/>
          <w:color w:val="002060"/>
        </w:rPr>
        <w:t xml:space="preserve"> </w:t>
      </w:r>
    </w:p>
    <w:p>
      <w:pPr>
        <w:pStyle w:val="Normal"/>
        <w:bidi w:val="0"/>
        <w:spacing w:lineRule="auto" w:line="240" w:before="0" w:after="0"/>
        <w:jc w:val="both"/>
        <w:rPr>
          <w:rFonts w:eastAsia="Calibri" w:cs="Arial" w:asciiTheme="majorHAnsi" w:hAnsiTheme="majorHAnsi"/>
          <w:b/>
          <w:b/>
          <w:color w:val="002060"/>
        </w:rPr>
      </w:pPr>
      <w:r>
        <w:rPr>
          <w:rFonts w:eastAsia="Calibri" w:cs="Times New Roman" w:ascii="Cambria" w:hAnsi="Cambria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pl-PL"/>
        </w:rPr>
        <w:t>Przebudowa dróg gminnych: ul. Nadstawna, Żytnia, Wojska Polskiego, Wyrykowska oraz budowa drogi wewnętrznej wraz z parkingiem przy ulicy Pocztowej we Włodawie.</w:t>
      </w:r>
    </w:p>
    <w:p>
      <w:pPr>
        <w:pStyle w:val="Normal"/>
        <w:tabs>
          <w:tab w:val="clear" w:pos="709"/>
          <w:tab w:val="left" w:pos="708" w:leader="none"/>
          <w:tab w:val="center" w:pos="4536" w:leader="none"/>
          <w:tab w:val="right" w:pos="9072" w:leader="none"/>
        </w:tabs>
        <w:bidi w:val="0"/>
        <w:spacing w:lineRule="auto" w:line="240" w:before="0" w:after="0"/>
        <w:jc w:val="both"/>
        <w:rPr>
          <w:rFonts w:eastAsia="Times New Roman" w:cs="Arial"/>
          <w:b/>
          <w:b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</w:r>
    </w:p>
    <w:p>
      <w:pPr>
        <w:pStyle w:val="Normal"/>
        <w:tabs>
          <w:tab w:val="clear" w:pos="709"/>
          <w:tab w:val="left" w:pos="708" w:leader="none"/>
          <w:tab w:val="center" w:pos="4536" w:leader="none"/>
          <w:tab w:val="right" w:pos="9072" w:leader="none"/>
        </w:tabs>
        <w:bidi w:val="0"/>
        <w:spacing w:lineRule="auto" w:line="240" w:before="0" w:after="0"/>
        <w:jc w:val="both"/>
        <w:rPr>
          <w:rFonts w:eastAsia="Times New Roman" w:cs="Arial"/>
          <w:b/>
          <w:b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</w:r>
    </w:p>
    <w:p>
      <w:pPr>
        <w:pStyle w:val="Normal"/>
        <w:tabs>
          <w:tab w:val="clear" w:pos="709"/>
          <w:tab w:val="left" w:pos="708" w:leader="none"/>
          <w:tab w:val="center" w:pos="4536" w:leader="none"/>
          <w:tab w:val="right" w:pos="9072" w:leader="none"/>
        </w:tabs>
        <w:bidi w:val="0"/>
        <w:spacing w:lineRule="auto" w:line="240" w:before="0" w:after="0"/>
        <w:jc w:val="both"/>
        <w:rPr>
          <w:rFonts w:eastAsia="Times New Roman" w:cs="Arial"/>
          <w:b/>
          <w:b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</w:r>
    </w:p>
    <w:p>
      <w:pPr>
        <w:pStyle w:val="Normal"/>
        <w:widowControl w:val="false"/>
        <w:bidi w:val="0"/>
        <w:spacing w:lineRule="atLeast" w:line="120" w:before="0" w:after="0"/>
        <w:jc w:val="both"/>
        <w:rPr>
          <w:rFonts w:eastAsia="Calibri" w:cs="Arial" w:asciiTheme="majorHAnsi" w:hAnsiTheme="majorHAnsi"/>
        </w:rPr>
      </w:pPr>
      <w:r>
        <w:rPr>
          <w:rFonts w:eastAsia="Calibri" w:cs="Arial" w:asciiTheme="majorHAnsi" w:hAnsiTheme="majorHAnsi"/>
        </w:rPr>
        <w:tab/>
        <w:t xml:space="preserve">Działając na podstawie art. 260 ustawy z 11 września 2019 r. – Prawo zamówień publicznych (Dz.U. 2021 poz. 1129 ze zm.) – dalej ustawa Pzp, Zamawiający informuje wszystkich Wykonawców o unieważnieniu przedmiotowego postępowania. 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</w:r>
    </w:p>
    <w:p>
      <w:pPr>
        <w:pStyle w:val="Normal"/>
        <w:widowControl w:val="false"/>
        <w:bidi w:val="0"/>
        <w:spacing w:lineRule="atLeast" w:line="120" w:before="0" w:after="0"/>
        <w:jc w:val="both"/>
        <w:rPr>
          <w:rFonts w:eastAsia="Calibri" w:cs="Arial" w:asciiTheme="majorHAnsi" w:hAnsiTheme="majorHAnsi"/>
        </w:rPr>
      </w:pPr>
      <w:r>
        <w:rPr>
          <w:rFonts w:eastAsia="Calibri" w:cs="Arial" w:asciiTheme="majorHAnsi" w:hAnsiTheme="majorHAnsi"/>
          <w:b/>
        </w:rPr>
        <w:t>Uzasadnienie prawne</w:t>
      </w:r>
    </w:p>
    <w:p>
      <w:pPr>
        <w:pStyle w:val="Normal"/>
        <w:widowControl w:val="false"/>
        <w:bidi w:val="0"/>
        <w:spacing w:lineRule="atLeast" w:line="120" w:before="0" w:after="0"/>
        <w:jc w:val="both"/>
        <w:rPr>
          <w:rFonts w:eastAsia="Calibri" w:cs="Arial" w:asciiTheme="majorHAnsi" w:hAnsiTheme="majorHAnsi"/>
        </w:rPr>
      </w:pPr>
      <w:r>
        <w:rPr>
          <w:rFonts w:eastAsia="Calibri" w:cs="Arial" w:asciiTheme="majorHAnsi" w:hAnsiTheme="majorHAnsi"/>
        </w:rPr>
      </w:r>
    </w:p>
    <w:p>
      <w:pPr>
        <w:pStyle w:val="Normal"/>
        <w:widowControl w:val="false"/>
        <w:bidi w:val="0"/>
        <w:spacing w:lineRule="auto" w:line="360" w:before="0" w:after="0"/>
        <w:jc w:val="both"/>
        <w:rPr>
          <w:rFonts w:eastAsia="Calibri" w:cs="Arial" w:asciiTheme="majorHAnsi" w:hAnsiTheme="majorHAnsi"/>
        </w:rPr>
      </w:pPr>
      <w:r>
        <w:rPr>
          <w:rFonts w:eastAsia="Calibri" w:cs="Arial" w:ascii="Cambria" w:hAnsi="Cambria"/>
          <w:sz w:val="24"/>
          <w:szCs w:val="24"/>
        </w:rPr>
        <w:tab/>
        <w:t>Postępowanie zostało unieważnione na mocy art. 255 pkt. 3 ustawy Pzp, który stanowi: „</w:t>
      </w:r>
      <w:r>
        <w:rPr>
          <w:rFonts w:eastAsia="Calibri" w:cs="Arial" w:ascii="Cambria" w:hAnsi="Cambria"/>
          <w:i/>
          <w:iCs/>
          <w:sz w:val="24"/>
          <w:szCs w:val="24"/>
        </w:rPr>
        <w:t>Zamawiający unieważnia postępowanie o udzielenie zamówienia, jeżeli cena lub koszt najkorzystniejszej oferty lub oferta z najkorzystniejszą ceną przewyższa kwotę, którą Zamawiający zamierza przeznaczyć na sfinansowanie zamówienia, chyba że Zamawiający może zwiększyć tę kwotę do ceny lub kosztu najkorzystniejszej oferty</w:t>
      </w:r>
      <w:r>
        <w:rPr>
          <w:rFonts w:eastAsia="Calibri" w:cs="Arial" w:ascii="Cambria" w:hAnsi="Cambria"/>
          <w:sz w:val="24"/>
          <w:szCs w:val="24"/>
        </w:rPr>
        <w:t xml:space="preserve">.” </w:t>
      </w:r>
    </w:p>
    <w:p>
      <w:pPr>
        <w:pStyle w:val="Normal"/>
        <w:widowControl w:val="false"/>
        <w:bidi w:val="0"/>
        <w:spacing w:lineRule="auto" w:line="360" w:before="0" w:after="0"/>
        <w:jc w:val="both"/>
        <w:rPr>
          <w:rFonts w:eastAsia="Calibri" w:cs="Arial" w:asciiTheme="majorHAnsi" w:hAnsiTheme="majorHAnsi"/>
        </w:rPr>
      </w:pPr>
      <w:r>
        <w:rPr>
          <w:rFonts w:eastAsia="Calibri" w:cs="Arial" w:ascii="Cambria" w:hAnsi="Cambria"/>
          <w:sz w:val="24"/>
          <w:szCs w:val="24"/>
        </w:rPr>
        <w:tab/>
        <w:t xml:space="preserve">Oferta nr 4 złożona przez 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u w:val="none"/>
          <w:lang w:val="pl-PL" w:eastAsia="zxx" w:bidi="zxx"/>
        </w:rPr>
        <w:t>Firmę Handlowo Usługową Katarzyna Radloff, Suszno ul. Poleska 5, 22-200 Włodawa, podlega odrzuceniu w trybie art. 226 ust. 1 pkt 8 ustawy Pzp, który stanowi: „</w:t>
      </w:r>
      <w:r>
        <w:rPr>
          <w:rFonts w:eastAsia="Tahoma" w:cs="Times New Roman" w:ascii="Cambria" w:hAnsi="Cambria"/>
          <w:b w:val="false"/>
          <w:bCs w:val="false"/>
          <w:i/>
          <w:iCs/>
          <w:color w:val="000000"/>
          <w:kern w:val="2"/>
          <w:sz w:val="24"/>
          <w:szCs w:val="24"/>
          <w:u w:val="none"/>
          <w:lang w:val="pl-PL" w:eastAsia="zxx" w:bidi="zxx"/>
        </w:rPr>
        <w:t>Zamawiający odrzuca ofertę , jeżeli: zawiera rażąco niską cenę lub koszt w stosunku do przedmiotu zamówienia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u w:val="none"/>
          <w:lang w:val="pl-PL" w:eastAsia="zxx" w:bidi="zxx"/>
        </w:rPr>
        <w:t xml:space="preserve">”. </w:t>
      </w:r>
    </w:p>
    <w:p>
      <w:pPr>
        <w:pStyle w:val="Normal"/>
        <w:widowControl w:val="false"/>
        <w:bidi w:val="0"/>
        <w:spacing w:lineRule="atLeast" w:line="120" w:before="0" w:after="0"/>
        <w:jc w:val="both"/>
        <w:rPr>
          <w:rFonts w:eastAsia="Calibri" w:cs="Arial" w:asciiTheme="majorHAnsi" w:hAnsiTheme="majorHAnsi"/>
          <w:b/>
          <w:b/>
        </w:rPr>
      </w:pPr>
      <w:r>
        <w:rPr>
          <w:rFonts w:eastAsia="Calibri" w:cs="Arial" w:asciiTheme="majorHAnsi" w:hAnsiTheme="majorHAnsi"/>
          <w:b/>
        </w:rPr>
      </w:r>
    </w:p>
    <w:p>
      <w:pPr>
        <w:pStyle w:val="Normal"/>
        <w:widowControl w:val="false"/>
        <w:bidi w:val="0"/>
        <w:spacing w:lineRule="atLeast" w:line="120" w:before="0" w:after="0"/>
        <w:jc w:val="both"/>
        <w:rPr>
          <w:rFonts w:eastAsia="Calibri" w:cs="Arial" w:asciiTheme="majorHAnsi" w:hAnsiTheme="majorHAnsi"/>
          <w:b/>
          <w:b/>
        </w:rPr>
      </w:pPr>
      <w:r>
        <w:rPr>
          <w:rFonts w:eastAsia="Calibri" w:cs="Arial" w:asciiTheme="majorHAnsi" w:hAnsiTheme="majorHAnsi"/>
          <w:b/>
        </w:rPr>
        <w:t>Uzasadnienie faktyczne</w:t>
      </w:r>
    </w:p>
    <w:p>
      <w:pPr>
        <w:pStyle w:val="Normal"/>
        <w:widowControl w:val="false"/>
        <w:bidi w:val="0"/>
        <w:spacing w:lineRule="atLeast" w:line="120" w:before="0" w:after="0"/>
        <w:jc w:val="both"/>
        <w:rPr>
          <w:rFonts w:eastAsia="Calibri" w:cs="Arial" w:asciiTheme="majorHAnsi" w:hAnsiTheme="majorHAnsi"/>
          <w:b/>
          <w:b/>
        </w:rPr>
      </w:pPr>
      <w:r>
        <w:rPr>
          <w:rFonts w:eastAsia="Calibri" w:cs="Arial" w:asciiTheme="majorHAnsi" w:hAnsiTheme="majorHAnsi"/>
          <w:b/>
        </w:rPr>
      </w:r>
    </w:p>
    <w:p>
      <w:pPr>
        <w:pStyle w:val="Normal"/>
        <w:widowControl w:val="false"/>
        <w:bidi w:val="0"/>
        <w:spacing w:lineRule="auto" w:line="360" w:before="0" w:after="0"/>
        <w:jc w:val="left"/>
        <w:rPr>
          <w:rFonts w:eastAsia="Calibri" w:cs="Arial" w:asciiTheme="majorHAnsi" w:hAnsiTheme="majorHAnsi"/>
        </w:rPr>
      </w:pPr>
      <w:r>
        <w:rPr>
          <w:rFonts w:eastAsia="Calibri" w:cs="Arial" w:asciiTheme="majorHAnsi" w:hAnsiTheme="majorHAnsi"/>
        </w:rPr>
        <w:tab/>
        <w:t xml:space="preserve">W wyznaczonym terminie składania ofert, tj. do dnia  </w:t>
      </w:r>
      <w:r>
        <w:rPr>
          <w:rFonts w:eastAsia="NSimSun" w:cs="Arial" w:ascii="Cambria" w:hAnsi="Cambria"/>
          <w:color w:val="auto"/>
          <w:kern w:val="2"/>
          <w:sz w:val="24"/>
          <w:szCs w:val="24"/>
          <w:lang w:val="pl-PL" w:eastAsia="zh-CN" w:bidi="hi-IN"/>
        </w:rPr>
        <w:t>18.03.2022 r. do Zamawiającego wpłynęły 4 oferty /</w:t>
      </w:r>
      <w:r>
        <w:rPr>
          <w:rFonts w:eastAsia="NSimSun" w:cs="Arial" w:ascii="Cambria" w:hAnsi="Cambria"/>
          <w:i/>
          <w:iCs/>
          <w:color w:val="auto"/>
          <w:kern w:val="2"/>
          <w:sz w:val="24"/>
          <w:szCs w:val="24"/>
          <w:lang w:val="pl-PL" w:eastAsia="zh-CN" w:bidi="hi-IN"/>
        </w:rPr>
        <w:t>szczegółowe informację dotyczące ofert znajdują się w informacji z otwarcia ofert zamieszczonej na stronie prowadzonego postępowania</w:t>
      </w:r>
      <w:r>
        <w:rPr>
          <w:rFonts w:eastAsia="NSimSun" w:cs="Arial" w:ascii="Cambria" w:hAnsi="Cambria"/>
          <w:color w:val="auto"/>
          <w:kern w:val="2"/>
          <w:sz w:val="24"/>
          <w:szCs w:val="24"/>
          <w:lang w:val="pl-PL" w:eastAsia="zh-CN" w:bidi="hi-IN"/>
        </w:rPr>
        <w:t xml:space="preserve"> – link: </w:t>
      </w:r>
      <w:hyperlink r:id="rId2">
        <w:r>
          <w:rPr>
            <w:rStyle w:val="Czeinternetowe"/>
            <w:rFonts w:eastAsia="NSimSun" w:cs="Arial" w:asciiTheme="majorHAnsi" w:hAnsiTheme="majorHAnsi"/>
            <w:bCs/>
            <w:color w:val="000000"/>
            <w:kern w:val="2"/>
            <w:sz w:val="24"/>
            <w:szCs w:val="24"/>
            <w:lang w:val="pl-PL" w:eastAsia="zh-CN" w:bidi="hi-IN"/>
          </w:rPr>
          <w:t>https://platformazakupowa.pl/pn/wlodawa</w:t>
        </w:r>
      </w:hyperlink>
      <w:r>
        <w:rPr>
          <w:rStyle w:val="Czeinternetowe"/>
          <w:rFonts w:eastAsia="NSimSun" w:cs="Arial" w:asciiTheme="majorHAnsi" w:hAnsiTheme="majorHAnsi"/>
          <w:bCs/>
          <w:color w:val="000000"/>
          <w:kern w:val="2"/>
          <w:sz w:val="24"/>
          <w:szCs w:val="24"/>
          <w:lang w:val="pl-PL" w:eastAsia="zh-CN" w:bidi="hi-IN"/>
        </w:rPr>
        <w:t xml:space="preserve"> </w:t>
      </w:r>
      <w:r>
        <w:rPr>
          <w:rFonts w:eastAsia="NSimSun" w:cs="Arial" w:ascii="Cambria" w:hAnsi="Cambria"/>
          <w:color w:val="auto"/>
          <w:kern w:val="2"/>
          <w:sz w:val="24"/>
          <w:szCs w:val="24"/>
          <w:lang w:val="pl-PL" w:eastAsia="zh-CN" w:bidi="hi-IN"/>
        </w:rPr>
        <w:t xml:space="preserve">  </w:t>
      </w:r>
      <w:r>
        <w:rPr>
          <w:rFonts w:eastAsia="NSimSun" w:cs="Arial" w:ascii="Cambria" w:hAnsi="Cambria"/>
          <w:i/>
          <w:iCs/>
          <w:color w:val="auto"/>
          <w:kern w:val="2"/>
          <w:sz w:val="24"/>
          <w:szCs w:val="24"/>
          <w:lang w:val="pl-PL" w:eastAsia="zh-CN" w:bidi="hi-IN"/>
        </w:rPr>
        <w:t>.</w:t>
      </w:r>
      <w:r>
        <w:rPr>
          <w:rFonts w:eastAsia="NSimSun" w:cs="Arial" w:ascii="Cambria" w:hAnsi="Cambria"/>
          <w:i w:val="false"/>
          <w:iCs w:val="false"/>
          <w:color w:val="auto"/>
          <w:kern w:val="2"/>
          <w:sz w:val="24"/>
          <w:szCs w:val="24"/>
          <w:lang w:val="pl-PL" w:eastAsia="zh-CN" w:bidi="hi-IN"/>
        </w:rPr>
        <w:t xml:space="preserve"> Zamawiający przed otwarciem ofert, o godz. 9:00 podał kwotę jaką zamierza przeznaczyć na sfinansowanie zamówienia. Jedynie oferta nr 4 złożona przez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u w:val="none"/>
          <w:lang w:val="pl-PL" w:eastAsia="zxx" w:bidi="zxx"/>
        </w:rPr>
        <w:t xml:space="preserve">Firmę Handlowo Usługową Katarzyna Radloff, Suszno ul. Poleska 5, 22-200 Włodawa, nie przekroczyła  kwoty przeznaczonej na realizację zamówienia. Ze względu na przesłanki art. 224 ust. 1 i 2 ustawy Pzp  </w:t>
      </w:r>
      <w:r>
        <w:rPr>
          <w:rFonts w:eastAsia="Tahoma" w:cs="Arial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Zamawiający wezwał Wykonawcę do złożenia wyjaśnień  dotyczących podejrzenia rażąco niskiej ceny oferty. W wyniku złożonych wyjaśnień Wykonawca potwierdził, że na skutek błędu nie ujęto w cenie ofertowej jednego z kosztorysów, a więc cena oferty jest ceną za którą nie jest w stanie wykonać zamówienia.</w:t>
      </w:r>
    </w:p>
    <w:p>
      <w:pPr>
        <w:pStyle w:val="Normal"/>
        <w:widowControl w:val="false"/>
        <w:bidi w:val="0"/>
        <w:spacing w:lineRule="auto" w:line="360" w:before="0" w:after="0"/>
        <w:jc w:val="left"/>
        <w:rPr>
          <w:rFonts w:eastAsia="Calibri" w:cs="Arial" w:asciiTheme="majorHAnsi" w:hAnsiTheme="majorHAnsi"/>
        </w:rPr>
      </w:pPr>
      <w:r>
        <w:rPr>
          <w:rFonts w:eastAsia="Tahoma" w:cs="Arial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ab/>
        <w:t xml:space="preserve">W związku z powyższym Zamawiający odrzucił ofertę nr 4 złożoną przez 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u w:val="none"/>
          <w:lang w:val="pl-PL" w:eastAsia="zxx" w:bidi="zxx"/>
        </w:rPr>
        <w:t xml:space="preserve">Firmę Handlowo Usługową Katarzyna Radloff, Suszno ul. Poleska 5, 22-200 Włodawa jako zawierającą rażąco niską cenę w stosunku do przedmiotu zamówienia. </w:t>
      </w:r>
    </w:p>
    <w:p>
      <w:pPr>
        <w:pStyle w:val="Normal"/>
        <w:widowControl w:val="false"/>
        <w:bidi w:val="0"/>
        <w:spacing w:lineRule="auto" w:line="360" w:before="0" w:after="0"/>
        <w:jc w:val="left"/>
        <w:rPr>
          <w:rFonts w:eastAsia="Calibri" w:cs="Arial" w:asciiTheme="majorHAnsi" w:hAnsiTheme="majorHAnsi"/>
        </w:rPr>
      </w:pPr>
      <w:r>
        <w:rPr>
          <w:rFonts w:eastAsia="Calibri" w:cs="Arial" w:asciiTheme="majorHAnsi" w:hAnsiTheme="majorHAnsi"/>
        </w:rPr>
      </w:r>
    </w:p>
    <w:p>
      <w:pPr>
        <w:pStyle w:val="Normal"/>
        <w:widowControl w:val="false"/>
        <w:bidi w:val="0"/>
        <w:spacing w:lineRule="auto" w:line="360" w:before="0" w:after="0"/>
        <w:jc w:val="left"/>
        <w:rPr>
          <w:rFonts w:eastAsia="Calibri" w:cs="Arial" w:asciiTheme="majorHAnsi" w:hAnsiTheme="majorHAnsi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u w:val="none"/>
          <w:lang w:val="pl-PL" w:eastAsia="zxx" w:bidi="zxx"/>
        </w:rPr>
        <w:t>Informujemy, że w myśl art. 262 ustawy Pzp Wykonawcy, którzy złożyli oferty w przedmiotowym postępowaniu zostaną zawiadomieni o wszczęciu kolejnego postępowania.</w:t>
      </w:r>
    </w:p>
    <w:p>
      <w:pPr>
        <w:pStyle w:val="Normal"/>
        <w:widowControl w:val="false"/>
        <w:bidi w:val="0"/>
        <w:spacing w:lineRule="atLeast" w:line="120" w:before="0" w:after="0"/>
        <w:jc w:val="left"/>
        <w:rPr>
          <w:rFonts w:eastAsia="Calibri" w:cs="Arial" w:asciiTheme="majorHAnsi" w:hAnsiTheme="majorHAnsi"/>
        </w:rPr>
      </w:pPr>
      <w:r>
        <w:rPr>
          <w:rFonts w:eastAsia="Calibri" w:cs="Arial" w:asciiTheme="majorHAnsi" w:hAnsiTheme="majorHAnsi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Calibri" w:cs="Arial" w:asciiTheme="majorHAnsi" w:hAnsiTheme="majorHAnsi"/>
          <w:b/>
          <w:b/>
        </w:rPr>
      </w:pPr>
      <w:r>
        <w:rPr>
          <w:rFonts w:eastAsia="Calibri" w:cs="Arial" w:asciiTheme="majorHAnsi" w:hAnsiTheme="majorHAnsi"/>
          <w:b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Calibri" w:cs="Arial" w:asciiTheme="majorHAnsi" w:hAnsiTheme="majorHAnsi"/>
          <w:b/>
          <w:b/>
        </w:rPr>
      </w:pPr>
      <w:r>
        <w:rPr>
          <w:rFonts w:eastAsia="Calibri" w:cs="Arial" w:asciiTheme="majorHAnsi" w:hAnsiTheme="majorHAnsi"/>
          <w:b/>
        </w:rPr>
        <w:t>Pouczenie:</w:t>
      </w:r>
    </w:p>
    <w:p>
      <w:pPr>
        <w:pStyle w:val="Normal"/>
        <w:bidi w:val="0"/>
        <w:spacing w:lineRule="auto" w:line="240" w:before="0" w:after="0"/>
        <w:jc w:val="both"/>
        <w:rPr>
          <w:rFonts w:eastAsia="Calibri" w:cs="Arial" w:asciiTheme="majorHAnsi" w:hAnsiTheme="majorHAnsi"/>
        </w:rPr>
      </w:pPr>
      <w:r>
        <w:rPr>
          <w:rFonts w:eastAsia="Calibri" w:cs="Arial" w:asciiTheme="majorHAnsi" w:hAnsiTheme="majorHAnsi"/>
        </w:rPr>
        <w:t>Na czynność unieważnienia postępowania,</w:t>
      </w:r>
      <w:r>
        <w:rPr>
          <w:rFonts w:eastAsia="" w:cs="" w:asciiTheme="majorHAnsi" w:cstheme="majorBidi" w:eastAsiaTheme="majorEastAsia" w:hAnsiTheme="majorHAnsi"/>
        </w:rPr>
        <w:t xml:space="preserve"> </w:t>
      </w:r>
      <w:r>
        <w:rPr>
          <w:rFonts w:eastAsia="Calibri" w:cs="Arial" w:asciiTheme="majorHAnsi" w:hAnsiTheme="majorHAnsi"/>
        </w:rPr>
        <w:t>przysługują środki ochrony prawnej na zasadach przewidzianych w Dziale IX ustawy Pzp (art. 505–590).</w:t>
      </w:r>
    </w:p>
    <w:p>
      <w:pPr>
        <w:pStyle w:val="Normal"/>
        <w:bidi w:val="0"/>
        <w:spacing w:lineRule="auto" w:line="240" w:before="0" w:after="0"/>
        <w:jc w:val="both"/>
        <w:rPr>
          <w:rFonts w:eastAsia="Calibri" w:cs="Arial" w:asciiTheme="majorHAnsi" w:hAnsiTheme="majorHAnsi"/>
          <w:b/>
          <w:b/>
          <w:i/>
          <w:i/>
          <w:color w:val="002060"/>
        </w:rPr>
      </w:pPr>
      <w:r>
        <w:rPr>
          <w:rFonts w:eastAsia="Calibri" w:cs="Arial" w:asciiTheme="majorHAnsi" w:hAnsiTheme="majorHAnsi"/>
          <w:b/>
          <w:i/>
          <w:color w:val="002060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Arial" w:asciiTheme="majorHAnsi" w:hAnsiTheme="majorHAnsi"/>
          <w:sz w:val="24"/>
          <w:szCs w:val="24"/>
        </w:rPr>
      </w:pPr>
      <w:r>
        <w:rPr>
          <w:rFonts w:eastAsia="Times New Roman" w:cs="Arial" w:asciiTheme="majorHAnsi" w:hAnsiTheme="majorHAnsi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ind w:left="4248" w:firstLine="708"/>
        <w:jc w:val="both"/>
        <w:rPr>
          <w:rFonts w:eastAsia="Times New Roman" w:cs="Arial" w:asciiTheme="majorHAnsi" w:hAnsiTheme="majorHAnsi"/>
          <w:sz w:val="24"/>
          <w:szCs w:val="24"/>
        </w:rPr>
      </w:pPr>
      <w:r>
        <w:rPr/>
        <w:t xml:space="preserve">              </w:t>
      </w:r>
      <w:r>
        <w:rPr>
          <w:b/>
          <w:bCs/>
        </w:rPr>
        <w:t xml:space="preserve">  </w:t>
      </w:r>
      <w:r>
        <w:rPr>
          <w:b/>
          <w:bCs/>
        </w:rPr>
        <w:t>BURMISTRZ  WŁODAWY</w:t>
      </w:r>
    </w:p>
    <w:p>
      <w:pPr>
        <w:pStyle w:val="Normal"/>
        <w:bidi w:val="0"/>
        <w:spacing w:lineRule="auto" w:line="360" w:before="0" w:after="0"/>
        <w:ind w:left="4248" w:firstLine="708"/>
        <w:jc w:val="both"/>
        <w:rPr>
          <w:b/>
          <w:b/>
          <w:bCs/>
        </w:rPr>
      </w:pPr>
      <w:r>
        <w:rPr>
          <w:b/>
          <w:bCs/>
        </w:rPr>
        <w:t xml:space="preserve">                     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Wiesław Muszyński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1134" w:top="3613" w:footer="1134" w:bottom="16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widowControl w:val="false"/>
      <w:bidi w:val="0"/>
      <w:spacing w:lineRule="auto" w:line="276" w:before="0" w:after="0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kern w:val="0"/>
        <w:sz w:val="17"/>
        <w:szCs w:val="17"/>
        <w:lang w:bidi="ar-SA"/>
      </w:rPr>
      <w:t xml:space="preserve">                                                                                                                                                  </w:t>
    </w:r>
    <w:r>
      <w:rPr/>
      <w:drawing>
        <wp:inline distT="0" distB="0" distL="0" distR="0">
          <wp:extent cx="1413510" cy="791845"/>
          <wp:effectExtent l="0" t="0" r="0" b="0"/>
          <wp:docPr id="1" name="Obraz3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3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132205" cy="791845"/>
          <wp:effectExtent l="0" t="0" r="0" b="0"/>
          <wp:docPr id="2" name="Obraz4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4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widowControl w:val="false"/>
      <w:bidi w:val="0"/>
      <w:spacing w:lineRule="auto" w:line="276" w:before="0" w:after="0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kern w:val="0"/>
        <w:sz w:val="17"/>
        <w:szCs w:val="17"/>
        <w:lang w:bidi="ar-SA"/>
      </w:rPr>
      <w:t>Postępowanie o udzielenie zamówienia publicznego prowadzone w trybie podstawowym na zadanie inwestycyjne:</w:t>
    </w:r>
  </w:p>
  <w:p>
    <w:pPr>
      <w:pStyle w:val="Gwka"/>
      <w:widowControl w:val="false"/>
      <w:bidi w:val="0"/>
      <w:spacing w:lineRule="auto" w:line="276" w:before="0" w:after="0"/>
      <w:jc w:val="center"/>
      <w:rPr>
        <w:rFonts w:ascii="Cambria" w:hAnsi="Cambria"/>
        <w:b/>
        <w:b/>
        <w:i/>
        <w:i/>
        <w:iCs/>
        <w:color w:val="000000"/>
        <w:sz w:val="17"/>
        <w:szCs w:val="17"/>
      </w:rPr>
    </w:pPr>
    <w:r>
      <w:rPr>
        <w:rFonts w:ascii="Cambria" w:hAnsi="Cambria"/>
        <w:b/>
        <w:i/>
        <w:iCs/>
        <w:color w:val="000000"/>
        <w:kern w:val="0"/>
        <w:sz w:val="17"/>
        <w:szCs w:val="17"/>
        <w:lang w:bidi="ar-SA"/>
      </w:rPr>
      <w:t>„</w:t>
    </w:r>
    <w:r>
      <w:rPr>
        <w:rFonts w:ascii="Cambria" w:hAnsi="Cambria"/>
        <w:b/>
        <w:i/>
        <w:iCs/>
        <w:color w:val="000000"/>
        <w:kern w:val="0"/>
        <w:sz w:val="17"/>
        <w:szCs w:val="17"/>
        <w:lang w:val="pl-PL" w:bidi="ar-SA"/>
      </w:rPr>
      <w:t xml:space="preserve">Przebudowa dróg gminnych: </w:t>
    </w:r>
    <w:r>
      <w:rPr>
        <w:rFonts w:ascii="Cambria" w:hAnsi="Cambria"/>
        <w:b/>
        <w:i/>
        <w:iCs/>
        <w:color w:val="000000"/>
        <w:kern w:val="0"/>
        <w:sz w:val="17"/>
        <w:szCs w:val="17"/>
        <w:lang w:bidi="ar-SA"/>
      </w:rPr>
      <w:t>ul. Nadstawna, Żytnia, Wojska Polskiego, Wyrykowska oraz budowa drogi wewnętrznej wraz z parkingiem przy ul. Pocztowej we Włodawie”</w:t>
    </w:r>
    <w:r>
      <w:rPr>
        <w:rFonts w:ascii="Cambria" w:hAnsi="Cambria"/>
        <w:b/>
        <w:bCs/>
        <w:i/>
        <w:iCs/>
        <w:color w:val="000000"/>
        <w:kern w:val="0"/>
        <w:sz w:val="17"/>
        <w:szCs w:val="17"/>
        <w:lang w:bidi="ar-SA"/>
      </w:rPr>
      <w:t xml:space="preserve">, które jest </w:t>
    </w:r>
    <w:r>
      <w:rPr>
        <w:rFonts w:ascii="Cambria" w:hAnsi="Cambria"/>
        <w:b/>
        <w:bCs/>
        <w:i/>
        <w:iCs/>
        <w:color w:val="000000"/>
        <w:kern w:val="0"/>
        <w:sz w:val="17"/>
        <w:szCs w:val="17"/>
        <w:lang w:val="pl-PL" w:bidi="ar-SA"/>
      </w:rPr>
      <w:t>realizowane w ramach</w:t>
    </w:r>
    <w:r>
      <w:rPr>
        <w:rFonts w:ascii="Cambria" w:hAnsi="Cambria"/>
        <w:b/>
        <w:bCs/>
        <w:i/>
        <w:iCs/>
        <w:color w:val="000000"/>
        <w:kern w:val="0"/>
        <w:sz w:val="17"/>
        <w:szCs w:val="17"/>
        <w:lang w:bidi="ar-SA"/>
      </w:rPr>
      <w:t xml:space="preserve"> środków </w:t>
    </w:r>
    <w:r>
      <w:rPr>
        <w:rFonts w:ascii="Cambria" w:hAnsi="Cambria"/>
        <w:b/>
        <w:i/>
        <w:iCs/>
        <w:color w:val="000000"/>
        <w:kern w:val="0"/>
        <w:sz w:val="17"/>
        <w:szCs w:val="17"/>
        <w:lang w:bidi="ar-SA"/>
      </w:rPr>
      <w:t>Rządowego Funduszu Polski Ład: Program Inwestycji Strategicznych.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rFonts w:cs="Times New Roman"/>
      <w:color w:val="954F72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kt">
    <w:name w:val="pkt"/>
    <w:basedOn w:val="Normal"/>
    <w:qFormat/>
    <w:pPr>
      <w:spacing w:lineRule="auto" w:line="240" w:before="60" w:after="60"/>
      <w:ind w:left="851" w:hanging="295"/>
      <w:jc w:val="both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paragraph" w:styleId="Stopka">
    <w:name w:val="Foot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latformazakupowa.pl/pn/wlodawa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LibreOffice/7.0.0.3$Windows_X86_64 LibreOffice_project/8061b3e9204bef6b321a21033174034a5e2ea88e</Application>
  <Pages>2</Pages>
  <Words>427</Words>
  <Characters>2762</Characters>
  <CharactersWithSpaces>3382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2022-03-23T10:12:05Z</dcterms:created>
  <dc:creator/>
  <dc:description/>
  <dc:language>pl-PL</dc:language>
  <cp:lastModifiedBy/>
  <dcterms:modified xsi:type="dcterms:W3CDTF">2022-03-24T08:28:58Z</dcterms:modified>
  <cp:revision>9</cp:revision>
  <dc:subject/>
  <dc:title/>
</cp:coreProperties>
</file>