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IN.271.7.2021</w:t>
      </w:r>
    </w:p>
    <w:p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:rsidR="00975AEC" w:rsidRDefault="00975AEC" w:rsidP="00975AEC">
      <w:pPr>
        <w:rPr>
          <w:b/>
          <w:sz w:val="28"/>
          <w:szCs w:val="28"/>
        </w:rPr>
      </w:pPr>
    </w:p>
    <w:p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540FAE" w:rsidRPr="00540FAE" w:rsidRDefault="00540FAE" w:rsidP="00540FAE">
      <w:pPr>
        <w:rPr>
          <w:sz w:val="20"/>
          <w:szCs w:val="20"/>
        </w:rPr>
      </w:pPr>
    </w:p>
    <w:p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:rsidR="00DA3F23" w:rsidRPr="00DA3F23" w:rsidRDefault="00566A0B" w:rsidP="00DA3F2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pn.: </w:t>
      </w:r>
      <w:bookmarkStart w:id="0" w:name="_heading=h.gjdgxs" w:colFirst="0" w:colLast="0"/>
      <w:bookmarkEnd w:id="0"/>
    </w:p>
    <w:p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3F23" w:rsidRPr="0098118D" w:rsidRDefault="00DA3F23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8"/>
          <w:szCs w:val="20"/>
        </w:rPr>
      </w:pPr>
      <w:r w:rsidRPr="0098118D">
        <w:rPr>
          <w:rFonts w:ascii="Calibri" w:eastAsia="Calibri" w:hAnsi="Calibri" w:cs="Calibri"/>
          <w:b/>
          <w:sz w:val="22"/>
        </w:rPr>
        <w:t>„Rozbudowa ulicy Wilkowickiej na odcinku od ronda do skrzyżowania z ulicą Graniczną”</w:t>
      </w:r>
    </w:p>
    <w:p w:rsidR="00DA3F23" w:rsidRPr="00E96FEC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bookmarkStart w:id="1" w:name="_GoBack"/>
      <w:bookmarkEnd w:id="1"/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A9" w:rsidRDefault="00224BA9" w:rsidP="00FB2B03">
      <w:r>
        <w:separator/>
      </w:r>
    </w:p>
  </w:endnote>
  <w:endnote w:type="continuationSeparator" w:id="0">
    <w:p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A9" w:rsidRDefault="00224BA9" w:rsidP="00FB2B03">
      <w:r>
        <w:separator/>
      </w:r>
    </w:p>
  </w:footnote>
  <w:footnote w:type="continuationSeparator" w:id="0">
    <w:p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6</cp:revision>
  <cp:lastPrinted>2019-01-17T09:46:00Z</cp:lastPrinted>
  <dcterms:created xsi:type="dcterms:W3CDTF">2021-03-18T19:25:00Z</dcterms:created>
  <dcterms:modified xsi:type="dcterms:W3CDTF">2021-03-23T06:41:00Z</dcterms:modified>
</cp:coreProperties>
</file>