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4EE8A" w14:textId="77777777" w:rsidR="00E54089" w:rsidRPr="006E2BF4" w:rsidRDefault="00E54089" w:rsidP="00CB7F77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</w:p>
    <w:p w14:paraId="2B1FFB80" w14:textId="77777777" w:rsidR="00E54089" w:rsidRPr="006E2BF4" w:rsidRDefault="00E54089" w:rsidP="00CB7F77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</w:p>
    <w:p w14:paraId="05002F67" w14:textId="77777777" w:rsidR="00E54089" w:rsidRPr="006E2BF4" w:rsidRDefault="00E54089" w:rsidP="00CB7F77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E2BF4">
        <w:rPr>
          <w:rFonts w:ascii="Arial" w:hAnsi="Arial" w:cs="Arial"/>
          <w:b/>
          <w:sz w:val="28"/>
          <w:szCs w:val="28"/>
        </w:rPr>
        <w:t xml:space="preserve">  OPIS </w:t>
      </w:r>
      <w:proofErr w:type="gramStart"/>
      <w:r w:rsidRPr="006E2BF4">
        <w:rPr>
          <w:rFonts w:ascii="Arial" w:hAnsi="Arial" w:cs="Arial"/>
          <w:b/>
          <w:sz w:val="28"/>
          <w:szCs w:val="28"/>
        </w:rPr>
        <w:t>PRZEDMIOTU  ZAMÓWIENIA</w:t>
      </w:r>
      <w:proofErr w:type="gramEnd"/>
      <w:r w:rsidRPr="006E2BF4">
        <w:rPr>
          <w:rFonts w:ascii="Arial" w:hAnsi="Arial" w:cs="Arial"/>
          <w:b/>
          <w:sz w:val="28"/>
          <w:szCs w:val="28"/>
        </w:rPr>
        <w:t xml:space="preserve"> </w:t>
      </w:r>
    </w:p>
    <w:p w14:paraId="732723FC" w14:textId="77777777" w:rsidR="00E54089" w:rsidRPr="006E2BF4" w:rsidRDefault="00E54089" w:rsidP="00CB7F7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</w:p>
    <w:p w14:paraId="3F9C62C6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after="120" w:line="276" w:lineRule="auto"/>
        <w:ind w:firstLine="708"/>
        <w:jc w:val="both"/>
        <w:rPr>
          <w:rFonts w:ascii="Arial" w:hAnsi="Arial" w:cs="Arial"/>
          <w:b/>
        </w:rPr>
      </w:pPr>
      <w:r w:rsidRPr="006E2BF4">
        <w:rPr>
          <w:rFonts w:ascii="Arial" w:hAnsi="Arial" w:cs="Arial"/>
        </w:rPr>
        <w:t xml:space="preserve">Przedmiotem zamówienia jest usługa </w:t>
      </w:r>
      <w:r w:rsidR="00AF713D" w:rsidRPr="006E2BF4">
        <w:rPr>
          <w:rFonts w:ascii="Arial" w:hAnsi="Arial" w:cs="Arial"/>
        </w:rPr>
        <w:t>prowadzenia</w:t>
      </w:r>
      <w:r w:rsidRPr="006E2BF4">
        <w:rPr>
          <w:rFonts w:ascii="Arial" w:hAnsi="Arial" w:cs="Arial"/>
        </w:rPr>
        <w:t xml:space="preserve"> stałej konserwacji stacji uzdat</w:t>
      </w:r>
      <w:r w:rsidR="00271D13" w:rsidRPr="006E2BF4">
        <w:rPr>
          <w:rFonts w:ascii="Arial" w:hAnsi="Arial" w:cs="Arial"/>
        </w:rPr>
        <w:t xml:space="preserve">niania wody basenu hotelowego </w:t>
      </w:r>
      <w:r w:rsidR="008E24CF" w:rsidRPr="006E2BF4">
        <w:rPr>
          <w:rFonts w:ascii="Arial" w:hAnsi="Arial" w:cs="Arial"/>
        </w:rPr>
        <w:t>na terenie nieruchomo</w:t>
      </w:r>
      <w:r w:rsidR="0087158E" w:rsidRPr="006E2BF4">
        <w:rPr>
          <w:rFonts w:ascii="Arial" w:hAnsi="Arial" w:cs="Arial"/>
        </w:rPr>
        <w:t>ś</w:t>
      </w:r>
      <w:r w:rsidR="008E24CF" w:rsidRPr="006E2BF4">
        <w:rPr>
          <w:rFonts w:ascii="Arial" w:hAnsi="Arial" w:cs="Arial"/>
        </w:rPr>
        <w:t>ci</w:t>
      </w:r>
      <w:r w:rsidRPr="006E2BF4">
        <w:rPr>
          <w:rFonts w:ascii="Arial" w:hAnsi="Arial" w:cs="Arial"/>
        </w:rPr>
        <w:t xml:space="preserve"> w Sękocinie Starym.</w:t>
      </w:r>
    </w:p>
    <w:p w14:paraId="6D8612E1" w14:textId="77777777" w:rsidR="00E54089" w:rsidRPr="006E2BF4" w:rsidRDefault="00E54089" w:rsidP="00CB7F77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spacing w:line="276" w:lineRule="auto"/>
        <w:ind w:hanging="108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Zakres prac serwisowych obejmuje między innymi:</w:t>
      </w:r>
    </w:p>
    <w:p w14:paraId="4B8F307B" w14:textId="77777777" w:rsidR="00E54089" w:rsidRPr="006E2BF4" w:rsidRDefault="00E54089" w:rsidP="00CB7F77">
      <w:pPr>
        <w:pStyle w:val="Nagwek"/>
        <w:numPr>
          <w:ilvl w:val="1"/>
          <w:numId w:val="6"/>
        </w:numPr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 xml:space="preserve">Przegląd bieżący </w:t>
      </w:r>
      <w:r w:rsidR="00582817" w:rsidRPr="006E2BF4">
        <w:rPr>
          <w:rFonts w:ascii="Arial" w:hAnsi="Arial" w:cs="Arial"/>
        </w:rPr>
        <w:t xml:space="preserve">stacji uzdatniania wody </w:t>
      </w:r>
      <w:r w:rsidR="00AF713D" w:rsidRPr="006E2BF4">
        <w:rPr>
          <w:rFonts w:ascii="Arial" w:hAnsi="Arial" w:cs="Arial"/>
        </w:rPr>
        <w:t xml:space="preserve">wykonywany </w:t>
      </w:r>
      <w:r w:rsidRPr="006E2BF4">
        <w:rPr>
          <w:rFonts w:ascii="Arial" w:hAnsi="Arial" w:cs="Arial"/>
          <w:u w:val="single"/>
        </w:rPr>
        <w:t>raz w miesiącu</w:t>
      </w:r>
      <w:r w:rsidRPr="006E2BF4">
        <w:rPr>
          <w:rFonts w:ascii="Arial" w:hAnsi="Arial" w:cs="Arial"/>
        </w:rPr>
        <w:t>:</w:t>
      </w:r>
    </w:p>
    <w:p w14:paraId="4F43CA81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kontrolę i regulację pracy urządzeń stacji uzdatniania wody,</w:t>
      </w:r>
    </w:p>
    <w:p w14:paraId="76BC9F4F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kontrolę instalacji basenowej,</w:t>
      </w:r>
    </w:p>
    <w:p w14:paraId="3D38A1D8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kontrolę i czyszczenie przewodów dozujących wraz z wtryskiwaczami,</w:t>
      </w:r>
    </w:p>
    <w:p w14:paraId="40A5B6F5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kalibrację elektrod,</w:t>
      </w:r>
    </w:p>
    <w:p w14:paraId="3068A687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wymianę zużytych materiałów eksploatacyjnych,</w:t>
      </w:r>
    </w:p>
    <w:p w14:paraId="39C9547F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dostawę</w:t>
      </w:r>
      <w:r w:rsidR="00E50B9A" w:rsidRPr="006E2BF4">
        <w:rPr>
          <w:rFonts w:ascii="Arial" w:hAnsi="Arial" w:cs="Arial"/>
        </w:rPr>
        <w:t>/uzupełnienie</w:t>
      </w:r>
      <w:r w:rsidRPr="006E2BF4">
        <w:rPr>
          <w:rFonts w:ascii="Arial" w:hAnsi="Arial" w:cs="Arial"/>
        </w:rPr>
        <w:t xml:space="preserve"> środków chemicznych.</w:t>
      </w:r>
    </w:p>
    <w:p w14:paraId="7BBB629A" w14:textId="77777777" w:rsidR="00E54089" w:rsidRPr="006E2BF4" w:rsidRDefault="00557CFA" w:rsidP="00CB7F77">
      <w:pPr>
        <w:pStyle w:val="Nagwek"/>
        <w:numPr>
          <w:ilvl w:val="1"/>
          <w:numId w:val="6"/>
        </w:numPr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P</w:t>
      </w:r>
      <w:r w:rsidR="00E54089" w:rsidRPr="006E2BF4">
        <w:rPr>
          <w:rFonts w:ascii="Arial" w:hAnsi="Arial" w:cs="Arial"/>
        </w:rPr>
        <w:t xml:space="preserve">rzegląd </w:t>
      </w:r>
      <w:r w:rsidRPr="006E2BF4">
        <w:rPr>
          <w:rFonts w:ascii="Arial" w:hAnsi="Arial" w:cs="Arial"/>
        </w:rPr>
        <w:t xml:space="preserve">szczegółowy </w:t>
      </w:r>
      <w:r w:rsidR="00E54089" w:rsidRPr="006E2BF4">
        <w:rPr>
          <w:rFonts w:ascii="Arial" w:hAnsi="Arial" w:cs="Arial"/>
        </w:rPr>
        <w:t>stacji uzdatniania wody</w:t>
      </w:r>
      <w:r w:rsidR="00582817" w:rsidRPr="006E2BF4">
        <w:rPr>
          <w:rFonts w:ascii="Arial" w:hAnsi="Arial" w:cs="Arial"/>
        </w:rPr>
        <w:t xml:space="preserve"> wykonywany</w:t>
      </w:r>
      <w:r w:rsidR="000A0C73">
        <w:rPr>
          <w:rFonts w:ascii="Arial" w:hAnsi="Arial" w:cs="Arial"/>
        </w:rPr>
        <w:t xml:space="preserve"> </w:t>
      </w:r>
      <w:r w:rsidR="00E54089" w:rsidRPr="006E2BF4">
        <w:rPr>
          <w:rFonts w:ascii="Arial" w:hAnsi="Arial" w:cs="Arial"/>
          <w:u w:val="single"/>
        </w:rPr>
        <w:t>raz w roku</w:t>
      </w:r>
      <w:r w:rsidR="00E54089" w:rsidRPr="006E2BF4">
        <w:rPr>
          <w:rFonts w:ascii="Arial" w:hAnsi="Arial" w:cs="Arial"/>
        </w:rPr>
        <w:t>:</w:t>
      </w:r>
    </w:p>
    <w:p w14:paraId="5EC29F4F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wyłączenie stacji uzdatniania wody,</w:t>
      </w:r>
    </w:p>
    <w:p w14:paraId="6B669328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opróżnienie basenu i wanny,</w:t>
      </w:r>
    </w:p>
    <w:p w14:paraId="5928503A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wykonanie ewentualnych czynności konserwacyjnych w niecce,</w:t>
      </w:r>
    </w:p>
    <w:p w14:paraId="7A9AB415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napełnianie basenu,</w:t>
      </w:r>
    </w:p>
    <w:p w14:paraId="1BFB82DE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uruchomienie stacji uzdatniania wody,</w:t>
      </w:r>
    </w:p>
    <w:p w14:paraId="1AD82E3B" w14:textId="77777777" w:rsidR="00E54089" w:rsidRPr="006E2BF4" w:rsidRDefault="00E54089" w:rsidP="00CB7F77">
      <w:pPr>
        <w:pStyle w:val="Nagwek"/>
        <w:tabs>
          <w:tab w:val="clear" w:pos="4536"/>
          <w:tab w:val="clear" w:pos="9072"/>
        </w:tabs>
        <w:spacing w:after="120" w:line="276" w:lineRule="auto"/>
        <w:ind w:left="720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>- wymianę zużytych elementów.</w:t>
      </w:r>
    </w:p>
    <w:p w14:paraId="72724E05" w14:textId="77777777" w:rsidR="00F61CD6" w:rsidRPr="006E2BF4" w:rsidRDefault="003A5917" w:rsidP="00CB7F77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spacing w:line="276" w:lineRule="auto"/>
        <w:ind w:hanging="1080"/>
        <w:jc w:val="both"/>
        <w:rPr>
          <w:rFonts w:ascii="Arial" w:hAnsi="Arial" w:cs="Arial"/>
          <w:bCs/>
        </w:rPr>
      </w:pPr>
      <w:r w:rsidRPr="006E2BF4">
        <w:rPr>
          <w:rFonts w:ascii="Arial" w:hAnsi="Arial" w:cs="Arial"/>
        </w:rPr>
        <w:t xml:space="preserve">W ramach kwoty miesięcznego wynagrodzenia </w:t>
      </w:r>
      <w:r w:rsidRPr="006E2BF4">
        <w:rPr>
          <w:rFonts w:ascii="Arial" w:hAnsi="Arial" w:cs="Arial"/>
          <w:bCs/>
        </w:rPr>
        <w:t>Wykonawca zobowiązuje się</w:t>
      </w:r>
      <w:r w:rsidR="00F61CD6" w:rsidRPr="006E2BF4">
        <w:rPr>
          <w:rFonts w:ascii="Arial" w:hAnsi="Arial" w:cs="Arial"/>
          <w:bCs/>
        </w:rPr>
        <w:t>:</w:t>
      </w:r>
    </w:p>
    <w:p w14:paraId="262805B0" w14:textId="77777777" w:rsidR="00F61CD6" w:rsidRPr="006E2BF4" w:rsidRDefault="00F61CD6" w:rsidP="00CB7F77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</w:rPr>
      </w:pPr>
      <w:r w:rsidRPr="006E2BF4">
        <w:rPr>
          <w:rFonts w:ascii="Arial" w:hAnsi="Arial" w:cs="Arial"/>
          <w:bCs/>
        </w:rPr>
        <w:t xml:space="preserve">- </w:t>
      </w:r>
      <w:r w:rsidR="00DC001C" w:rsidRPr="006E2BF4">
        <w:rPr>
          <w:rFonts w:ascii="Arial" w:hAnsi="Arial" w:cs="Arial"/>
          <w:bCs/>
        </w:rPr>
        <w:t xml:space="preserve">do </w:t>
      </w:r>
      <w:r w:rsidR="003A5917" w:rsidRPr="006E2BF4">
        <w:rPr>
          <w:rFonts w:ascii="Arial" w:hAnsi="Arial" w:cs="Arial"/>
          <w:bCs/>
        </w:rPr>
        <w:t xml:space="preserve">dostarczenia i </w:t>
      </w:r>
      <w:r w:rsidR="003A5917" w:rsidRPr="006E2BF4">
        <w:rPr>
          <w:rFonts w:ascii="Arial" w:hAnsi="Arial" w:cs="Arial"/>
        </w:rPr>
        <w:t>uzupełnienia niezbędnej chemii basenowej,</w:t>
      </w:r>
    </w:p>
    <w:p w14:paraId="686EEBC1" w14:textId="77777777" w:rsidR="00F61CD6" w:rsidRPr="006E2BF4" w:rsidRDefault="00F61CD6" w:rsidP="00CB7F77">
      <w:pPr>
        <w:pStyle w:val="Nagwek"/>
        <w:tabs>
          <w:tab w:val="clear" w:pos="4536"/>
          <w:tab w:val="clear" w:pos="9072"/>
        </w:tabs>
        <w:spacing w:line="276" w:lineRule="auto"/>
        <w:ind w:left="851" w:hanging="143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 xml:space="preserve">- </w:t>
      </w:r>
      <w:r w:rsidR="00DC001C" w:rsidRPr="006E2BF4">
        <w:rPr>
          <w:rFonts w:ascii="Arial" w:hAnsi="Arial" w:cs="Arial"/>
        </w:rPr>
        <w:t xml:space="preserve">do </w:t>
      </w:r>
      <w:r w:rsidRPr="006E2BF4">
        <w:rPr>
          <w:rFonts w:ascii="Arial" w:hAnsi="Arial" w:cs="Arial"/>
        </w:rPr>
        <w:t>dostarczenia</w:t>
      </w:r>
      <w:r w:rsidR="000A0C73">
        <w:rPr>
          <w:rFonts w:ascii="Arial" w:hAnsi="Arial" w:cs="Arial"/>
        </w:rPr>
        <w:t xml:space="preserve"> </w:t>
      </w:r>
      <w:r w:rsidRPr="006E2BF4">
        <w:rPr>
          <w:rFonts w:ascii="Arial" w:hAnsi="Arial" w:cs="Arial"/>
          <w:bCs/>
        </w:rPr>
        <w:t>materiałów eksploatacyjnych niezbędnych</w:t>
      </w:r>
      <w:r w:rsidR="003A5917" w:rsidRPr="006E2BF4">
        <w:rPr>
          <w:rFonts w:ascii="Arial" w:hAnsi="Arial" w:cs="Arial"/>
          <w:bCs/>
        </w:rPr>
        <w:t xml:space="preserve"> do wykonania konserwacji i serwisu</w:t>
      </w:r>
      <w:r w:rsidR="00582817" w:rsidRPr="006E2BF4">
        <w:rPr>
          <w:rFonts w:ascii="Arial" w:hAnsi="Arial" w:cs="Arial"/>
        </w:rPr>
        <w:t>,</w:t>
      </w:r>
    </w:p>
    <w:p w14:paraId="02573B83" w14:textId="77777777" w:rsidR="003A5917" w:rsidRPr="006E2BF4" w:rsidRDefault="00F61CD6" w:rsidP="00CB7F77">
      <w:pPr>
        <w:pStyle w:val="Nagwek"/>
        <w:tabs>
          <w:tab w:val="clear" w:pos="4536"/>
          <w:tab w:val="clear" w:pos="9072"/>
        </w:tabs>
        <w:spacing w:after="120" w:line="276" w:lineRule="auto"/>
        <w:ind w:left="851" w:hanging="143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 xml:space="preserve">- </w:t>
      </w:r>
      <w:r w:rsidR="00DC001C" w:rsidRPr="006E2BF4">
        <w:rPr>
          <w:rFonts w:ascii="Arial" w:hAnsi="Arial" w:cs="Arial"/>
        </w:rPr>
        <w:t xml:space="preserve">do </w:t>
      </w:r>
      <w:r w:rsidR="00582817" w:rsidRPr="006E2BF4">
        <w:rPr>
          <w:rFonts w:ascii="Arial" w:hAnsi="Arial" w:cs="Arial"/>
        </w:rPr>
        <w:t>w</w:t>
      </w:r>
      <w:r w:rsidR="00E54089" w:rsidRPr="006E2BF4">
        <w:rPr>
          <w:rFonts w:ascii="Arial" w:hAnsi="Arial" w:cs="Arial"/>
        </w:rPr>
        <w:t>yko</w:t>
      </w:r>
      <w:r w:rsidRPr="006E2BF4">
        <w:rPr>
          <w:rFonts w:ascii="Arial" w:hAnsi="Arial" w:cs="Arial"/>
        </w:rPr>
        <w:t>nania</w:t>
      </w:r>
      <w:r w:rsidR="00E54089" w:rsidRPr="006E2BF4">
        <w:rPr>
          <w:rFonts w:ascii="Arial" w:hAnsi="Arial" w:cs="Arial"/>
        </w:rPr>
        <w:t xml:space="preserve"> prac wynikających z przeprowadzonych przeglądó</w:t>
      </w:r>
      <w:r w:rsidRPr="006E2BF4">
        <w:rPr>
          <w:rFonts w:ascii="Arial" w:hAnsi="Arial" w:cs="Arial"/>
        </w:rPr>
        <w:t>w, wymiany</w:t>
      </w:r>
      <w:r w:rsidR="00E54089" w:rsidRPr="006E2BF4">
        <w:rPr>
          <w:rFonts w:ascii="Arial" w:hAnsi="Arial" w:cs="Arial"/>
        </w:rPr>
        <w:t xml:space="preserve"> zużytych </w:t>
      </w:r>
      <w:r w:rsidRPr="006E2BF4">
        <w:rPr>
          <w:rFonts w:ascii="Arial" w:hAnsi="Arial" w:cs="Arial"/>
        </w:rPr>
        <w:t>elementów oraz napraw awaryjnych</w:t>
      </w:r>
      <w:r w:rsidR="00E54089" w:rsidRPr="006E2BF4">
        <w:rPr>
          <w:rFonts w:ascii="Arial" w:hAnsi="Arial" w:cs="Arial"/>
        </w:rPr>
        <w:t>.</w:t>
      </w:r>
    </w:p>
    <w:p w14:paraId="6792AF62" w14:textId="77777777" w:rsidR="00595C6D" w:rsidRDefault="003A5917" w:rsidP="00595C6D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E2BF4">
        <w:rPr>
          <w:rFonts w:ascii="Arial" w:hAnsi="Arial" w:cs="Arial"/>
        </w:rPr>
        <w:t xml:space="preserve">Wykonawca zobowiązuje się podjąć działanie w celu usunięcia zgłoszonej telefonicznie (potwierdzonej faksem) usterki lub awarii stacji uzdatniania wody </w:t>
      </w:r>
      <w:r w:rsidR="00F61CD6" w:rsidRPr="006E2BF4">
        <w:rPr>
          <w:rFonts w:ascii="Arial" w:hAnsi="Arial" w:cs="Arial"/>
        </w:rPr>
        <w:br/>
      </w:r>
      <w:r w:rsidRPr="006E2BF4">
        <w:rPr>
          <w:rFonts w:ascii="Arial" w:hAnsi="Arial" w:cs="Arial"/>
        </w:rPr>
        <w:t>w trybie natychmiastowym nie później niż w ciągu 6 godzin od momentu powiadomienia, natomiast w dni wolne od pracy i dni świąteczne w ciągu 12 godzin od momentu powiadomienia, o ile przy zgłaszaniu awarii nie zostanie uzgodniony inny termin. W przypadku zdarzeń mających cechy klęsk żywiołowych ogłoszonych na danym terenie ustala się termin możliwie najkrótszy.</w:t>
      </w:r>
    </w:p>
    <w:p w14:paraId="015F358C" w14:textId="77777777" w:rsidR="00D376AF" w:rsidRDefault="00A9585E" w:rsidP="00D376A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595C6D">
        <w:rPr>
          <w:rFonts w:ascii="Arial" w:hAnsi="Arial" w:cs="Arial"/>
        </w:rPr>
        <w:t xml:space="preserve">Naprawy i roboty dodatkowe oraz inne czynności wykraczające poza zakres niniejszej umowy, wynikające z potrzeby utrzymywania </w:t>
      </w:r>
      <w:r w:rsidR="00565DB2" w:rsidRPr="00595C6D">
        <w:rPr>
          <w:rFonts w:ascii="Arial" w:hAnsi="Arial" w:cs="Arial"/>
        </w:rPr>
        <w:t xml:space="preserve">w </w:t>
      </w:r>
      <w:r w:rsidRPr="00595C6D">
        <w:rPr>
          <w:rFonts w:ascii="Arial" w:hAnsi="Arial" w:cs="Arial"/>
        </w:rPr>
        <w:t xml:space="preserve">pełnej sprawności technicznej stacji uzdatniania wody, </w:t>
      </w:r>
      <w:r w:rsidR="00565DB2" w:rsidRPr="00595C6D">
        <w:rPr>
          <w:rFonts w:ascii="Arial" w:hAnsi="Arial" w:cs="Arial"/>
        </w:rPr>
        <w:t>odbywać się będą</w:t>
      </w:r>
      <w:r w:rsidRPr="00595C6D">
        <w:rPr>
          <w:rFonts w:ascii="Arial" w:hAnsi="Arial" w:cs="Arial"/>
        </w:rPr>
        <w:t xml:space="preserve"> każdorazowo wg odrębnych zleceń udzielanych przez Zamawiającego po przedstawieniu przez </w:t>
      </w:r>
      <w:r w:rsidRPr="00D376AF">
        <w:rPr>
          <w:rFonts w:ascii="Arial" w:hAnsi="Arial" w:cs="Arial"/>
        </w:rPr>
        <w:t xml:space="preserve">Wykonawcę </w:t>
      </w:r>
      <w:r w:rsidR="00595C6D" w:rsidRPr="00D376AF">
        <w:rPr>
          <w:rFonts w:ascii="Arial" w:hAnsi="Arial" w:cs="Arial"/>
        </w:rPr>
        <w:t xml:space="preserve">kosztów do </w:t>
      </w:r>
      <w:proofErr w:type="gramStart"/>
      <w:r w:rsidR="00595C6D" w:rsidRPr="00D376AF">
        <w:rPr>
          <w:rFonts w:ascii="Arial" w:hAnsi="Arial" w:cs="Arial"/>
        </w:rPr>
        <w:t>akceptacji  Zamawiającego</w:t>
      </w:r>
      <w:proofErr w:type="gramEnd"/>
      <w:r w:rsidR="00595C6D" w:rsidRPr="00D376AF">
        <w:rPr>
          <w:rFonts w:ascii="Arial" w:hAnsi="Arial" w:cs="Arial"/>
        </w:rPr>
        <w:t>. Po</w:t>
      </w:r>
      <w:r w:rsidR="00D376AF" w:rsidRPr="00D376AF">
        <w:rPr>
          <w:rFonts w:ascii="Arial" w:hAnsi="Arial" w:cs="Arial"/>
        </w:rPr>
        <w:t xml:space="preserve"> </w:t>
      </w:r>
      <w:r w:rsidR="00595C6D" w:rsidRPr="00D376AF">
        <w:rPr>
          <w:rFonts w:ascii="Arial" w:hAnsi="Arial" w:cs="Arial"/>
        </w:rPr>
        <w:t>uzyskaniu akceptacji</w:t>
      </w:r>
      <w:r w:rsidR="00D376AF" w:rsidRPr="00D376AF">
        <w:rPr>
          <w:rFonts w:ascii="Arial" w:hAnsi="Arial" w:cs="Arial"/>
        </w:rPr>
        <w:t xml:space="preserve"> </w:t>
      </w:r>
      <w:r w:rsidR="00595C6D" w:rsidRPr="00D376AF">
        <w:rPr>
          <w:rFonts w:ascii="Arial" w:hAnsi="Arial" w:cs="Arial"/>
        </w:rPr>
        <w:t>Zamawiającego,</w:t>
      </w:r>
      <w:r w:rsidR="00D376AF" w:rsidRPr="00D376AF">
        <w:rPr>
          <w:rFonts w:ascii="Arial" w:hAnsi="Arial" w:cs="Arial"/>
        </w:rPr>
        <w:t xml:space="preserve"> </w:t>
      </w:r>
      <w:proofErr w:type="gramStart"/>
      <w:r w:rsidR="00595C6D" w:rsidRPr="00D376AF">
        <w:rPr>
          <w:rFonts w:ascii="Arial" w:hAnsi="Arial" w:cs="Arial"/>
        </w:rPr>
        <w:t xml:space="preserve">Wykonawca </w:t>
      </w:r>
      <w:r w:rsidR="00D376AF" w:rsidRPr="00D376AF">
        <w:rPr>
          <w:rFonts w:ascii="Arial" w:hAnsi="Arial" w:cs="Arial"/>
        </w:rPr>
        <w:t xml:space="preserve"> </w:t>
      </w:r>
      <w:r w:rsidR="00595C6D" w:rsidRPr="00D376AF">
        <w:rPr>
          <w:rFonts w:ascii="Arial" w:hAnsi="Arial" w:cs="Arial"/>
        </w:rPr>
        <w:t>przystąpi</w:t>
      </w:r>
      <w:proofErr w:type="gramEnd"/>
      <w:r w:rsidR="00595C6D" w:rsidRPr="00D376AF">
        <w:rPr>
          <w:rFonts w:ascii="Arial" w:hAnsi="Arial" w:cs="Arial"/>
        </w:rPr>
        <w:t xml:space="preserve"> niezwłocznie do usuwania</w:t>
      </w:r>
      <w:r w:rsidR="00D376AF" w:rsidRPr="00D376AF">
        <w:rPr>
          <w:rFonts w:ascii="Arial" w:hAnsi="Arial" w:cs="Arial"/>
        </w:rPr>
        <w:t xml:space="preserve"> </w:t>
      </w:r>
      <w:r w:rsidR="00595C6D" w:rsidRPr="00D376AF">
        <w:rPr>
          <w:rFonts w:ascii="Arial" w:hAnsi="Arial" w:cs="Arial"/>
        </w:rPr>
        <w:t>awarii.</w:t>
      </w:r>
      <w:r w:rsidR="00D376AF" w:rsidRPr="00D376AF">
        <w:rPr>
          <w:rFonts w:ascii="Arial" w:hAnsi="Arial" w:cs="Arial"/>
        </w:rPr>
        <w:t xml:space="preserve"> </w:t>
      </w:r>
      <w:r w:rsidRPr="00D376AF">
        <w:rPr>
          <w:rFonts w:ascii="Arial" w:hAnsi="Arial" w:cs="Arial"/>
        </w:rPr>
        <w:t>Wykonawca, na naprawy i roboty dodatkowe, udzieli gwarancji zgodnie</w:t>
      </w:r>
      <w:r w:rsidR="00D376AF">
        <w:rPr>
          <w:rFonts w:ascii="Arial" w:hAnsi="Arial" w:cs="Arial"/>
        </w:rPr>
        <w:br/>
      </w:r>
      <w:r w:rsidRPr="00D376AF">
        <w:rPr>
          <w:rFonts w:ascii="Arial" w:hAnsi="Arial" w:cs="Arial"/>
        </w:rPr>
        <w:t xml:space="preserve">z obowiązującymi przepisami. </w:t>
      </w:r>
    </w:p>
    <w:p w14:paraId="3C95F867" w14:textId="77777777" w:rsidR="00D376AF" w:rsidRDefault="00A9585E" w:rsidP="00D376AF">
      <w:pPr>
        <w:pStyle w:val="Nagwek"/>
        <w:tabs>
          <w:tab w:val="clear" w:pos="4536"/>
          <w:tab w:val="clear" w:pos="9072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D376AF">
        <w:rPr>
          <w:rFonts w:ascii="Arial" w:hAnsi="Arial" w:cs="Arial"/>
        </w:rPr>
        <w:lastRenderedPageBreak/>
        <w:t>Decyzje odnośnie konieczności wykonania naprawy, robót dodatkowych oraz inn</w:t>
      </w:r>
      <w:r w:rsidR="00CB7F77" w:rsidRPr="00D376AF">
        <w:rPr>
          <w:rFonts w:ascii="Arial" w:hAnsi="Arial" w:cs="Arial"/>
        </w:rPr>
        <w:t xml:space="preserve">ych czynności nie wymienionych </w:t>
      </w:r>
      <w:r w:rsidR="006E2BF4" w:rsidRPr="00D376AF">
        <w:rPr>
          <w:rFonts w:ascii="Arial" w:hAnsi="Arial" w:cs="Arial"/>
        </w:rPr>
        <w:t>w załączniku</w:t>
      </w:r>
      <w:r w:rsidRPr="00D376AF">
        <w:rPr>
          <w:rFonts w:ascii="Arial" w:hAnsi="Arial" w:cs="Arial"/>
        </w:rPr>
        <w:t>, podejmowane będą przez komisję złożoną z przedstawicieli stron.</w:t>
      </w:r>
    </w:p>
    <w:p w14:paraId="60675844" w14:textId="77777777" w:rsidR="00A9585E" w:rsidRPr="00D376AF" w:rsidRDefault="00CB7F77" w:rsidP="00D376AF">
      <w:pPr>
        <w:pStyle w:val="Nagwek"/>
        <w:tabs>
          <w:tab w:val="clear" w:pos="4536"/>
          <w:tab w:val="clear" w:pos="9072"/>
        </w:tabs>
        <w:spacing w:after="120" w:line="276" w:lineRule="auto"/>
        <w:ind w:left="284"/>
        <w:jc w:val="both"/>
        <w:rPr>
          <w:rFonts w:ascii="Arial" w:hAnsi="Arial" w:cs="Arial"/>
        </w:rPr>
      </w:pPr>
      <w:r w:rsidRPr="006E2BF4">
        <w:rPr>
          <w:rFonts w:ascii="Arial" w:hAnsi="Arial" w:cs="Arial"/>
          <w:bCs/>
          <w:color w:val="000000"/>
        </w:rPr>
        <w:t xml:space="preserve">Instalacje, urządzenia i systemy po każdorazowym przeprowadzeniu napraw </w:t>
      </w:r>
      <w:r w:rsidRPr="006E2BF4">
        <w:rPr>
          <w:rFonts w:ascii="Arial" w:hAnsi="Arial" w:cs="Arial"/>
          <w:bCs/>
          <w:color w:val="000000"/>
        </w:rPr>
        <w:br/>
        <w:t>i robót dodatkowych, Wykonawca przekaże Zamawiającemu w stanie sprawności technicznej oraz w stanie pełnego bezpieczeństwa użytkowania.</w:t>
      </w:r>
    </w:p>
    <w:p w14:paraId="77B20DA1" w14:textId="77777777" w:rsidR="00A9585E" w:rsidRPr="006E2BF4" w:rsidRDefault="00A9585E" w:rsidP="001275E8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eastAsiaTheme="minorEastAsia" w:hAnsi="Arial" w:cs="Arial"/>
          <w:bCs/>
          <w:color w:val="000000"/>
        </w:rPr>
      </w:pPr>
    </w:p>
    <w:p w14:paraId="04C1CD08" w14:textId="77777777" w:rsidR="00E54089" w:rsidRPr="006E2BF4" w:rsidRDefault="00E54089" w:rsidP="00CB7F7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sectPr w:rsidR="00E54089" w:rsidRPr="006E2BF4" w:rsidSect="00F61CD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9E20" w14:textId="77777777" w:rsidR="00E75DC1" w:rsidRDefault="00E75DC1" w:rsidP="00622A62">
      <w:pPr>
        <w:spacing w:after="0" w:line="240" w:lineRule="auto"/>
      </w:pPr>
      <w:r>
        <w:separator/>
      </w:r>
    </w:p>
  </w:endnote>
  <w:endnote w:type="continuationSeparator" w:id="0">
    <w:p w14:paraId="6A8966BC" w14:textId="77777777" w:rsidR="00E75DC1" w:rsidRDefault="00E75DC1" w:rsidP="0062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5263655"/>
      <w:docPartObj>
        <w:docPartGallery w:val="Page Numbers (Bottom of Page)"/>
        <w:docPartUnique/>
      </w:docPartObj>
    </w:sdtPr>
    <w:sdtEndPr/>
    <w:sdtContent>
      <w:p w14:paraId="2F2501BF" w14:textId="77777777" w:rsidR="00622A62" w:rsidRDefault="00DF3529">
        <w:pPr>
          <w:pStyle w:val="Stopka"/>
          <w:jc w:val="right"/>
        </w:pPr>
        <w:r>
          <w:fldChar w:fldCharType="begin"/>
        </w:r>
        <w:r w:rsidR="00622A62">
          <w:instrText>PAGE   \* MERGEFORMAT</w:instrText>
        </w:r>
        <w:r>
          <w:fldChar w:fldCharType="separate"/>
        </w:r>
        <w:r w:rsidR="000A45C0">
          <w:rPr>
            <w:noProof/>
          </w:rPr>
          <w:t>2</w:t>
        </w:r>
        <w:r>
          <w:fldChar w:fldCharType="end"/>
        </w:r>
        <w:r w:rsidR="00CB7F77">
          <w:t>/2</w:t>
        </w:r>
      </w:p>
    </w:sdtContent>
  </w:sdt>
  <w:p w14:paraId="39C0C96A" w14:textId="77777777" w:rsidR="00622A62" w:rsidRDefault="00622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6827B" w14:textId="77777777" w:rsidR="00E75DC1" w:rsidRDefault="00E75DC1" w:rsidP="00622A62">
      <w:pPr>
        <w:spacing w:after="0" w:line="240" w:lineRule="auto"/>
      </w:pPr>
      <w:r>
        <w:separator/>
      </w:r>
    </w:p>
  </w:footnote>
  <w:footnote w:type="continuationSeparator" w:id="0">
    <w:p w14:paraId="5856FA25" w14:textId="77777777" w:rsidR="00E75DC1" w:rsidRDefault="00E75DC1" w:rsidP="0062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875B" w14:textId="77777777" w:rsidR="00EE0D0F" w:rsidRDefault="00EE0D0F">
    <w:pPr>
      <w:pStyle w:val="Nagwek"/>
    </w:pPr>
    <w:r>
      <w:tab/>
    </w:r>
    <w:r>
      <w:tab/>
      <w:t>Nr sprawy 37-W6-SKW</w:t>
    </w:r>
  </w:p>
  <w:p w14:paraId="00B26E5A" w14:textId="5CD8824C" w:rsidR="00EE0D0F" w:rsidRPr="00EE0D0F" w:rsidRDefault="00EE0D0F">
    <w:pPr>
      <w:pStyle w:val="Nagwek"/>
      <w:rPr>
        <w:b/>
      </w:rPr>
    </w:pPr>
    <w:r>
      <w:tab/>
    </w:r>
    <w:r>
      <w:tab/>
    </w:r>
    <w:r w:rsidRPr="00EE0D0F">
      <w:rPr>
        <w:b/>
      </w:rPr>
      <w:t xml:space="preserve">Załącznik nr </w:t>
    </w:r>
    <w:r w:rsidR="00576982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70B"/>
    <w:multiLevelType w:val="hybridMultilevel"/>
    <w:tmpl w:val="489CF3F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2A2375"/>
    <w:multiLevelType w:val="hybridMultilevel"/>
    <w:tmpl w:val="F998F606"/>
    <w:lvl w:ilvl="0" w:tplc="D4C06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E545A"/>
    <w:multiLevelType w:val="hybridMultilevel"/>
    <w:tmpl w:val="C582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D0F6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9329B"/>
    <w:multiLevelType w:val="singleLevel"/>
    <w:tmpl w:val="7C682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4A65CB"/>
    <w:multiLevelType w:val="hybridMultilevel"/>
    <w:tmpl w:val="A8487BC4"/>
    <w:lvl w:ilvl="0" w:tplc="6E484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288A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74EE"/>
    <w:multiLevelType w:val="hybridMultilevel"/>
    <w:tmpl w:val="299E021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0600675"/>
    <w:multiLevelType w:val="hybridMultilevel"/>
    <w:tmpl w:val="95FA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36D0"/>
    <w:multiLevelType w:val="hybridMultilevel"/>
    <w:tmpl w:val="556A17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089"/>
    <w:rsid w:val="000A0C73"/>
    <w:rsid w:val="000A1DD8"/>
    <w:rsid w:val="000A45C0"/>
    <w:rsid w:val="001275E8"/>
    <w:rsid w:val="0019714D"/>
    <w:rsid w:val="001C512E"/>
    <w:rsid w:val="001F009C"/>
    <w:rsid w:val="00252535"/>
    <w:rsid w:val="00271D13"/>
    <w:rsid w:val="002B5553"/>
    <w:rsid w:val="0038011F"/>
    <w:rsid w:val="00386911"/>
    <w:rsid w:val="003A5917"/>
    <w:rsid w:val="003F1FA4"/>
    <w:rsid w:val="00420C40"/>
    <w:rsid w:val="0048256A"/>
    <w:rsid w:val="005210DA"/>
    <w:rsid w:val="00557CFA"/>
    <w:rsid w:val="00565DB2"/>
    <w:rsid w:val="00576355"/>
    <w:rsid w:val="00576982"/>
    <w:rsid w:val="00582817"/>
    <w:rsid w:val="00595C6D"/>
    <w:rsid w:val="0062277C"/>
    <w:rsid w:val="00622A62"/>
    <w:rsid w:val="00631A8D"/>
    <w:rsid w:val="00631C42"/>
    <w:rsid w:val="0068614A"/>
    <w:rsid w:val="006E2BF4"/>
    <w:rsid w:val="00795328"/>
    <w:rsid w:val="007E309E"/>
    <w:rsid w:val="007F0745"/>
    <w:rsid w:val="0087158E"/>
    <w:rsid w:val="008E24CF"/>
    <w:rsid w:val="009259F0"/>
    <w:rsid w:val="009C7E14"/>
    <w:rsid w:val="009F540A"/>
    <w:rsid w:val="00A86F84"/>
    <w:rsid w:val="00A9585E"/>
    <w:rsid w:val="00AF713D"/>
    <w:rsid w:val="00B06951"/>
    <w:rsid w:val="00B14EF1"/>
    <w:rsid w:val="00BD04BD"/>
    <w:rsid w:val="00CB7F77"/>
    <w:rsid w:val="00D376AF"/>
    <w:rsid w:val="00DA7E7E"/>
    <w:rsid w:val="00DB5DD4"/>
    <w:rsid w:val="00DC001C"/>
    <w:rsid w:val="00DF3529"/>
    <w:rsid w:val="00E50B9A"/>
    <w:rsid w:val="00E54089"/>
    <w:rsid w:val="00E75DC1"/>
    <w:rsid w:val="00EB7033"/>
    <w:rsid w:val="00EE0D0F"/>
    <w:rsid w:val="00F611E0"/>
    <w:rsid w:val="00F61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ADF4"/>
  <w15:docId w15:val="{9F2D5A7B-3637-4F7E-966C-435CCE1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4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5408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540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08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A6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28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281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376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378</Words>
  <Characters>2270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2020-07-01T11:02:00Z</cp:lastPrinted>
  <dcterms:created xsi:type="dcterms:W3CDTF">2019-12-05T18:27:00Z</dcterms:created>
  <dcterms:modified xsi:type="dcterms:W3CDTF">2020-07-05T21:12:00Z</dcterms:modified>
</cp:coreProperties>
</file>