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49516E80" w:rsidR="0071239A" w:rsidRDefault="003D0FBD" w:rsidP="007123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704A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704AB" w:rsidRPr="007704AB">
        <w:rPr>
          <w:rFonts w:ascii="Times New Roman" w:hAnsi="Times New Roman" w:cs="Times New Roman"/>
          <w:b/>
          <w:bCs/>
          <w:sz w:val="24"/>
          <w:szCs w:val="24"/>
        </w:rPr>
        <w:t>ostaw</w:t>
      </w:r>
      <w:r w:rsidR="007704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704AB" w:rsidRPr="007704AB">
        <w:rPr>
          <w:rFonts w:ascii="Times New Roman" w:hAnsi="Times New Roman" w:cs="Times New Roman"/>
          <w:b/>
          <w:bCs/>
          <w:sz w:val="24"/>
          <w:szCs w:val="24"/>
        </w:rPr>
        <w:t xml:space="preserve"> pieca muflowego laboratoryjnego do spopielania wraz z sterownikiem i wzorcowaniem przez laboratorium akredytowane</w:t>
      </w:r>
      <w:r w:rsidR="00770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4AB" w:rsidRPr="007704AB">
        <w:rPr>
          <w:rFonts w:ascii="Times New Roman" w:hAnsi="Times New Roman" w:cs="Times New Roman"/>
          <w:b/>
          <w:bCs/>
          <w:sz w:val="24"/>
          <w:szCs w:val="24"/>
        </w:rPr>
        <w:t>dla OPEC GRUDZIĄDZ Sp. z o.o.</w:t>
      </w:r>
      <w:r w:rsidR="0071239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3EC77442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6C2921"/>
    <w:rsid w:val="0071239A"/>
    <w:rsid w:val="00766DA0"/>
    <w:rsid w:val="007704AB"/>
    <w:rsid w:val="00771916"/>
    <w:rsid w:val="00771AEF"/>
    <w:rsid w:val="00795DAD"/>
    <w:rsid w:val="007C64DA"/>
    <w:rsid w:val="00824366"/>
    <w:rsid w:val="00932340"/>
    <w:rsid w:val="009470AF"/>
    <w:rsid w:val="00992ADA"/>
    <w:rsid w:val="00B269C4"/>
    <w:rsid w:val="00C00F31"/>
    <w:rsid w:val="00C32565"/>
    <w:rsid w:val="00C673E9"/>
    <w:rsid w:val="00D215AF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21</cp:revision>
  <dcterms:created xsi:type="dcterms:W3CDTF">2022-05-18T14:27:00Z</dcterms:created>
  <dcterms:modified xsi:type="dcterms:W3CDTF">2024-07-30T14:13:00Z</dcterms:modified>
</cp:coreProperties>
</file>