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8E4774">
        <w:rPr>
          <w:rFonts w:ascii="Arial" w:hAnsi="Arial" w:cs="Arial"/>
          <w:b/>
          <w:i/>
          <w:sz w:val="18"/>
          <w:szCs w:val="18"/>
        </w:rPr>
        <w:t>4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RO.271.19.2022</w:t>
      </w:r>
    </w:p>
    <w:p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b/>
          <w:sz w:val="24"/>
          <w:szCs w:val="24"/>
          <w:lang w:eastAsia="en-US"/>
        </w:rPr>
        <w:t>OPIS PRZEDMIOTU ZAMÓWIENIA</w:t>
      </w:r>
    </w:p>
    <w:p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szCs w:val="22"/>
          <w:lang w:eastAsia="en-US"/>
        </w:rPr>
        <w:t xml:space="preserve">Przedmiotem zamówienia jest: </w:t>
      </w:r>
      <w:r w:rsidRPr="008E4774">
        <w:rPr>
          <w:rFonts w:ascii="Arial" w:eastAsia="Calibri" w:hAnsi="Arial" w:cs="Arial"/>
          <w:b/>
          <w:szCs w:val="22"/>
          <w:lang w:eastAsia="en-US"/>
        </w:rPr>
        <w:t>„</w:t>
      </w:r>
      <w:bookmarkStart w:id="0" w:name="_Hlk80091356"/>
      <w:r w:rsidRPr="008E4774">
        <w:rPr>
          <w:rFonts w:ascii="Arial" w:eastAsia="Calibri" w:hAnsi="Arial" w:cs="Arial"/>
          <w:b/>
          <w:szCs w:val="22"/>
          <w:lang w:eastAsia="en-US"/>
        </w:rPr>
        <w:t>Udzielenie Gminie Zblewo kredytu bankowego w wysokości 4.926.050 zł n</w:t>
      </w:r>
      <w:r>
        <w:rPr>
          <w:rFonts w:ascii="Arial" w:eastAsia="Calibri" w:hAnsi="Arial" w:cs="Arial"/>
          <w:b/>
          <w:szCs w:val="22"/>
          <w:lang w:eastAsia="en-US"/>
        </w:rPr>
        <w:t>a pokrycie planowanego deficytu</w:t>
      </w:r>
      <w:r w:rsidRPr="008E4774">
        <w:rPr>
          <w:rFonts w:ascii="Arial" w:eastAsia="Calibri" w:hAnsi="Arial" w:cs="Arial"/>
          <w:b/>
          <w:szCs w:val="22"/>
          <w:lang w:eastAsia="en-US"/>
        </w:rPr>
        <w:t>”.</w:t>
      </w:r>
      <w:bookmarkEnd w:id="0"/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Wykonawca udzieli Zamawiającemu kredytu w walucie polskiej w kwocie </w:t>
      </w:r>
      <w:r w:rsidRPr="008E4774">
        <w:rPr>
          <w:rFonts w:ascii="Arial" w:eastAsia="Calibri" w:hAnsi="Arial" w:cs="Arial"/>
          <w:bCs/>
          <w:lang w:eastAsia="en-US"/>
        </w:rPr>
        <w:t xml:space="preserve">4.926.050 </w:t>
      </w:r>
      <w:r w:rsidRPr="008E4774">
        <w:rPr>
          <w:rFonts w:ascii="Arial" w:eastAsia="Calibri" w:hAnsi="Arial" w:cs="Arial"/>
          <w:bCs/>
          <w:lang w:eastAsia="en-US"/>
        </w:rPr>
        <w:t xml:space="preserve">zł (słownie: </w:t>
      </w:r>
      <w:r>
        <w:rPr>
          <w:rFonts w:ascii="Arial" w:eastAsia="Calibri" w:hAnsi="Arial" w:cs="Arial"/>
          <w:bCs/>
          <w:lang w:eastAsia="en-US"/>
        </w:rPr>
        <w:t xml:space="preserve">cztery </w:t>
      </w:r>
      <w:r w:rsidRPr="008E4774">
        <w:rPr>
          <w:rFonts w:ascii="Arial" w:eastAsia="Calibri" w:hAnsi="Arial" w:cs="Arial"/>
          <w:bCs/>
          <w:lang w:eastAsia="en-US"/>
        </w:rPr>
        <w:t>milion</w:t>
      </w:r>
      <w:r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dziewięćset dwadzieścia sześć tysięcy pięćdziesiąt złotych 00/100</w:t>
      </w:r>
      <w:r w:rsidRPr="008E4774">
        <w:rPr>
          <w:rFonts w:ascii="Arial" w:eastAsia="Calibri" w:hAnsi="Arial" w:cs="Arial"/>
          <w:bCs/>
          <w:lang w:eastAsia="en-US"/>
        </w:rPr>
        <w:t>) na waru</w:t>
      </w:r>
      <w:r w:rsidRPr="008E4774">
        <w:rPr>
          <w:rFonts w:ascii="Arial" w:eastAsia="Calibri" w:hAnsi="Arial" w:cs="Arial"/>
          <w:bCs/>
          <w:lang w:eastAsia="en-US"/>
        </w:rPr>
        <w:t>n</w:t>
      </w:r>
      <w:r w:rsidRPr="008E4774">
        <w:rPr>
          <w:rFonts w:ascii="Arial" w:eastAsia="Calibri" w:hAnsi="Arial" w:cs="Arial"/>
          <w:bCs/>
          <w:lang w:eastAsia="en-US"/>
        </w:rPr>
        <w:t>kach określonych w umowie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Zamawiający przeznaczy środki z kredytu na spłatę zobowiązań wynikających z zaciągniętych kredytów w 2022 roku </w:t>
      </w:r>
      <w:r w:rsidRPr="008E4774">
        <w:rPr>
          <w:rFonts w:ascii="Arial" w:hAnsi="Arial" w:cs="Arial"/>
          <w:szCs w:val="26"/>
          <w:lang w:eastAsia="en-US"/>
        </w:rPr>
        <w:t>oraz na pokrycie planowanego deficytu</w:t>
      </w:r>
      <w:r w:rsidRPr="008E4774">
        <w:rPr>
          <w:rFonts w:ascii="Arial" w:hAnsi="Arial" w:cs="Arial"/>
          <w:b/>
          <w:bCs/>
          <w:szCs w:val="26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zgodnie z art. 89 ust. 1 pkt 2            i 3  ustawy z dnia 27 sierpnia 2009 r. o finansach publicznych (t. j. - Dz. U. z 2021 r., poz. 305 ze zm.).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udzielony będzie na okres od dnia zawarcia umowy do dnia </w:t>
      </w:r>
      <w:r>
        <w:rPr>
          <w:rFonts w:ascii="Arial" w:eastAsia="Calibri" w:hAnsi="Arial" w:cs="Arial"/>
          <w:bCs/>
          <w:lang w:eastAsia="en-US"/>
        </w:rPr>
        <w:t>31.12.2037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Wykonawca otworzy rachunek kredytowy najpóźniej w dniu zawarcia umowy kredytowej </w:t>
      </w:r>
      <w:r w:rsidRPr="008E4774">
        <w:rPr>
          <w:rFonts w:ascii="Arial" w:eastAsia="Calibri" w:hAnsi="Arial" w:cs="Arial"/>
          <w:bCs/>
          <w:lang w:eastAsia="en-US"/>
        </w:rPr>
        <w:br/>
        <w:t>i prowadzić go będzie nieodpłatnie w okresie jej obowiązywania.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otworzy subkonto lub rachunek dedykowany obsłudze</w:t>
      </w:r>
      <w:r w:rsidRPr="008E4774">
        <w:rPr>
          <w:rFonts w:ascii="Arial" w:eastAsia="Calibri" w:hAnsi="Arial" w:cs="Arial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do rachunku kredytowego najpóźniej w dniu  zawarcia umowy i prowadzić je będzie nieodpłatnie w trakcie realizacji ninie</w:t>
      </w:r>
      <w:r w:rsidRPr="008E4774">
        <w:rPr>
          <w:rFonts w:ascii="Arial" w:eastAsia="Calibri" w:hAnsi="Arial" w:cs="Arial"/>
          <w:bCs/>
          <w:lang w:eastAsia="en-US"/>
        </w:rPr>
        <w:t>j</w:t>
      </w:r>
      <w:r w:rsidRPr="008E4774">
        <w:rPr>
          <w:rFonts w:ascii="Arial" w:eastAsia="Calibri" w:hAnsi="Arial" w:cs="Arial"/>
          <w:bCs/>
          <w:lang w:eastAsia="en-US"/>
        </w:rPr>
        <w:t>szej umowy kredytowej.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postawi do dyspozycji Zamawiającego środki kredytu w dniu podpisania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dokona uruchomienia wszystkich transz kredytu zgodnie z dyspozycjami Zamawi</w:t>
      </w:r>
      <w:r w:rsidRPr="008E4774">
        <w:rPr>
          <w:rFonts w:ascii="Arial" w:eastAsia="Calibri" w:hAnsi="Arial" w:cs="Arial"/>
          <w:bCs/>
          <w:lang w:eastAsia="en-US"/>
        </w:rPr>
        <w:t>a</w:t>
      </w:r>
      <w:r w:rsidRPr="008E4774">
        <w:rPr>
          <w:rFonts w:ascii="Arial" w:eastAsia="Calibri" w:hAnsi="Arial" w:cs="Arial"/>
          <w:bCs/>
          <w:lang w:eastAsia="en-US"/>
        </w:rPr>
        <w:t>jącego bez naliczania prowizji od niewykorzystanej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uruchomi środki kredytu w wysokości i terminach wskazanych przez Zamawiającego w dyspozycjach składanych do Wykonawcy, bez składania odrębnego wniosku kredytowego po</w:t>
      </w:r>
      <w:r w:rsidRPr="008E4774">
        <w:rPr>
          <w:rFonts w:ascii="Arial" w:eastAsia="Calibri" w:hAnsi="Arial" w:cs="Arial"/>
          <w:bCs/>
          <w:lang w:eastAsia="en-US"/>
        </w:rPr>
        <w:t>d</w:t>
      </w:r>
      <w:r w:rsidRPr="008E4774">
        <w:rPr>
          <w:rFonts w:ascii="Arial" w:eastAsia="Calibri" w:hAnsi="Arial" w:cs="Arial"/>
          <w:bCs/>
          <w:lang w:eastAsia="en-US"/>
        </w:rPr>
        <w:t>legającego rozpatrzeniu.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Ostateczny termin wykorzystania kredytu upływa z dniem 31.12.2022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Zamawiającemu przysługiwać będzie prawo do złożenia pisemnego oświadczenia o rezygnacji z dalszego wykorzystania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Wykorzystanie kredytu następować będzie w walucie polskiej.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Kwota wykorzystanego kredytu będzie oprocentowana w stosunku rocznym, według zmiennej stopy procentowej.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Stopa procentowa o której mowa w pkt 12 będzie równa wysokości stawki bazowej powiększonej o stałą marżę Wykonawcy, ustaloną na podstawie złożonej oferty.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Zobowiązania Zamawiającego z tytułu odsetek od kredytu regulowane będą w miesięcznych okresach obrachunkowych jako suma zmiennej stawki bazowej WIBOR dla złotowych depozytów 1- miesięcznych na rynku międzybankowym, z ostatniego notowania w miesiącu poprzedzającym miesiąc, za który naliczane będą odsetki, powiększonej o stałą marżę Wykonawcy ustaloną na podstawie złożonej oferty.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Odsetki będą naliczane na bazie 365 dni w roku, przy czym w miesiącu przyjmuje się liczbę dni kalendarzowych przypadających w danym miesiącu, a każdy dzień za 1/365 część roku.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 wysokości stawki bazowej (WIBOR 1 M) stanowiącej podstawę obliczenia oprocentowania kredytu w danym miesiącu oraz o kwocie naliczonych odsetek za dany miesiąc, Zamawiający będzie powiadamiany pisemnie przez Wykonawcę w terminie do 20 dnia tego miesiąca.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Marża Wykonawcy jest stała w umownym okresie kredytowania.</w:t>
      </w:r>
    </w:p>
    <w:p w:rsidR="008E4774" w:rsidRPr="008E4774" w:rsidRDefault="008E4774" w:rsidP="008E4774">
      <w:pPr>
        <w:widowControl/>
        <w:spacing w:line="360" w:lineRule="auto"/>
        <w:ind w:left="426" w:right="-6" w:hanging="426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18. Odsetki od wykorzystanego kredytu są naliczane w miesięcznych okresach</w:t>
      </w:r>
      <w:r w:rsidRPr="008E4774">
        <w:rPr>
          <w:rFonts w:ascii="Arial" w:eastAsia="Calibri" w:hAnsi="Arial" w:cs="Arial"/>
          <w:b/>
          <w:bCs/>
          <w:lang w:eastAsia="en-US"/>
        </w:rPr>
        <w:t xml:space="preserve"> </w:t>
      </w:r>
      <w:r w:rsidRPr="008E4774">
        <w:rPr>
          <w:rFonts w:ascii="Arial" w:eastAsia="Calibri" w:hAnsi="Arial" w:cs="Arial"/>
          <w:lang w:eastAsia="en-US"/>
        </w:rPr>
        <w:t>obrachunkowych, zgodnie z faktyczną liczbą dni miesiąca kalendarzowego i płatne są do ostatniego roboczego dnia każdego następnego miesiąca, za który zostały naliczone, przy czym: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a) pierwszy okres obrachunkowy liczony jest od dnia wypłaty pierwszej transzy kredytu i kończy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    się ostatniego dnia miesiąca kalendarzowego,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b) ostatni okres obrachunkowy kończy się w dniu poprzedzającym całkowitą spłatę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każdym okresie obrachunkowym wchodzącym w skład umownego okresu kredytowania stopa oprocentowania kredytu będzie stała.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Zamawiającemu przysługuje prawo do przedterminowej spłaty całości lub części kredytu </w:t>
      </w:r>
      <w:r w:rsidRPr="008E4774">
        <w:rPr>
          <w:rFonts w:ascii="Arial" w:eastAsia="Calibri" w:hAnsi="Arial" w:cs="Arial"/>
          <w:bCs/>
          <w:lang w:eastAsia="en-US"/>
        </w:rPr>
        <w:br/>
        <w:t>w terminie przez niego wskazanym, pod warunkiem uprzedniego pisemnego powiadomienia W</w:t>
      </w:r>
      <w:r w:rsidRPr="008E4774"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>konawcy, które zostanie doręczone osobiście lub za pośrednictwem poczty elektronicznej nie później niż na 7 dni przed datą wcześniejszej spłaty całości lub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wcześniejszej spłaty części kredytu lub jego całości Wykonawca dokona rekalkulacji odsetek za okres obrachunkowy, w którym nastąpiła spłata i poinformuje pisemnie Zamawiającego o wysokości odsetek za bieżący okres obrachunkowy w ciągu dwóch dni od daty otrzymania przez Wykonawcę pisemnego powiadomienia o wcześniejszej spłacie.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przez Zamawiającego przedterminowej spłaty części kredytu, Strony ustalą nowy harmonogram spłaty kredytu w formie aneksu do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Wcześniejsza spłata całości lub części kredytu nie oznacza jego wypowiedzenia.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Wykonawcy nie przysługuje prawo naliczania i pobierania jakichkolwiek dodatkowych opłat  </w:t>
      </w:r>
      <w:r w:rsidRPr="008E4774">
        <w:rPr>
          <w:rFonts w:ascii="Arial" w:eastAsia="Calibri" w:hAnsi="Arial" w:cs="Arial"/>
          <w:bCs/>
          <w:lang w:eastAsia="en-US"/>
        </w:rPr>
        <w:br/>
        <w:t>i prowizji, za wyjątkiem opłat i prowizji, które będą ustalone w umowie.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zostanie spłacony do dnia </w:t>
      </w:r>
      <w:r>
        <w:rPr>
          <w:rFonts w:ascii="Arial" w:eastAsia="Calibri" w:hAnsi="Arial" w:cs="Arial"/>
          <w:bCs/>
          <w:lang w:eastAsia="en-US"/>
        </w:rPr>
        <w:t>31.12.2037</w:t>
      </w:r>
      <w:bookmarkStart w:id="1" w:name="_GoBack"/>
      <w:bookmarkEnd w:id="1"/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Harmonogram spłaty kredytu będzie stanowił Załącznik do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Jeżeli data spłaty kredytu lub odsetek przypada na sobotę lub dzień ustawowo wolny od pracy uważa się, że termin został zachowany, jeżeli spłata nastąpiła w pierwszym dniu roboczym po terminie określonym w umowie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Kwota spłaconego kredytu ani kwota przedterminowo spłacona nie podlega ponownemu wyk</w:t>
      </w:r>
      <w:r w:rsidRPr="008E4774">
        <w:rPr>
          <w:rFonts w:ascii="Arial" w:eastAsia="Calibri" w:hAnsi="Arial" w:cs="Arial"/>
          <w:bCs/>
          <w:lang w:eastAsia="en-US"/>
        </w:rPr>
        <w:t>o</w:t>
      </w:r>
      <w:r w:rsidRPr="008E4774">
        <w:rPr>
          <w:rFonts w:ascii="Arial" w:eastAsia="Calibri" w:hAnsi="Arial" w:cs="Arial"/>
          <w:bCs/>
          <w:lang w:eastAsia="en-US"/>
        </w:rPr>
        <w:t>rzystaniu.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Spłata kredytu będzie zabezpieczona w następujący sposób:</w:t>
      </w:r>
    </w:p>
    <w:p w:rsidR="008E4774" w:rsidRPr="008E4774" w:rsidRDefault="008E4774" w:rsidP="008E4774">
      <w:pPr>
        <w:widowControl/>
        <w:numPr>
          <w:ilvl w:val="1"/>
          <w:numId w:val="13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Dokumentację związaną z prawnym zabezpieczeniem stanowi:</w:t>
      </w:r>
    </w:p>
    <w:p w:rsidR="008E4774" w:rsidRPr="008E4774" w:rsidRDefault="008E4774" w:rsidP="008E4774">
      <w:pPr>
        <w:widowControl/>
        <w:numPr>
          <w:ilvl w:val="0"/>
          <w:numId w:val="14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możliwość refinansowania kredytu, bez obciążania Zamawiającego dodatkowymi kosztami, przy czym Zamawiający powiadomi Wykonawcę o zamiarze refinansowania kredytu w trybie przewidzianym dla wcześniejszej spłaty całości lub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w sytuacji, gdy w bieżącym roku budżetowym Zamawiający będzie znajdował się w dobrej sytuacji finansowej, Zamawiający wykorzysta środki kredytu w niepełnej wysokości lub ich nie wykorzysta.</w:t>
      </w:r>
    </w:p>
    <w:p w:rsidR="008E4774" w:rsidRPr="008E4774" w:rsidRDefault="008E4774" w:rsidP="008E47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  <w:szCs w:val="24"/>
          <w:lang w:eastAsia="pl-PL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Sporządził:</w:t>
      </w:r>
    </w:p>
    <w:p w:rsidR="008E4774" w:rsidRPr="008E4774" w:rsidRDefault="008E4774" w:rsidP="008E4774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02DDF" w:rsidRPr="00ED5CBA" w:rsidRDefault="008E4774" w:rsidP="008E4774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8E4774">
        <w:rPr>
          <w:rFonts w:ascii="Arial" w:eastAsia="Calibri" w:hAnsi="Arial" w:cs="Arial"/>
          <w:lang w:eastAsia="en-US"/>
        </w:rPr>
        <w:t xml:space="preserve">…………………………………… </w:t>
      </w:r>
      <w:r w:rsidRPr="008E4774">
        <w:rPr>
          <w:rFonts w:ascii="Arial" w:eastAsia="Calibri" w:hAnsi="Arial" w:cs="Arial"/>
          <w:lang w:eastAsia="en-US"/>
        </w:rPr>
        <w:br/>
      </w:r>
      <w:r w:rsidRPr="008E4774">
        <w:rPr>
          <w:rFonts w:ascii="Arial" w:eastAsia="Calibri" w:hAnsi="Arial" w:cs="Arial"/>
          <w:sz w:val="16"/>
          <w:szCs w:val="16"/>
          <w:lang w:eastAsia="en-US"/>
        </w:rPr>
        <w:t>(podpis/pieczęć imienna)</w:t>
      </w: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53BF1"/>
    <w:multiLevelType w:val="hybridMultilevel"/>
    <w:tmpl w:val="950ED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C5F79"/>
    <w:multiLevelType w:val="hybridMultilevel"/>
    <w:tmpl w:val="016E11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B7438"/>
    <w:multiLevelType w:val="hybridMultilevel"/>
    <w:tmpl w:val="7FE035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C473D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4774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2022-06-15T10:13:00Z</cp:lastPrinted>
  <dcterms:created xsi:type="dcterms:W3CDTF">2022-07-12T10:11:00Z</dcterms:created>
  <dcterms:modified xsi:type="dcterms:W3CDTF">2022-07-12T10:16:00Z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