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15BA0" w14:textId="5BB8980C" w:rsidR="006B3B02" w:rsidRPr="006B3B02" w:rsidRDefault="00DA4962" w:rsidP="00A9065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A5C53">
        <w:rPr>
          <w:b/>
          <w:i/>
        </w:rPr>
        <w:t xml:space="preserve">Dotyczy: dostawy </w:t>
      </w:r>
      <w:r w:rsidR="00A90651" w:rsidRPr="00A90651">
        <w:rPr>
          <w:b/>
          <w:i/>
        </w:rPr>
        <w:t xml:space="preserve">odczynników do oznaczania przeciwciał anty-HLA w grupach biorców o podwyższonym ryzyku immunologicznym w celu poprawy wyników leczenia transplantacyjnego. </w:t>
      </w:r>
      <w:r w:rsidR="00C63FA9">
        <w:rPr>
          <w:b/>
          <w:i/>
        </w:rPr>
        <w:t xml:space="preserve">                                                                                   </w:t>
      </w:r>
      <w:r w:rsidR="006B3B02"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14:paraId="13B4FE9E" w14:textId="77777777"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21989FAF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7732BD76" w14:textId="77777777"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C377B3D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63FA9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Dostawa </w:t>
      </w:r>
      <w:r w:rsidR="00A90651" w:rsidRPr="00A90651">
        <w:rPr>
          <w:rFonts w:ascii="Arial" w:hAnsi="Arial" w:cs="Arial"/>
          <w:b/>
          <w:color w:val="0070C0"/>
          <w:sz w:val="21"/>
          <w:szCs w:val="21"/>
          <w:u w:val="single"/>
        </w:rPr>
        <w:t>odczynników do oznaczania przeciwciał anty-HLA w grupach biorców o podwyższonym ryzyku immunologicznym w celu poprawy wyni</w:t>
      </w:r>
      <w:r w:rsidR="00A90651">
        <w:rPr>
          <w:rFonts w:ascii="Arial" w:hAnsi="Arial" w:cs="Arial"/>
          <w:b/>
          <w:color w:val="0070C0"/>
          <w:sz w:val="21"/>
          <w:szCs w:val="21"/>
          <w:u w:val="single"/>
        </w:rPr>
        <w:t>ków leczenia transplantacyjnego</w:t>
      </w:r>
      <w:bookmarkStart w:id="0" w:name="_GoBack"/>
      <w:bookmarkEnd w:id="0"/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ACDFB30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CDFC45" w14:textId="2B2A482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01E4F8B" w14:textId="77777777"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D5EBF75" w14:textId="75DE3F6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709EA12" w:rsidR="0072465F" w:rsidRPr="00AA336E" w:rsidRDefault="0072465F" w:rsidP="00454E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CA266A" w:rsidRDefault="00CA266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CA266A" w:rsidRDefault="00CA26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CA266A" w:rsidRDefault="00CA266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CA266A" w:rsidRDefault="00CA26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F0E9D" w14:textId="4E1BDE53"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A90651">
      <w:rPr>
        <w:rFonts w:ascii="Calibri" w:eastAsia="Calibri" w:hAnsi="Calibri" w:cs="Times New Roman"/>
        <w:b/>
        <w:sz w:val="28"/>
        <w:szCs w:val="28"/>
      </w:rPr>
      <w:t>65</w:t>
    </w:r>
    <w:r w:rsidR="00DA4962">
      <w:rPr>
        <w:rFonts w:ascii="Calibri" w:eastAsia="Calibri" w:hAnsi="Calibri" w:cs="Times New Roman"/>
        <w:b/>
        <w:sz w:val="28"/>
        <w:szCs w:val="28"/>
      </w:rPr>
      <w:t>/23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                                                                                           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14:paraId="24FF30C6" w14:textId="77777777"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F28"/>
    <w:rsid w:val="002B39C8"/>
    <w:rsid w:val="002C4F89"/>
    <w:rsid w:val="002E308D"/>
    <w:rsid w:val="0031511B"/>
    <w:rsid w:val="00325FD5"/>
    <w:rsid w:val="00326360"/>
    <w:rsid w:val="00342FC2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E8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738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0651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01"/>
    <w:rsid w:val="00C36402"/>
    <w:rsid w:val="00C449A1"/>
    <w:rsid w:val="00C63B91"/>
    <w:rsid w:val="00C63FA9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A4962"/>
    <w:rsid w:val="00DD39BE"/>
    <w:rsid w:val="00DF4767"/>
    <w:rsid w:val="00E10B15"/>
    <w:rsid w:val="00E22985"/>
    <w:rsid w:val="00E34D47"/>
    <w:rsid w:val="00E82F01"/>
    <w:rsid w:val="00EA314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D3853AD-A4C9-42AB-87AD-933F07AE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5C92-7386-4FC5-AEEA-7351F7B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12</cp:revision>
  <cp:lastPrinted>2022-05-24T13:27:00Z</cp:lastPrinted>
  <dcterms:created xsi:type="dcterms:W3CDTF">2022-05-24T13:27:00Z</dcterms:created>
  <dcterms:modified xsi:type="dcterms:W3CDTF">2023-08-11T10:12:00Z</dcterms:modified>
</cp:coreProperties>
</file>