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3E4964" w:rsidP="003E4964">
      <w:pPr>
        <w:pStyle w:val="Standard"/>
        <w:ind w:left="5103" w:firstLine="567"/>
        <w:jc w:val="center"/>
        <w:rPr>
          <w:rFonts w:ascii="Tahoma" w:hAnsi="Tahoma" w:cs="Tahoma"/>
          <w:b/>
          <w:bCs/>
          <w:sz w:val="20"/>
        </w:rPr>
      </w:pPr>
      <w:r>
        <w:rPr>
          <w:rFonts w:ascii="Tahoma" w:hAnsi="Tahoma" w:cs="Tahoma"/>
          <w:b/>
          <w:bCs/>
          <w:sz w:val="20"/>
        </w:rPr>
        <w:t>Zał</w:t>
      </w:r>
      <w:r w:rsidR="00712A01">
        <w:rPr>
          <w:rFonts w:ascii="Tahoma" w:hAnsi="Tahoma" w:cs="Tahoma"/>
          <w:b/>
          <w:bCs/>
          <w:sz w:val="20"/>
        </w:rPr>
        <w:t>. Nr 8</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 xml:space="preserve">NR </w:t>
      </w:r>
      <w:r w:rsidR="007F55DD">
        <w:rPr>
          <w:rFonts w:ascii="Tahoma" w:hAnsi="Tahoma" w:cs="Tahoma"/>
          <w:b/>
          <w:sz w:val="20"/>
        </w:rPr>
        <w:t>…………………….</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F702DF" w:rsidRPr="00F3062C" w:rsidRDefault="00F702DF" w:rsidP="00F702DF">
      <w:pPr>
        <w:pStyle w:val="Standard"/>
        <w:spacing w:line="360" w:lineRule="auto"/>
        <w:jc w:val="center"/>
        <w:rPr>
          <w:rFonts w:ascii="Tahoma" w:hAnsi="Tahoma" w:cs="Tahoma"/>
          <w:b/>
          <w:sz w:val="20"/>
        </w:rPr>
      </w:pPr>
      <w:r w:rsidRPr="00F702DF">
        <w:rPr>
          <w:rFonts w:ascii="Tahoma" w:hAnsi="Tahoma" w:cs="Tahoma"/>
          <w:b/>
          <w:sz w:val="20"/>
        </w:rPr>
        <w:t>„</w:t>
      </w:r>
      <w:r w:rsidR="007F55DD">
        <w:rPr>
          <w:rFonts w:ascii="Tahoma" w:hAnsi="Tahoma" w:cs="Tahoma"/>
          <w:b/>
          <w:sz w:val="20"/>
        </w:rPr>
        <w:t xml:space="preserve">Przebudowa </w:t>
      </w:r>
      <w:r w:rsidR="004C3343">
        <w:rPr>
          <w:rFonts w:ascii="Tahoma" w:hAnsi="Tahoma" w:cs="Tahoma"/>
          <w:b/>
          <w:sz w:val="20"/>
        </w:rPr>
        <w:t>drogi powiatowej nr 1551N na odcinku Kiwity-Bartniki</w:t>
      </w:r>
      <w:r w:rsidRPr="00F702DF">
        <w:rPr>
          <w:rFonts w:ascii="Tahoma" w:hAnsi="Tahoma" w:cs="Tahoma"/>
          <w:b/>
          <w:sz w:val="20"/>
        </w:rPr>
        <w:t>”</w:t>
      </w:r>
    </w:p>
    <w:p w:rsidR="00103E7A" w:rsidRPr="00997C27" w:rsidRDefault="00103E7A" w:rsidP="00103E7A">
      <w:pPr>
        <w:pStyle w:val="Tytu"/>
        <w:jc w:val="both"/>
        <w:rPr>
          <w:rFonts w:ascii="Tahoma" w:hAnsi="Tahoma" w:cs="Tahoma"/>
          <w:b/>
          <w:sz w:val="20"/>
        </w:rPr>
      </w:pP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4C3343">
        <w:rPr>
          <w:rFonts w:ascii="Tahoma" w:hAnsi="Tahoma" w:cs="Tahoma"/>
          <w:sz w:val="20"/>
        </w:rPr>
        <w:t>……..</w:t>
      </w:r>
      <w:r w:rsidR="000F7CE3">
        <w:rPr>
          <w:rFonts w:ascii="Tahoma" w:hAnsi="Tahoma" w:cs="Tahoma"/>
          <w:sz w:val="20"/>
        </w:rPr>
        <w:t>202</w:t>
      </w:r>
      <w:r w:rsidR="008973F2">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ez Zarząd Powiatu Lidzbarskiego</w:t>
      </w:r>
      <w:r w:rsidR="008973F2">
        <w:rPr>
          <w:rFonts w:ascii="Tahoma" w:hAnsi="Tahoma" w:cs="Tahoma"/>
          <w:sz w:val="20"/>
        </w:rPr>
        <w:t>,</w:t>
      </w:r>
      <w:r w:rsidR="000F7952" w:rsidRPr="00BC695C">
        <w:rPr>
          <w:rFonts w:ascii="Tahoma" w:hAnsi="Tahoma" w:cs="Tahoma"/>
          <w:sz w:val="20"/>
        </w:rPr>
        <w:t xml:space="preserve"> w imieniu którego działają: </w:t>
      </w:r>
    </w:p>
    <w:p w:rsidR="000F7952" w:rsidRPr="00BC695C" w:rsidRDefault="000F7952"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Jan Harhaj</w:t>
      </w:r>
      <w:r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Pr="00BC695C">
        <w:rPr>
          <w:rFonts w:ascii="Tahoma" w:hAnsi="Tahoma" w:cs="Tahoma"/>
          <w:b/>
          <w:sz w:val="20"/>
        </w:rPr>
        <w:t>Heleny Orzeł</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r w:rsidR="00B9261F">
        <w:rPr>
          <w:rFonts w:ascii="Tahoma" w:hAnsi="Tahoma" w:cs="Tahoma"/>
          <w:b/>
          <w:sz w:val="20"/>
        </w:rPr>
        <w:t>……………………………..</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E65239">
      <w:pPr>
        <w:pStyle w:val="Textbody"/>
        <w:rPr>
          <w:rFonts w:ascii="Tahoma" w:hAnsi="Tahoma" w:cs="Tahoma"/>
          <w:sz w:val="20"/>
        </w:rPr>
      </w:pPr>
    </w:p>
    <w:p w:rsidR="00E65239" w:rsidRPr="00E51B26" w:rsidRDefault="007176CA" w:rsidP="00E51B26">
      <w:pPr>
        <w:pStyle w:val="Standard"/>
        <w:spacing w:line="360" w:lineRule="auto"/>
        <w:jc w:val="both"/>
        <w:rPr>
          <w:rFonts w:ascii="Tahoma" w:hAnsi="Tahoma" w:cs="Tahoma"/>
          <w:b/>
          <w:sz w:val="20"/>
        </w:rPr>
      </w:pPr>
      <w:r w:rsidRPr="007176CA">
        <w:rPr>
          <w:rFonts w:ascii="Tahoma" w:hAnsi="Tahoma"/>
          <w:sz w:val="20"/>
        </w:rPr>
        <w:t>na podstawie dokonanego przez</w:t>
      </w:r>
      <w:r w:rsidR="00FF2B13">
        <w:rPr>
          <w:rFonts w:ascii="Tahoma" w:hAnsi="Tahoma"/>
          <w:sz w:val="20"/>
        </w:rPr>
        <w:t xml:space="preserve"> </w:t>
      </w:r>
      <w:r w:rsidRPr="007176CA">
        <w:rPr>
          <w:rFonts w:ascii="Tahoma" w:hAnsi="Tahoma"/>
          <w:sz w:val="20"/>
        </w:rPr>
        <w:t xml:space="preserve">Zamawiającego wyboru oferty Wykonawcy w drodze </w:t>
      </w:r>
      <w:r w:rsidR="006602E0">
        <w:rPr>
          <w:rFonts w:ascii="Tahoma" w:hAnsi="Tahoma"/>
          <w:sz w:val="20"/>
        </w:rPr>
        <w:t>trybu podstawowego</w:t>
      </w:r>
      <w:r w:rsidRPr="007176CA">
        <w:rPr>
          <w:rFonts w:ascii="Tahoma" w:hAnsi="Tahoma"/>
          <w:sz w:val="20"/>
        </w:rPr>
        <w:t xml:space="preserve"> Nr </w:t>
      </w:r>
      <w:r w:rsidR="00FA6A4E">
        <w:rPr>
          <w:rFonts w:ascii="Tahoma" w:hAnsi="Tahoma"/>
          <w:sz w:val="20"/>
        </w:rPr>
        <w:t>PSZ.272.6.2024</w:t>
      </w:r>
      <w:r w:rsidRPr="007176CA">
        <w:rPr>
          <w:rFonts w:ascii="Tahoma" w:hAnsi="Tahoma"/>
          <w:sz w:val="20"/>
        </w:rPr>
        <w:t xml:space="preserve"> na realizację zamówienia pn</w:t>
      </w:r>
      <w:r w:rsidR="00FF2B13">
        <w:rPr>
          <w:rFonts w:ascii="Tahoma" w:hAnsi="Tahoma"/>
          <w:sz w:val="20"/>
        </w:rPr>
        <w:t>.</w:t>
      </w:r>
      <w:r w:rsidR="00E51B26">
        <w:rPr>
          <w:rFonts w:ascii="Tahoma" w:hAnsi="Tahoma"/>
          <w:sz w:val="20"/>
        </w:rPr>
        <w:t xml:space="preserve"> </w:t>
      </w:r>
      <w:r w:rsidR="00E51B26" w:rsidRPr="00E51B26">
        <w:rPr>
          <w:rFonts w:ascii="Tahoma" w:hAnsi="Tahoma" w:cs="Tahoma"/>
          <w:bCs/>
          <w:sz w:val="20"/>
        </w:rPr>
        <w:t>„Przebudowa drogi powiatowej nr 1551N na odcinku Kiwity-Bartniki”</w:t>
      </w:r>
      <w:r w:rsidRPr="00E51B26">
        <w:rPr>
          <w:rFonts w:ascii="Tahoma" w:hAnsi="Tahoma"/>
          <w:bCs/>
          <w:sz w:val="20"/>
        </w:rPr>
        <w:t>,</w:t>
      </w:r>
      <w:r w:rsidRPr="00F702DF">
        <w:rPr>
          <w:rFonts w:ascii="Tahoma" w:hAnsi="Tahoma"/>
          <w:sz w:val="20"/>
        </w:rPr>
        <w:t xml:space="preserve"> została zawarta umowa następującej treści:</w:t>
      </w: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3E4964">
      <w:pPr>
        <w:pStyle w:val="Standard"/>
        <w:jc w:val="both"/>
        <w:rPr>
          <w:rFonts w:ascii="Tahoma" w:hAnsi="Tahoma" w:cs="Tahoma"/>
          <w:b/>
          <w:bCs/>
          <w:sz w:val="20"/>
        </w:rPr>
      </w:pPr>
    </w:p>
    <w:p w:rsidR="00F6256C" w:rsidRPr="00F702DF" w:rsidRDefault="00E66A17" w:rsidP="00F702DF">
      <w:pPr>
        <w:pStyle w:val="Akapitzlist"/>
        <w:numPr>
          <w:ilvl w:val="3"/>
          <w:numId w:val="49"/>
        </w:numPr>
        <w:autoSpaceDE w:val="0"/>
        <w:adjustRightInd w:val="0"/>
        <w:spacing w:line="360" w:lineRule="auto"/>
        <w:ind w:left="0" w:firstLine="0"/>
        <w:jc w:val="both"/>
        <w:rPr>
          <w:rFonts w:ascii="Tahoma" w:hAnsi="Tahoma"/>
          <w:sz w:val="20"/>
          <w:szCs w:val="20"/>
        </w:rPr>
      </w:pPr>
      <w:r w:rsidRPr="00F702DF">
        <w:rPr>
          <w:rFonts w:ascii="Tahoma" w:eastAsia="Lucida Sans Unicode" w:hAnsi="Tahoma"/>
          <w:kern w:val="3"/>
          <w:sz w:val="20"/>
          <w:szCs w:val="20"/>
        </w:rPr>
        <w:t xml:space="preserve">Przedmiotem </w:t>
      </w:r>
      <w:r w:rsidR="00DB286E" w:rsidRPr="00F702DF">
        <w:rPr>
          <w:rFonts w:ascii="Tahoma" w:eastAsia="Lucida Sans Unicode" w:hAnsi="Tahoma"/>
          <w:kern w:val="3"/>
          <w:sz w:val="20"/>
          <w:szCs w:val="20"/>
        </w:rPr>
        <w:t xml:space="preserve">umowy jest </w:t>
      </w:r>
      <w:r w:rsidR="00F474D2" w:rsidRPr="00E51B26">
        <w:rPr>
          <w:rFonts w:ascii="Tahoma" w:hAnsi="Tahoma" w:cs="Tahoma"/>
          <w:bCs/>
          <w:sz w:val="20"/>
        </w:rPr>
        <w:t>„Przebudowa drogi powiatowej nr 1551N na odcinku Kiwity-Bartniki”</w:t>
      </w:r>
      <w:r w:rsidR="00F474D2">
        <w:rPr>
          <w:rFonts w:ascii="Tahoma" w:hAnsi="Tahoma"/>
          <w:bCs/>
          <w:sz w:val="20"/>
        </w:rPr>
        <w:t>.</w:t>
      </w:r>
      <w:r w:rsidR="00F474D2" w:rsidRPr="00F702DF">
        <w:rPr>
          <w:rFonts w:ascii="Tahoma" w:hAnsi="Tahoma"/>
          <w:sz w:val="20"/>
        </w:rPr>
        <w:t xml:space="preserve"> </w:t>
      </w:r>
      <w:r w:rsidR="00F702DF" w:rsidRPr="00F702DF">
        <w:rPr>
          <w:rFonts w:ascii="Tahoma" w:eastAsiaTheme="minorHAnsi" w:hAnsi="Tahoma"/>
          <w:sz w:val="20"/>
          <w:szCs w:val="20"/>
          <w:lang w:eastAsia="en-US"/>
        </w:rPr>
        <w:t>W</w:t>
      </w:r>
      <w:r w:rsidR="00F702DF" w:rsidRPr="00F702DF">
        <w:rPr>
          <w:rFonts w:ascii="Tahoma" w:hAnsi="Tahoma"/>
          <w:sz w:val="20"/>
          <w:szCs w:val="20"/>
        </w:rPr>
        <w:t xml:space="preserve"> ramach przebudowy wykonana zostanie nowa nawierzchnia z betonu asfaltowego </w:t>
      </w:r>
      <w:r w:rsidR="005066C9">
        <w:rPr>
          <w:rFonts w:ascii="Tahoma" w:hAnsi="Tahoma"/>
          <w:sz w:val="20"/>
          <w:szCs w:val="20"/>
        </w:rPr>
        <w:t xml:space="preserve">dla KR2. Zakres prac przewiduje wykonanie m.in. </w:t>
      </w:r>
      <w:r w:rsidR="001C096A">
        <w:rPr>
          <w:rFonts w:ascii="Tahoma" w:hAnsi="Tahoma"/>
          <w:sz w:val="20"/>
          <w:szCs w:val="20"/>
        </w:rPr>
        <w:t xml:space="preserve">profilowanie i zagęszczenie podłoża, podbudowy, warstwy wiążącej, warstwy ścieralnej z betonu asfaltowego, odmulenia rowów, poboczy z mieszanki kruszyw 0-31,5mm, ustawienia oznakownia pionowego zgodnie z POR. </w:t>
      </w:r>
      <w:r w:rsidR="00F6256C" w:rsidRPr="00F702DF">
        <w:rPr>
          <w:rFonts w:ascii="Tahoma" w:eastAsia="Lucida Sans Unicode" w:hAnsi="Tahoma" w:cs="Tahoma"/>
          <w:noProof w:val="0"/>
          <w:kern w:val="3"/>
          <w:sz w:val="20"/>
          <w:szCs w:val="20"/>
          <w:lang w:val="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9470B3" w:rsidRDefault="00510916" w:rsidP="003E4964">
      <w:pPr>
        <w:spacing w:line="360" w:lineRule="auto"/>
        <w:jc w:val="both"/>
        <w:rPr>
          <w:rFonts w:ascii="Tahoma" w:hAnsi="Tahoma"/>
          <w:sz w:val="20"/>
          <w:szCs w:val="20"/>
        </w:rPr>
      </w:pPr>
      <w:r>
        <w:rPr>
          <w:rFonts w:ascii="Tahoma" w:hAnsi="Tahoma"/>
          <w:sz w:val="20"/>
          <w:szCs w:val="20"/>
        </w:rPr>
        <w:t>2.</w:t>
      </w:r>
      <w:r w:rsidR="009470B3">
        <w:rPr>
          <w:rFonts w:ascii="Tahoma" w:hAnsi="Tahoma"/>
          <w:sz w:val="20"/>
          <w:szCs w:val="20"/>
        </w:rPr>
        <w:t xml:space="preserve"> </w:t>
      </w:r>
      <w:r w:rsidR="009470B3" w:rsidRPr="009470B3">
        <w:rPr>
          <w:rFonts w:ascii="Tahoma" w:hAnsi="Tahoma"/>
          <w:sz w:val="20"/>
          <w:szCs w:val="20"/>
        </w:rPr>
        <w:t>Zamawiający ustala, że obowiązującym rodzajem wynagrodzenia będzie wynagrodzenie ryczałtowe. Załączona dokumentacja projektowa oraz specyfikacja techniczna wykonania i odbioru robót stanowią podstawę przygotowania oferty cenowej. Załączony przedmiar robót jest jedynie elementem pomocniczym do sporządzenia kalkulacji cenowej.</w:t>
      </w:r>
    </w:p>
    <w:p w:rsidR="00F6256C" w:rsidRPr="00F6256C" w:rsidRDefault="00510916" w:rsidP="00F6256C">
      <w:pPr>
        <w:spacing w:line="360" w:lineRule="auto"/>
        <w:jc w:val="both"/>
        <w:rPr>
          <w:rFonts w:ascii="Tahoma" w:hAnsi="Tahoma"/>
          <w:sz w:val="20"/>
          <w:szCs w:val="20"/>
        </w:rPr>
      </w:pPr>
      <w:r>
        <w:rPr>
          <w:rFonts w:ascii="Tahoma" w:hAnsi="Tahoma"/>
          <w:sz w:val="20"/>
          <w:szCs w:val="20"/>
        </w:rPr>
        <w:t>3</w:t>
      </w:r>
      <w:r w:rsidR="009470B3">
        <w:rPr>
          <w:rFonts w:ascii="Tahoma" w:hAnsi="Tahoma"/>
          <w:sz w:val="20"/>
          <w:szCs w:val="20"/>
        </w:rPr>
        <w:t xml:space="preserve">. </w:t>
      </w:r>
      <w:r w:rsidR="00F6256C" w:rsidRPr="00F6256C">
        <w:rPr>
          <w:rFonts w:ascii="Tahoma" w:hAnsi="Tahoma"/>
          <w:sz w:val="20"/>
          <w:szCs w:val="20"/>
        </w:rPr>
        <w:t xml:space="preserve">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t>
      </w:r>
      <w:r>
        <w:rPr>
          <w:rFonts w:ascii="Tahoma" w:hAnsi="Tahoma"/>
          <w:sz w:val="20"/>
          <w:szCs w:val="20"/>
        </w:rPr>
        <w:t xml:space="preserve">Prawo zamówień Publicznych </w:t>
      </w:r>
      <w:r w:rsidR="00F6256C" w:rsidRPr="00F6256C">
        <w:rPr>
          <w:rFonts w:ascii="Tahoma" w:hAnsi="Tahoma"/>
          <w:sz w:val="20"/>
          <w:szCs w:val="20"/>
        </w:rPr>
        <w:t xml:space="preserve">występujących w dokumentacji projektowej służącej do opisu przedmiotu zamówienia dopuszcza się rozwiązania równoważne opisywanym, a odniesienia powyższe </w:t>
      </w:r>
      <w:r w:rsidR="00F6256C" w:rsidRPr="00F6256C">
        <w:rPr>
          <w:rFonts w:ascii="Tahoma" w:hAnsi="Tahoma"/>
          <w:sz w:val="20"/>
          <w:szCs w:val="20"/>
        </w:rPr>
        <w:lastRenderedPageBreak/>
        <w:t xml:space="preserve">należy czytać ze sformułowaniem „lub równoważne”. Zastosowanie rozwiązań równoważnych nie może prowadzić do pogorszenia właściwości przedmiotu zamówienia w stosunku do przewidzianych </w:t>
      </w:r>
      <w:r w:rsidR="00884538">
        <w:rPr>
          <w:rFonts w:ascii="Tahoma" w:hAnsi="Tahoma"/>
          <w:sz w:val="20"/>
          <w:szCs w:val="20"/>
        </w:rPr>
        <w:br/>
      </w:r>
      <w:r w:rsidR="00F6256C" w:rsidRPr="00F6256C">
        <w:rPr>
          <w:rFonts w:ascii="Tahoma" w:hAnsi="Tahoma"/>
          <w:sz w:val="20"/>
          <w:szCs w:val="20"/>
        </w:rPr>
        <w:t>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A019F">
      <w:pPr>
        <w:pStyle w:val="Akapitzlist"/>
        <w:numPr>
          <w:ilvl w:val="1"/>
          <w:numId w:val="48"/>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sz w:val="20"/>
          <w:szCs w:val="20"/>
        </w:rPr>
      </w:pPr>
      <w:r w:rsidRPr="00F6256C">
        <w:rPr>
          <w:rFonts w:ascii="Tahoma" w:hAnsi="Tahoma" w:cs="Tahoma"/>
          <w:sz w:val="20"/>
          <w:szCs w:val="20"/>
        </w:rPr>
        <w:t>Zakończenie całości robót budowlanych, stanowiących przedmiot niniejszego zamówienia nastąpi w terminie</w:t>
      </w:r>
      <w:r w:rsidR="000D34D6">
        <w:rPr>
          <w:rFonts w:ascii="Tahoma" w:hAnsi="Tahoma" w:cs="Tahoma"/>
          <w:sz w:val="20"/>
          <w:szCs w:val="20"/>
        </w:rPr>
        <w:t xml:space="preserve"> </w:t>
      </w:r>
      <w:r w:rsidR="00884538">
        <w:rPr>
          <w:rFonts w:ascii="Tahoma" w:hAnsi="Tahoma" w:cs="Tahoma"/>
          <w:sz w:val="20"/>
          <w:szCs w:val="20"/>
        </w:rPr>
        <w:t xml:space="preserve">do </w:t>
      </w:r>
      <w:r w:rsidR="00FA6A4E">
        <w:rPr>
          <w:rFonts w:ascii="Tahoma" w:hAnsi="Tahoma" w:cs="Tahoma"/>
          <w:sz w:val="20"/>
          <w:szCs w:val="20"/>
        </w:rPr>
        <w:t>30.09.2024 r</w:t>
      </w:r>
      <w:r w:rsidR="00884538">
        <w:rPr>
          <w:rFonts w:ascii="Tahoma" w:hAnsi="Tahoma" w:cs="Tahoma"/>
          <w:sz w:val="20"/>
          <w:szCs w:val="20"/>
        </w:rPr>
        <w:t>.</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odebranych protokołem odbioru końcowego bez zastrzeżeń przez Zamawiającego.</w:t>
      </w:r>
    </w:p>
    <w:p w:rsidR="00F6256C" w:rsidRPr="00F6256C" w:rsidRDefault="00F6256C" w:rsidP="001A019F">
      <w:pPr>
        <w:pStyle w:val="Akapitzlist"/>
        <w:numPr>
          <w:ilvl w:val="1"/>
          <w:numId w:val="48"/>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 xml:space="preserve">Zamawiający może polecić Wykonawcy podjęcie kroków dla przyspieszenia tempa robót, jeżeli </w:t>
      </w:r>
      <w:r w:rsidR="00AE122A">
        <w:rPr>
          <w:rFonts w:ascii="Tahoma" w:hAnsi="Tahoma" w:cs="Tahoma"/>
          <w:sz w:val="20"/>
          <w:szCs w:val="20"/>
        </w:rPr>
        <w:br/>
      </w:r>
      <w:r w:rsidRPr="00F6256C">
        <w:rPr>
          <w:rFonts w:ascii="Tahoma" w:hAnsi="Tahoma" w:cs="Tahoma"/>
          <w:sz w:val="20"/>
          <w:szCs w:val="20"/>
        </w:rPr>
        <w:t>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223AB8">
      <w:pPr>
        <w:pStyle w:val="Standard"/>
        <w:widowControl w:val="0"/>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223AB8">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 xml:space="preserve">i ilością robót, które są niezbędne do prawidłowego oraz zgodnego z umową, przedmiarem robót </w:t>
      </w:r>
      <w:r w:rsidR="00257D78">
        <w:rPr>
          <w:rFonts w:ascii="Tahoma" w:hAnsi="Tahoma" w:cs="Tahoma"/>
          <w:sz w:val="20"/>
        </w:rPr>
        <w:br/>
      </w:r>
      <w:r w:rsidRPr="00BC695C">
        <w:rPr>
          <w:rFonts w:ascii="Tahoma" w:hAnsi="Tahoma" w:cs="Tahoma"/>
          <w:sz w:val="20"/>
        </w:rPr>
        <w:t>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w:t>
      </w:r>
      <w:r w:rsidR="00257D78">
        <w:rPr>
          <w:rFonts w:ascii="Tahoma" w:hAnsi="Tahoma" w:cs="Tahoma"/>
          <w:sz w:val="20"/>
        </w:rPr>
        <w:br/>
      </w:r>
      <w:r w:rsidRPr="00BC695C">
        <w:rPr>
          <w:rFonts w:ascii="Tahoma" w:hAnsi="Tahoma" w:cs="Tahoma"/>
          <w:sz w:val="20"/>
        </w:rPr>
        <w:t>o znaczących rozmiarach.</w:t>
      </w:r>
    </w:p>
    <w:p w:rsidR="00E65239" w:rsidRPr="00BC695C" w:rsidRDefault="00AB336B"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lastRenderedPageBreak/>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botami budowlanymi</w:t>
      </w:r>
      <w:r w:rsidRPr="00BC695C">
        <w:rPr>
          <w:rFonts w:ascii="Tahoma" w:hAnsi="Tahoma" w:cs="Tahoma"/>
          <w:sz w:val="20"/>
        </w:rPr>
        <w:t>,</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FB6585" w:rsidRPr="00CB5BC8" w:rsidRDefault="00FB6585" w:rsidP="00B20B1D">
      <w:pPr>
        <w:numPr>
          <w:ilvl w:val="3"/>
          <w:numId w:val="5"/>
        </w:numPr>
        <w:tabs>
          <w:tab w:val="left" w:pos="284"/>
        </w:tabs>
        <w:autoSpaceDE w:val="0"/>
        <w:adjustRightInd w:val="0"/>
        <w:spacing w:line="360" w:lineRule="auto"/>
        <w:jc w:val="both"/>
        <w:rPr>
          <w:rFonts w:ascii="Tahoma" w:hAnsi="Tahoma"/>
          <w:sz w:val="20"/>
          <w:szCs w:val="20"/>
        </w:rPr>
      </w:pPr>
      <w:r w:rsidRPr="00CB5BC8">
        <w:rPr>
          <w:rFonts w:ascii="Tahoma" w:hAnsi="Tahoma"/>
          <w:sz w:val="20"/>
          <w:szCs w:val="20"/>
        </w:rPr>
        <w:t xml:space="preserve">Zamawiający zastrzega sobie prawo przeprowadzenia kontroli na miejscu wykonywania zamówienia w celu zweryfikowania, czy osoby wykonujące czynności przy realizacji przedmiotu zamówienia są </w:t>
      </w:r>
      <w:r w:rsidR="00924FF9" w:rsidRPr="00CB5BC8">
        <w:rPr>
          <w:rFonts w:ascii="Tahoma" w:hAnsi="Tahoma"/>
          <w:sz w:val="20"/>
          <w:szCs w:val="20"/>
        </w:rPr>
        <w:t xml:space="preserve">     </w:t>
      </w:r>
      <w:r w:rsidRPr="00CB5BC8">
        <w:rPr>
          <w:rFonts w:ascii="Tahoma" w:hAnsi="Tahoma"/>
          <w:sz w:val="20"/>
          <w:szCs w:val="20"/>
        </w:rPr>
        <w:t xml:space="preserve">osobami wskazanymi przez Wykonawcę w Wykazie, o którym mowa w § 5 ust. </w:t>
      </w:r>
      <w:r w:rsidR="003E4964">
        <w:rPr>
          <w:rFonts w:ascii="Tahoma" w:hAnsi="Tahoma"/>
          <w:sz w:val="20"/>
          <w:szCs w:val="20"/>
        </w:rPr>
        <w:t>7</w:t>
      </w:r>
      <w:r w:rsidR="00CB5BC8">
        <w:rPr>
          <w:rFonts w:ascii="Tahoma" w:hAnsi="Tahoma"/>
          <w:sz w:val="20"/>
          <w:szCs w:val="20"/>
        </w:rPr>
        <w:t>.</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A019F">
      <w:pPr>
        <w:pStyle w:val="Standard"/>
        <w:widowControl w:val="0"/>
        <w:numPr>
          <w:ilvl w:val="3"/>
          <w:numId w:val="18"/>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środowiska na terenie robót i terenach przyległych przed niekorzystnym wpływem wykonywanych robót, w szczególności dla ograniczenia szkód i uciążliwości wynikłych z hałasu, zanieczyszczeń i innych działań.</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A019F">
      <w:pPr>
        <w:pStyle w:val="Standard"/>
        <w:widowControl w:val="0"/>
        <w:numPr>
          <w:ilvl w:val="0"/>
          <w:numId w:val="20"/>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zgłoszenia przedmiotu umowy do odbioru końcowego, uczestniczenia w czynnościach odbioru </w:t>
      </w:r>
      <w:r w:rsidR="001D0DA4">
        <w:rPr>
          <w:rFonts w:ascii="Tahoma" w:hAnsi="Tahoma" w:cs="Tahoma"/>
          <w:sz w:val="20"/>
        </w:rPr>
        <w:br/>
      </w:r>
      <w:r w:rsidRPr="00BC695C">
        <w:rPr>
          <w:rFonts w:ascii="Tahoma" w:hAnsi="Tahoma" w:cs="Tahoma"/>
          <w:sz w:val="20"/>
        </w:rPr>
        <w:t>i zapewnienie usunięcia stwierdzonych wad,</w:t>
      </w:r>
    </w:p>
    <w:p w:rsidR="00DE3EA0" w:rsidRPr="00BC695C" w:rsidRDefault="00DE3EA0" w:rsidP="001A019F">
      <w:pPr>
        <w:pStyle w:val="Standard"/>
        <w:widowControl w:val="0"/>
        <w:numPr>
          <w:ilvl w:val="0"/>
          <w:numId w:val="13"/>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sukcesywnego usuwania z terenu budowy elementów pozostałych z rozbiórki, usunięcie wszelkich uszkodzeń wynikłych w czasie prowadzenia robót, a nie występujących w momencie </w:t>
      </w:r>
      <w:r w:rsidRPr="00BC695C">
        <w:rPr>
          <w:rFonts w:ascii="Tahoma" w:hAnsi="Tahoma" w:cs="Tahoma"/>
          <w:sz w:val="20"/>
        </w:rPr>
        <w:lastRenderedPageBreak/>
        <w:t>przekazania terenu objętego robotami oraz za likwidację wszystkich robót tymczasowych, niezbędnych do realizacji przedmiotu zamówienia,</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F7016A">
        <w:rPr>
          <w:rFonts w:ascii="Tahoma" w:hAnsi="Tahoma"/>
          <w:color w:val="000000"/>
          <w:sz w:val="20"/>
          <w:szCs w:val="20"/>
        </w:rPr>
        <w:t>7</w:t>
      </w:r>
      <w:r w:rsidR="00DA4C90" w:rsidRPr="00AC1B6D">
        <w:rPr>
          <w:rFonts w:ascii="Tahoma" w:hAnsi="Tahoma"/>
          <w:color w:val="000000"/>
          <w:sz w:val="20"/>
          <w:szCs w:val="20"/>
        </w:rPr>
        <w:t xml:space="preserve">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r w:rsidR="004B5E63" w:rsidRPr="0032580D">
        <w:rPr>
          <w:rFonts w:ascii="Tahoma" w:hAnsi="Tahoma"/>
          <w:sz w:val="20"/>
        </w:rPr>
        <w:t>(</w:t>
      </w:r>
      <w:r w:rsidR="001C64F1">
        <w:rPr>
          <w:rFonts w:ascii="Tahoma" w:hAnsi="Tahoma"/>
          <w:sz w:val="20"/>
        </w:rPr>
        <w:t>t.j.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 xml:space="preserve">Wykonawca zobowiązany będzie do dokonania zmiany pracowników na wniosek </w:t>
      </w:r>
      <w:r w:rsidRPr="00014888">
        <w:rPr>
          <w:rFonts w:ascii="Tahoma" w:hAnsi="Tahoma" w:cs="Tahoma"/>
          <w:bCs/>
          <w:sz w:val="20"/>
        </w:rPr>
        <w:lastRenderedPageBreak/>
        <w:t>Zamawiającego, w przypadku zaistnienia uzasadnionych zarzutów Zamawiającego, co do osoby pracownika Wykonawcy,</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 xml:space="preserve">z dnia 26 czerwca 1974 r. - Kodeks pracy </w:t>
      </w:r>
      <w:r w:rsidR="00B1403F" w:rsidRPr="0032580D">
        <w:rPr>
          <w:rFonts w:ascii="Tahoma" w:hAnsi="Tahoma"/>
          <w:sz w:val="20"/>
        </w:rPr>
        <w:t>(</w:t>
      </w:r>
      <w:r w:rsidR="00B1403F">
        <w:rPr>
          <w:rFonts w:ascii="Tahoma" w:hAnsi="Tahoma"/>
          <w:sz w:val="20"/>
        </w:rPr>
        <w:t>t.j. Dz. U. z 2023r. poz. 1465</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3E104E">
      <w:pPr>
        <w:spacing w:line="360" w:lineRule="auto"/>
        <w:ind w:left="709"/>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D04A72" w:rsidRPr="00223AB8" w:rsidRDefault="00D04A72" w:rsidP="001A019F">
      <w:pPr>
        <w:pStyle w:val="Akapitzlist1"/>
        <w:numPr>
          <w:ilvl w:val="0"/>
          <w:numId w:val="45"/>
        </w:numPr>
        <w:spacing w:line="360" w:lineRule="auto"/>
        <w:ind w:left="349"/>
        <w:contextualSpacing/>
        <w:jc w:val="both"/>
        <w:rPr>
          <w:rFonts w:ascii="Tahoma" w:hAnsi="Tahoma" w:cs="Tahoma"/>
          <w:sz w:val="20"/>
        </w:rPr>
      </w:pPr>
      <w:r w:rsidRPr="00223AB8">
        <w:rPr>
          <w:rFonts w:ascii="Tahoma" w:hAnsi="Tahoma" w:cs="Tahoma"/>
          <w:sz w:val="20"/>
        </w:rPr>
        <w:t xml:space="preserve">W trakcie realizacji zamówienia, Zamawiający będzie uprawniony do wykonywania czynności </w:t>
      </w:r>
      <w:r w:rsidR="00695979" w:rsidRPr="00223AB8">
        <w:rPr>
          <w:rFonts w:ascii="Tahoma" w:hAnsi="Tahoma" w:cs="Tahoma"/>
          <w:sz w:val="20"/>
        </w:rPr>
        <w:t xml:space="preserve">   </w:t>
      </w:r>
      <w:r w:rsidRPr="00223AB8">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223AB8">
        <w:rPr>
          <w:rFonts w:ascii="Tahoma" w:hAnsi="Tahoma" w:cs="Tahoma"/>
          <w:sz w:val="20"/>
        </w:rPr>
        <w:t>7</w:t>
      </w:r>
      <w:r w:rsidR="00223AB8" w:rsidRPr="00223AB8">
        <w:rPr>
          <w:rFonts w:ascii="Tahoma" w:hAnsi="Tahoma" w:cs="Tahoma"/>
          <w:sz w:val="20"/>
        </w:rPr>
        <w:t>.1</w:t>
      </w:r>
      <w:r w:rsidRPr="00223AB8">
        <w:rPr>
          <w:rFonts w:ascii="Tahoma" w:hAnsi="Tahoma" w:cs="Tahoma"/>
          <w:sz w:val="20"/>
        </w:rPr>
        <w:t xml:space="preserve">. Zamawiający </w:t>
      </w:r>
      <w:r w:rsidR="00695979" w:rsidRPr="00223AB8">
        <w:rPr>
          <w:rFonts w:ascii="Tahoma" w:hAnsi="Tahoma" w:cs="Tahoma"/>
          <w:sz w:val="20"/>
        </w:rPr>
        <w:t xml:space="preserve"> </w:t>
      </w:r>
      <w:r w:rsidR="00AC3A34" w:rsidRPr="00223AB8">
        <w:rPr>
          <w:rFonts w:ascii="Tahoma" w:hAnsi="Tahoma" w:cs="Tahoma"/>
          <w:sz w:val="20"/>
        </w:rPr>
        <w:t xml:space="preserve">      </w:t>
      </w:r>
      <w:r w:rsidRPr="00223AB8">
        <w:rPr>
          <w:rFonts w:ascii="Tahoma" w:hAnsi="Tahoma" w:cs="Tahoma"/>
          <w:sz w:val="20"/>
        </w:rPr>
        <w:t xml:space="preserve">uprawniony jest w szczególności do: </w:t>
      </w:r>
    </w:p>
    <w:p w:rsidR="00695979" w:rsidRDefault="00D04A72" w:rsidP="001A019F">
      <w:pPr>
        <w:pStyle w:val="Akapitzlist1"/>
        <w:numPr>
          <w:ilvl w:val="0"/>
          <w:numId w:val="26"/>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F7016A">
      <w:pPr>
        <w:pStyle w:val="Akapitzlist1"/>
        <w:numPr>
          <w:ilvl w:val="0"/>
          <w:numId w:val="44"/>
        </w:numPr>
        <w:suppressAutoHyphens w:val="0"/>
        <w:autoSpaceDN/>
        <w:spacing w:line="360" w:lineRule="auto"/>
        <w:ind w:left="426" w:hanging="426"/>
        <w:contextualSpacing/>
        <w:jc w:val="both"/>
        <w:textAlignment w:val="auto"/>
        <w:rPr>
          <w:rFonts w:ascii="Tahoma" w:hAnsi="Tahoma" w:cs="Tahoma"/>
          <w:sz w:val="20"/>
        </w:rPr>
      </w:pPr>
      <w:r w:rsidRPr="00AC3A34">
        <w:rPr>
          <w:rFonts w:ascii="Tahoma" w:hAnsi="Tahoma" w:cs="Tahoma"/>
          <w:sz w:val="20"/>
        </w:rPr>
        <w:t>W trakcie realizacji zamówienia, Zamawiający zastrzega sobie możliwość wezwania</w:t>
      </w:r>
      <w:r w:rsidR="00080A33">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pkt. 7</w:t>
      </w:r>
      <w:r w:rsidR="00223AB8">
        <w:rPr>
          <w:rFonts w:ascii="Tahoma" w:hAnsi="Tahoma" w:cs="Tahoma"/>
          <w:sz w:val="20"/>
        </w:rPr>
        <w:t>.1</w:t>
      </w:r>
      <w:r w:rsidRPr="00AC3A34">
        <w:rPr>
          <w:rFonts w:ascii="Tahoma" w:hAnsi="Tahoma" w:cs="Tahoma"/>
          <w:sz w:val="20"/>
        </w:rPr>
        <w:t>, w szczególności:</w:t>
      </w:r>
    </w:p>
    <w:p w:rsidR="00695979" w:rsidRDefault="00D04A72" w:rsidP="001A019F">
      <w:pPr>
        <w:pStyle w:val="Akapitzlist1"/>
        <w:numPr>
          <w:ilvl w:val="0"/>
          <w:numId w:val="27"/>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6B1011" w:rsidRDefault="00D04A72" w:rsidP="006B1011">
      <w:pPr>
        <w:pStyle w:val="Akapitzlist1"/>
        <w:numPr>
          <w:ilvl w:val="0"/>
          <w:numId w:val="27"/>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t>kopii zanonimizowanych zawartyc</w:t>
      </w:r>
      <w:r w:rsidR="00DB286E">
        <w:rPr>
          <w:rFonts w:ascii="Tahoma" w:hAnsi="Tahoma" w:cs="Tahoma"/>
          <w:sz w:val="20"/>
        </w:rPr>
        <w:t>h umów o pracę.</w:t>
      </w:r>
    </w:p>
    <w:p w:rsidR="00154427" w:rsidRDefault="00154427"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lastRenderedPageBreak/>
        <w:t>§</w:t>
      </w:r>
      <w:r w:rsidR="00223AB8">
        <w:rPr>
          <w:rFonts w:ascii="Tahoma" w:hAnsi="Tahoma" w:cs="Tahoma"/>
          <w:b/>
          <w:bCs/>
          <w:sz w:val="20"/>
        </w:rPr>
        <w:t xml:space="preserve">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w:t>
      </w:r>
      <w:r w:rsidR="008D3410">
        <w:rPr>
          <w:rFonts w:ascii="Tahoma" w:hAnsi="Tahoma" w:cs="Tahoma"/>
          <w:sz w:val="20"/>
        </w:rPr>
        <w:br/>
      </w:r>
      <w:r w:rsidRPr="00BC695C">
        <w:rPr>
          <w:rFonts w:ascii="Tahoma" w:hAnsi="Tahoma" w:cs="Tahoma"/>
          <w:sz w:val="20"/>
        </w:rPr>
        <w:t>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t>
      </w:r>
      <w:r w:rsidR="008D3410">
        <w:rPr>
          <w:rFonts w:ascii="Tahoma" w:hAnsi="Tahoma" w:cs="Tahoma"/>
          <w:sz w:val="20"/>
        </w:rPr>
        <w:br/>
      </w:r>
      <w:r w:rsidR="00E65239" w:rsidRPr="00BC695C">
        <w:rPr>
          <w:rFonts w:ascii="Tahoma" w:hAnsi="Tahoma" w:cs="Tahoma"/>
          <w:sz w:val="20"/>
        </w:rPr>
        <w:t>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w:t>
      </w:r>
      <w:r w:rsidR="00072B87">
        <w:rPr>
          <w:rFonts w:ascii="Tahoma" w:hAnsi="Tahoma"/>
          <w:sz w:val="20"/>
          <w:szCs w:val="20"/>
        </w:rPr>
        <w:t xml:space="preserve"> </w:t>
      </w:r>
      <w:r w:rsidRPr="00BC695C">
        <w:rPr>
          <w:rFonts w:ascii="Tahoma" w:hAnsi="Tahoma"/>
          <w:sz w:val="20"/>
          <w:szCs w:val="20"/>
        </w:rPr>
        <w:t xml:space="preserve">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lastRenderedPageBreak/>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 xml:space="preserve">g) wyłącza się odpowiedzialność Zamawiającego za roszczenia Podwykonawcy lub dalszego Podwykonawcy przeciwko Wykonawcy o zapłatę, do czasu odbioru końcowego i dokonania płatności przez Zamawiającego w terminie wynikającym z umowy pomiędzy Wykonawcą </w:t>
      </w:r>
      <w:r w:rsidR="0056278F">
        <w:rPr>
          <w:rFonts w:ascii="Tahoma" w:hAnsi="Tahoma"/>
          <w:sz w:val="20"/>
          <w:szCs w:val="20"/>
        </w:rPr>
        <w:br/>
      </w:r>
      <w:r>
        <w:rPr>
          <w:rFonts w:ascii="Tahoma" w:hAnsi="Tahoma"/>
          <w:sz w:val="20"/>
          <w:szCs w:val="20"/>
        </w:rPr>
        <w:t>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Wymagania dotyczące umów o podwykonawstwo, określone w pkt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10. Z obowiązku przedłożenia, o którym mowa powyżej, wyłączone są umowy o podwykonawstwo, której przedmiotem są dostawy lub usługi o wartości mniejszej niż 0,5% wartości umowy </w:t>
      </w:r>
      <w:r w:rsidR="0056278F">
        <w:rPr>
          <w:rFonts w:ascii="Tahoma" w:hAnsi="Tahoma"/>
          <w:sz w:val="20"/>
          <w:szCs w:val="20"/>
        </w:rPr>
        <w:br/>
      </w:r>
      <w:r w:rsidRPr="00BC695C">
        <w:rPr>
          <w:rFonts w:ascii="Tahoma" w:hAnsi="Tahoma"/>
          <w:sz w:val="20"/>
          <w:szCs w:val="20"/>
        </w:rPr>
        <w:t xml:space="preserve">w sprawie niniejszego zamówienia publicznego. Wyłączenia te nie dotyczą umów </w:t>
      </w:r>
      <w:r w:rsidR="0056278F">
        <w:rPr>
          <w:rFonts w:ascii="Tahoma" w:hAnsi="Tahoma"/>
          <w:sz w:val="20"/>
          <w:szCs w:val="20"/>
        </w:rPr>
        <w:br/>
      </w:r>
      <w:r w:rsidRPr="00BC695C">
        <w:rPr>
          <w:rFonts w:ascii="Tahoma" w:hAnsi="Tahoma"/>
          <w:sz w:val="20"/>
          <w:szCs w:val="20"/>
        </w:rPr>
        <w:t>o podwykonawstwo o wartości większej niż 50.000,00 zł.</w:t>
      </w:r>
    </w:p>
    <w:p w:rsidR="00E65239" w:rsidRPr="00FE0DAC" w:rsidRDefault="000F7AA8" w:rsidP="00FE0DAC">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xml:space="preserve">, pod warunkiem, że nowy podwykonawca wykaże spełnianie warunków w zakresie nie mniejszym niż wskazany na etapie postępowania </w:t>
      </w:r>
      <w:r w:rsidR="0056278F">
        <w:rPr>
          <w:rFonts w:ascii="Tahoma" w:hAnsi="Tahoma"/>
          <w:sz w:val="20"/>
          <w:szCs w:val="20"/>
        </w:rPr>
        <w:br/>
      </w:r>
      <w:r w:rsidRPr="00BC695C">
        <w:rPr>
          <w:rFonts w:ascii="Tahoma" w:hAnsi="Tahoma"/>
          <w:sz w:val="20"/>
          <w:szCs w:val="20"/>
        </w:rPr>
        <w:t>o zamówienie publiczne dotychczasowy podwyk</w:t>
      </w:r>
      <w:r>
        <w:rPr>
          <w:rFonts w:ascii="Tahoma" w:hAnsi="Tahoma"/>
          <w:sz w:val="20"/>
          <w:szCs w:val="20"/>
        </w:rPr>
        <w:t>onawca.</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 xml:space="preserve">Wykonawca na zrealizowany przedmiot umowy udziela gwarancji jakości i rękojmi na całość robót </w:t>
      </w:r>
      <w:r w:rsidR="00131A6E" w:rsidRPr="00440524">
        <w:rPr>
          <w:rFonts w:ascii="Tahoma" w:hAnsi="Tahoma"/>
          <w:sz w:val="20"/>
          <w:szCs w:val="20"/>
        </w:rPr>
        <w:lastRenderedPageBreak/>
        <w:t xml:space="preserve">budowlanych objętych niniejszym zamówieniem, na wbudowane wyroby i materiały budowlane oraz na zainstalowane urządzenia, wykonane nasadzenia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B20B1D">
        <w:rPr>
          <w:rFonts w:ascii="Tahoma" w:hAnsi="Tahoma"/>
          <w:sz w:val="20"/>
          <w:szCs w:val="20"/>
        </w:rPr>
        <w:t>……</w:t>
      </w:r>
      <w:r w:rsidR="00C413C4">
        <w:rPr>
          <w:rFonts w:ascii="Tahoma" w:hAnsi="Tahoma"/>
          <w:sz w:val="20"/>
          <w:szCs w:val="20"/>
        </w:rPr>
        <w:t>…..</w:t>
      </w:r>
      <w:r w:rsidR="00131A6E" w:rsidRPr="0064432E">
        <w:rPr>
          <w:rFonts w:ascii="Tahoma" w:hAnsi="Tahoma"/>
          <w:sz w:val="20"/>
          <w:szCs w:val="20"/>
        </w:rPr>
        <w:t xml:space="preserve"> </w:t>
      </w:r>
      <w:r w:rsidR="00223AB8">
        <w:rPr>
          <w:rFonts w:ascii="Tahoma" w:hAnsi="Tahoma"/>
          <w:sz w:val="20"/>
          <w:szCs w:val="20"/>
        </w:rPr>
        <w:t>miesięcy</w:t>
      </w:r>
      <w:r w:rsidR="00131A6E" w:rsidRPr="0064432E">
        <w:rPr>
          <w:rFonts w:ascii="Tahoma" w:hAnsi="Tahoma"/>
          <w:sz w:val="20"/>
          <w:szCs w:val="20"/>
        </w:rPr>
        <w:t xml:space="preserve">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A019F">
      <w:pPr>
        <w:pStyle w:val="Standard"/>
        <w:numPr>
          <w:ilvl w:val="0"/>
          <w:numId w:val="12"/>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A019F">
      <w:pPr>
        <w:pStyle w:val="Standard"/>
        <w:numPr>
          <w:ilvl w:val="0"/>
          <w:numId w:val="12"/>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CA6EDF" w:rsidP="00CA6EDF">
      <w:pPr>
        <w:pStyle w:val="Standard"/>
        <w:numPr>
          <w:ilvl w:val="3"/>
          <w:numId w:val="21"/>
        </w:numPr>
        <w:spacing w:line="360" w:lineRule="auto"/>
        <w:rPr>
          <w:rFonts w:ascii="Tahoma" w:hAnsi="Tahoma" w:cs="Tahoma"/>
          <w:b/>
          <w:bCs/>
          <w:sz w:val="20"/>
        </w:rPr>
      </w:pPr>
      <w:r w:rsidRPr="00BC695C">
        <w:rPr>
          <w:rFonts w:ascii="Tahoma" w:hAnsi="Tahoma" w:cs="Tahoma"/>
          <w:sz w:val="20"/>
        </w:rPr>
        <w:t>Ustala się następujące rodzaje odbiorów:</w:t>
      </w:r>
      <w:r w:rsidRPr="00BC695C">
        <w:rPr>
          <w:rFonts w:ascii="Tahoma" w:hAnsi="Tahoma" w:cs="Tahoma"/>
          <w:sz w:val="20"/>
        </w:rPr>
        <w:tab/>
      </w:r>
    </w:p>
    <w:p w:rsidR="00CA6EDF" w:rsidRPr="00BC695C" w:rsidRDefault="00CA6EDF" w:rsidP="00CA6EDF">
      <w:pPr>
        <w:pStyle w:val="Standard"/>
        <w:widowControl w:val="0"/>
        <w:tabs>
          <w:tab w:val="left" w:pos="284"/>
        </w:tabs>
        <w:suppressAutoHyphens w:val="0"/>
        <w:spacing w:line="360" w:lineRule="auto"/>
        <w:ind w:left="720"/>
        <w:jc w:val="both"/>
        <w:rPr>
          <w:rFonts w:ascii="Tahoma" w:hAnsi="Tahoma" w:cs="Tahoma"/>
          <w:sz w:val="20"/>
        </w:rPr>
      </w:pPr>
      <w:r>
        <w:rPr>
          <w:rFonts w:ascii="Tahoma" w:hAnsi="Tahoma" w:cs="Tahoma"/>
          <w:sz w:val="20"/>
        </w:rPr>
        <w:t>a)</w:t>
      </w:r>
      <w:r w:rsidR="00F86B8F">
        <w:rPr>
          <w:rFonts w:ascii="Tahoma" w:hAnsi="Tahoma" w:cs="Tahoma"/>
          <w:sz w:val="20"/>
        </w:rPr>
        <w:t xml:space="preserve"> </w:t>
      </w:r>
      <w:r w:rsidRPr="00BC695C">
        <w:rPr>
          <w:rFonts w:ascii="Tahoma" w:hAnsi="Tahoma" w:cs="Tahoma"/>
          <w:sz w:val="20"/>
        </w:rPr>
        <w:t>odbiór robót częściowych (zanikających),</w:t>
      </w:r>
    </w:p>
    <w:p w:rsidR="00CA6EDF" w:rsidRPr="00BC695C"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lastRenderedPageBreak/>
        <w:t>odbiór robót końcowych,</w:t>
      </w:r>
    </w:p>
    <w:p w:rsidR="00CA6EDF"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p>
    <w:p w:rsidR="00CA6EDF" w:rsidRPr="007727BA" w:rsidRDefault="00CA6EDF" w:rsidP="00CA6EDF">
      <w:pPr>
        <w:pStyle w:val="Akapitzlist"/>
        <w:numPr>
          <w:ilvl w:val="4"/>
          <w:numId w:val="54"/>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przez Zamawiającego nastąpi w terminie bezzwłocznym po zgłoszeniu przez Wykonawcę, nie dłuższym jednak niż 4 dni. </w:t>
      </w:r>
    </w:p>
    <w:p w:rsidR="00CA6EDF" w:rsidRPr="00BC695C" w:rsidRDefault="00CA6EDF" w:rsidP="00CA6EDF">
      <w:pPr>
        <w:widowControl/>
        <w:numPr>
          <w:ilvl w:val="0"/>
          <w:numId w:val="54"/>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Pr="00BC695C">
        <w:rPr>
          <w:rFonts w:ascii="Tahoma" w:hAnsi="Tahoma"/>
          <w:sz w:val="20"/>
          <w:szCs w:val="20"/>
        </w:rPr>
        <w:t>Roboty budowlane,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 określone przez Zamawiającego.</w:t>
      </w:r>
    </w:p>
    <w:p w:rsidR="00CA6EDF" w:rsidRPr="00BC695C" w:rsidRDefault="00CA6EDF" w:rsidP="00CA6EDF">
      <w:pPr>
        <w:pStyle w:val="Standard"/>
        <w:widowControl w:val="0"/>
        <w:numPr>
          <w:ilvl w:val="0"/>
          <w:numId w:val="54"/>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Pr="00BC695C">
        <w:rPr>
          <w:rFonts w:ascii="Tahoma" w:hAnsi="Tahoma" w:cs="Tahoma"/>
          <w:sz w:val="20"/>
        </w:rPr>
        <w:t>Odbiory przebiegać będą w następujący sposób:</w:t>
      </w:r>
    </w:p>
    <w:p w:rsidR="00CA6EDF" w:rsidRPr="00014888" w:rsidRDefault="00CA6EDF" w:rsidP="00CA6EDF">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 xml:space="preserve">Wykonawca zawiadomi pisemnie (na adres Zamawiającego), mailem oraz wpisem do dziennika  budowy, Zamawiającego o gotowości do odbioru, jeżeli Zamawiający uzna, że roboty na terenie budowy zostały zakończone i nie będzie miał zastrzeżeń, co do kompletności i prawidłowości dokumentów przyjęcia robót, w porozumieniu z </w:t>
      </w:r>
      <w:r>
        <w:rPr>
          <w:rFonts w:ascii="Tahoma" w:hAnsi="Tahoma" w:cs="Tahoma"/>
          <w:sz w:val="20"/>
        </w:rPr>
        <w:t>W</w:t>
      </w:r>
      <w:r w:rsidRPr="00014888">
        <w:rPr>
          <w:rFonts w:ascii="Tahoma" w:hAnsi="Tahoma" w:cs="Tahoma"/>
          <w:sz w:val="20"/>
        </w:rPr>
        <w:t>ykonawcą wyznaczy datę odbioru końcowego robót;</w:t>
      </w:r>
    </w:p>
    <w:p w:rsidR="00CA6EDF" w:rsidRDefault="00CA6EDF" w:rsidP="00CA6EDF">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5.  </w:t>
      </w:r>
      <w:r w:rsidRPr="00BC695C">
        <w:rPr>
          <w:rFonts w:ascii="Tahoma" w:hAnsi="Tahoma" w:cs="Tahoma"/>
          <w:sz w:val="20"/>
        </w:rPr>
        <w:t xml:space="preserve">Wykonawca przedstawi Zamawiającemu przed odbiorem dokumenty pozwalające na ocenę </w:t>
      </w:r>
    </w:p>
    <w:p w:rsidR="00CA6EDF" w:rsidRPr="00BC695C" w:rsidRDefault="00CA6EDF" w:rsidP="00CA6EDF">
      <w:pPr>
        <w:pStyle w:val="Standard"/>
        <w:widowControl w:val="0"/>
        <w:tabs>
          <w:tab w:val="left" w:pos="567"/>
        </w:tabs>
        <w:suppressAutoHyphens w:val="0"/>
        <w:spacing w:line="360" w:lineRule="auto"/>
        <w:ind w:left="284"/>
        <w:jc w:val="both"/>
        <w:rPr>
          <w:rFonts w:ascii="Tahoma" w:hAnsi="Tahoma" w:cs="Tahoma"/>
          <w:sz w:val="20"/>
        </w:rPr>
      </w:pPr>
      <w:r>
        <w:rPr>
          <w:rFonts w:ascii="Tahoma" w:hAnsi="Tahoma" w:cs="Tahoma"/>
          <w:sz w:val="20"/>
        </w:rPr>
        <w:t xml:space="preserve">     </w:t>
      </w:r>
      <w:r w:rsidRPr="00BC695C">
        <w:rPr>
          <w:rFonts w:ascii="Tahoma" w:hAnsi="Tahoma" w:cs="Tahoma"/>
          <w:sz w:val="20"/>
        </w:rPr>
        <w:t>prawidłowości wykonania przedmiotu umowy, w szczególności:</w:t>
      </w:r>
    </w:p>
    <w:p w:rsidR="00CA6EDF" w:rsidRPr="007727BA"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7727BA">
        <w:rPr>
          <w:rFonts w:ascii="Tahoma" w:hAnsi="Tahoma" w:cs="Tahoma"/>
          <w:sz w:val="20"/>
        </w:rPr>
        <w:t>operat kolaudacyjny,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dziennik budowy,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certyfikaty, aprobaty i atesty na materiały budowlane.</w:t>
      </w: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Pr="00BC695C">
        <w:rPr>
          <w:rFonts w:ascii="Tahoma" w:hAnsi="Tahoma" w:cs="Tahoma"/>
          <w:sz w:val="20"/>
        </w:rPr>
        <w:t>. Odbioru końcowego dokonuje się po całkowitym zakończeniu wszystkich robót składających się na przedmiot umowy, o którym mowa w § 1 niniejszej umowy.</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Pr="00BC695C">
        <w:rPr>
          <w:rFonts w:ascii="Tahoma" w:hAnsi="Tahoma" w:cs="Tahoma"/>
          <w:sz w:val="20"/>
        </w:rPr>
        <w:t xml:space="preserve">. Jeżeli Zamawiający stwierdzi, że przedmiot umowy nie został wykonany w całości lub w części, tj. roboty nie zostały zakończone lub będzie miał zastrzeżenia, co do kompletności </w:t>
      </w:r>
      <w:r w:rsidRPr="00BC695C">
        <w:rPr>
          <w:rFonts w:ascii="Tahoma" w:hAnsi="Tahoma" w:cs="Tahoma"/>
          <w:sz w:val="20"/>
        </w:rPr>
        <w:br/>
        <w:t xml:space="preserve">i prawidłowości dokumentów przyjęcia robót, odmówi dokonania odbioru i w porozumieniu </w:t>
      </w:r>
      <w:r w:rsidR="00747BAF">
        <w:rPr>
          <w:rFonts w:ascii="Tahoma" w:hAnsi="Tahoma" w:cs="Tahoma"/>
          <w:sz w:val="20"/>
        </w:rPr>
        <w:br/>
      </w:r>
      <w:r w:rsidRPr="00BC695C">
        <w:rPr>
          <w:rFonts w:ascii="Tahoma" w:hAnsi="Tahoma" w:cs="Tahoma"/>
          <w:sz w:val="20"/>
        </w:rPr>
        <w:t>z Wykonawcą wyznaczy termin ponownego złożenia przez Wykonawcę wniosku o dokonanie odbioru końcowego.</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Pr="00BC695C">
        <w:rPr>
          <w:rFonts w:ascii="Tahoma" w:hAnsi="Tahoma" w:cs="Tahoma"/>
          <w:sz w:val="20"/>
        </w:rPr>
        <w:t xml:space="preserve">. </w:t>
      </w:r>
      <w:r>
        <w:rPr>
          <w:rFonts w:ascii="Tahoma" w:hAnsi="Tahoma" w:cs="Tahoma"/>
          <w:sz w:val="20"/>
        </w:rPr>
        <w:t xml:space="preserve"> </w:t>
      </w:r>
      <w:r w:rsidRPr="00BC695C">
        <w:rPr>
          <w:rFonts w:ascii="Tahoma" w:hAnsi="Tahoma" w:cs="Tahoma"/>
          <w:sz w:val="20"/>
        </w:rPr>
        <w:t xml:space="preserve">Za datę zakończenia robót budowlanych przyjmuje się datę powiadomienia Zamawiającego przez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Wykonawcę o gotowości do odbioru końcowego, po którym Zamawiający nie wniósł uwag określonych w ust. 4.</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 Jeżeli w toku odbioru zostaną stwierdzone wady, Zamawiający może wyznaczyć Wykonawcy </w:t>
      </w:r>
      <w:r>
        <w:rPr>
          <w:rFonts w:ascii="Tahoma" w:hAnsi="Tahoma" w:cs="Tahoma"/>
          <w:sz w:val="20"/>
        </w:rPr>
        <w:t xml:space="preserve">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dodatkowy termin do ich usunięcia, oraz wstrzymać dokonanie odbioru do tego czasu.</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Wykonawca zobowiązany jest do zawiadomienia Zamawiającego (inspektora nadzoru) o usunięciu </w:t>
      </w:r>
      <w:r>
        <w:rPr>
          <w:rFonts w:ascii="Tahoma" w:hAnsi="Tahoma" w:cs="Tahoma"/>
          <w:sz w:val="20"/>
        </w:rPr>
        <w:t xml:space="preserve"> </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CA6EDF" w:rsidRPr="00BC695C"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wadliwych. Usunięcie wad powinno być stwierdzone protokolarnie.</w:t>
      </w:r>
    </w:p>
    <w:p w:rsidR="00CA6EDF"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Pr>
          <w:rFonts w:ascii="Tahoma" w:hAnsi="Tahoma" w:cs="Tahoma"/>
          <w:sz w:val="20"/>
        </w:rPr>
        <w:t>1</w:t>
      </w:r>
      <w:r w:rsidRPr="00BC695C">
        <w:rPr>
          <w:rFonts w:ascii="Tahoma" w:hAnsi="Tahoma" w:cs="Tahoma"/>
          <w:sz w:val="20"/>
        </w:rPr>
        <w:t xml:space="preserve">. Jeżeli w toku odbioru zostaną stwierdzone wady, Zamawiającemu będą przysługiwały następujące </w:t>
      </w:r>
      <w:r>
        <w:rPr>
          <w:rFonts w:ascii="Tahoma" w:hAnsi="Tahoma" w:cs="Tahoma"/>
          <w:sz w:val="20"/>
        </w:rPr>
        <w:t xml:space="preserve"> </w:t>
      </w:r>
    </w:p>
    <w:p w:rsidR="00CA6EDF" w:rsidRPr="00BC695C"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uprawnienia:</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nadają się do usunięcia, może wyznaczyć Wykonawcy dodatkowy termin do ich usunięcia, oraz wstrzymać dokonanie odbioru do tego czasu,</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lastRenderedPageBreak/>
        <w:t>jeżeli nie uniemożliwiają one użytkowania przedmiotu odbioru zgodnie z przeznaczeniem, Zamawiający może obniżyć odpowiednio wynagrodzenie,</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wady uniemożliwiają użytkowanie zgodnie z przeznaczeniem, Zamawiający może odstąpić od umowy lub żądać wykonania przedmiotu odbioru po raz drugi,</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niewykonania w ustalonym terminie przedmiotu odbioru po raz drugi, Zamawiający może odstąpić od umowy z winy Wykonawcy.</w:t>
      </w:r>
    </w:p>
    <w:p w:rsidR="00CA6EDF" w:rsidRDefault="00CA6EDF" w:rsidP="00CA6EDF">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Pr>
          <w:rFonts w:ascii="Tahoma" w:hAnsi="Tahoma"/>
          <w:sz w:val="20"/>
          <w:szCs w:val="20"/>
        </w:rPr>
        <w:t>2</w:t>
      </w:r>
      <w:r w:rsidRPr="00BC695C">
        <w:rPr>
          <w:rFonts w:ascii="Tahoma" w:hAnsi="Tahoma"/>
          <w:sz w:val="20"/>
          <w:szCs w:val="20"/>
        </w:rPr>
        <w:t xml:space="preserve">. Zamawiający powoła komisję i dokona odbioru końcowego. Rozpoczęcie odbioru końcowego </w:t>
      </w:r>
    </w:p>
    <w:p w:rsidR="00CA6EDF" w:rsidRPr="00BC695C" w:rsidRDefault="00CA6EDF" w:rsidP="00CA6EDF">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Pr="00BC695C">
        <w:rPr>
          <w:rFonts w:ascii="Tahoma" w:hAnsi="Tahoma"/>
          <w:sz w:val="20"/>
          <w:szCs w:val="20"/>
        </w:rPr>
        <w:t xml:space="preserve">nastąpi w terminie </w:t>
      </w:r>
      <w:r>
        <w:rPr>
          <w:rFonts w:ascii="Tahoma" w:hAnsi="Tahoma"/>
          <w:sz w:val="20"/>
          <w:szCs w:val="20"/>
        </w:rPr>
        <w:t>14</w:t>
      </w:r>
      <w:r w:rsidRPr="00BC695C">
        <w:rPr>
          <w:rFonts w:ascii="Tahoma" w:hAnsi="Tahoma"/>
          <w:sz w:val="20"/>
          <w:szCs w:val="20"/>
        </w:rPr>
        <w:t xml:space="preserve"> dni, licząc od daty zgłoszenia przez Wykonawcę gotowości do odbioru. </w:t>
      </w:r>
    </w:p>
    <w:p w:rsidR="00E65239" w:rsidRPr="00BC695C" w:rsidRDefault="00E65239" w:rsidP="00DD6782">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1A019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CB5BC8" w:rsidRDefault="00C71FDE" w:rsidP="00CB5BC8">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E65239" w:rsidP="001A019F">
      <w:pPr>
        <w:pStyle w:val="Standard"/>
        <w:widowControl w:val="0"/>
        <w:numPr>
          <w:ilvl w:val="3"/>
          <w:numId w:val="21"/>
        </w:numPr>
        <w:tabs>
          <w:tab w:val="left" w:pos="284"/>
        </w:tabs>
        <w:suppressAutoHyphens w:val="0"/>
        <w:spacing w:line="360" w:lineRule="auto"/>
        <w:jc w:val="both"/>
        <w:rPr>
          <w:rFonts w:ascii="Tahoma" w:hAnsi="Tahoma" w:cs="Tahoma"/>
          <w:sz w:val="20"/>
        </w:rPr>
      </w:pPr>
      <w:r w:rsidRPr="00BC695C">
        <w:rPr>
          <w:rFonts w:ascii="Tahoma" w:hAnsi="Tahoma" w:cs="Tahoma"/>
          <w:sz w:val="20"/>
        </w:rPr>
        <w:t>Wynagrodzenie, o którym mowa w ust. 1 jest wynagrodzeniem ryczałtowym i obejmuje:</w:t>
      </w:r>
    </w:p>
    <w:p w:rsidR="00E65239" w:rsidRPr="00BC695C" w:rsidRDefault="00E65239" w:rsidP="001A019F">
      <w:pPr>
        <w:pStyle w:val="Standard"/>
        <w:widowControl w:val="0"/>
        <w:numPr>
          <w:ilvl w:val="0"/>
          <w:numId w:val="15"/>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014888" w:rsidRDefault="00E65239" w:rsidP="001A019F">
      <w:pPr>
        <w:pStyle w:val="Standard"/>
        <w:widowControl w:val="0"/>
        <w:numPr>
          <w:ilvl w:val="0"/>
          <w:numId w:val="15"/>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STOiWRB,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CA6EDF" w:rsidRPr="00BC695C" w:rsidRDefault="00CA6EDF" w:rsidP="008037C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Ustala się płatność w dwóch częściach:</w:t>
      </w:r>
    </w:p>
    <w:p w:rsidR="00CA6EDF"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a) pierwsza płatność dokonana będzie po wykonaniu </w:t>
      </w:r>
      <w:r w:rsidRPr="00F60E19">
        <w:rPr>
          <w:rFonts w:ascii="Tahoma" w:hAnsi="Tahoma" w:cs="Tahoma"/>
          <w:sz w:val="20"/>
        </w:rPr>
        <w:t>50%</w:t>
      </w:r>
      <w:r w:rsidRPr="00BC695C">
        <w:rPr>
          <w:rFonts w:ascii="Tahoma" w:hAnsi="Tahoma" w:cs="Tahoma"/>
          <w:sz w:val="20"/>
        </w:rPr>
        <w:t xml:space="preserve"> robót zat</w:t>
      </w:r>
      <w:r>
        <w:rPr>
          <w:rFonts w:ascii="Tahoma" w:hAnsi="Tahoma" w:cs="Tahoma"/>
          <w:sz w:val="20"/>
        </w:rPr>
        <w:t xml:space="preserve">wierdzonych protokołem odbioru robót </w:t>
      </w:r>
    </w:p>
    <w:p w:rsidR="00CA6EDF" w:rsidRPr="00BC695C"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 druga płatność dokonana będzie po zakończeniu robót i przejętych przez Zamawiającego na podstawie końcowego protokołu odbioru robót.</w:t>
      </w:r>
    </w:p>
    <w:p w:rsidR="008C3978" w:rsidRDefault="008C3978"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eastAsia="Times New Roman" w:hAnsi="Tahoma"/>
          <w:sz w:val="20"/>
          <w:szCs w:val="20"/>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Dokumentami niezbędnymi do uruchomienia płatności będzie protokół odbioru podpisan</w:t>
      </w:r>
      <w:r w:rsidR="008F309E" w:rsidRPr="008C3978">
        <w:rPr>
          <w:rFonts w:ascii="Tahoma" w:hAnsi="Tahoma"/>
          <w:sz w:val="20"/>
        </w:rPr>
        <w:t>y</w:t>
      </w:r>
      <w:r w:rsidRPr="008C3978">
        <w:rPr>
          <w:rFonts w:ascii="Tahoma" w:hAnsi="Tahoma"/>
          <w:sz w:val="20"/>
        </w:rPr>
        <w:t xml:space="preserve"> przez strony, oryginał faktury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Faktura będzie wystawiona dla: </w:t>
      </w:r>
      <w:r w:rsidRPr="008C3978">
        <w:rPr>
          <w:rFonts w:ascii="Tahoma" w:hAnsi="Tahoma"/>
          <w:i/>
          <w:iCs/>
          <w:sz w:val="20"/>
        </w:rPr>
        <w:t>Powiat Lidzbarski, ul. Wyszyńskiego 37, 11-100 Lidzbark Warmiński,</w:t>
      </w:r>
      <w:r w:rsidRPr="008C3978">
        <w:rPr>
          <w:rFonts w:ascii="Tahoma" w:hAnsi="Tahoma"/>
          <w:sz w:val="20"/>
        </w:rPr>
        <w:t xml:space="preserve"> NIP 743-186-30-86 Regon 510742528</w:t>
      </w:r>
      <w:r w:rsidR="00CB5BC8">
        <w:rPr>
          <w:rFonts w:ascii="Tahoma" w:hAnsi="Tahoma"/>
          <w:sz w:val="20"/>
        </w:rPr>
        <w:t xml:space="preserve"> z terminem płatności 30 dni.</w:t>
      </w:r>
    </w:p>
    <w:p w:rsidR="008C3978" w:rsidRPr="00CB5BC8" w:rsidRDefault="003F185D"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CB5BC8">
        <w:rPr>
          <w:rFonts w:ascii="Tahoma" w:hAnsi="Tahoma"/>
          <w:sz w:val="20"/>
        </w:rPr>
        <w:t>Zamawiającemu</w:t>
      </w:r>
      <w:r w:rsidR="00E65239" w:rsidRPr="00CB5BC8">
        <w:rPr>
          <w:rFonts w:ascii="Tahoma" w:hAnsi="Tahoma"/>
          <w:sz w:val="20"/>
        </w:rPr>
        <w:t xml:space="preserve"> przysługuje prawo wstrzymania się od płatności faktur, w razie istnienia </w:t>
      </w:r>
      <w:r w:rsidR="00FC250F">
        <w:rPr>
          <w:rFonts w:ascii="Tahoma" w:hAnsi="Tahoma"/>
          <w:sz w:val="20"/>
        </w:rPr>
        <w:br/>
      </w:r>
      <w:r w:rsidR="00E65239" w:rsidRPr="00CB5BC8">
        <w:rPr>
          <w:rFonts w:ascii="Tahoma" w:hAnsi="Tahoma"/>
          <w:sz w:val="20"/>
        </w:rPr>
        <w:t xml:space="preserve">w dacie płatności uzasadnionych roszczeń </w:t>
      </w:r>
      <w:r w:rsidR="00B162BB" w:rsidRPr="00CB5BC8">
        <w:rPr>
          <w:rFonts w:ascii="Tahoma" w:hAnsi="Tahoma"/>
          <w:sz w:val="20"/>
        </w:rPr>
        <w:t>Zamawiającego</w:t>
      </w:r>
      <w:r w:rsidR="00E65239" w:rsidRPr="00CB5BC8">
        <w:rPr>
          <w:rFonts w:ascii="Tahoma" w:hAnsi="Tahoma"/>
          <w:sz w:val="20"/>
        </w:rPr>
        <w:t xml:space="preserve"> względem </w:t>
      </w:r>
      <w:r w:rsidRPr="00CB5BC8">
        <w:rPr>
          <w:rFonts w:ascii="Tahoma" w:hAnsi="Tahoma"/>
          <w:sz w:val="20"/>
        </w:rPr>
        <w:t>Wykonawcy</w:t>
      </w:r>
      <w:r w:rsidR="00E65239" w:rsidRPr="00CB5BC8">
        <w:rPr>
          <w:rFonts w:ascii="Tahoma" w:hAnsi="Tahoma"/>
          <w:sz w:val="20"/>
        </w:rPr>
        <w:t xml:space="preserve"> wynikających </w:t>
      </w:r>
      <w:r w:rsidR="00FC250F">
        <w:rPr>
          <w:rFonts w:ascii="Tahoma" w:hAnsi="Tahoma"/>
          <w:sz w:val="20"/>
        </w:rPr>
        <w:br/>
      </w:r>
      <w:r w:rsidR="00E65239" w:rsidRPr="00CB5BC8">
        <w:rPr>
          <w:rFonts w:ascii="Tahoma" w:hAnsi="Tahoma"/>
          <w:sz w:val="20"/>
        </w:rPr>
        <w:t>z realizacji niniejszej umowy.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Zamawiający dokonuje bezpośredniej zapłaty wymagalnego wynagrodzenia przysługującego Podwykonawcy lub dalszemu Podwykonawcy, który zawarł zaakceptowaną przez Zamawiającego </w:t>
      </w:r>
      <w:r w:rsidRPr="008C3978">
        <w:rPr>
          <w:rFonts w:ascii="Tahoma" w:hAnsi="Tahoma"/>
          <w:sz w:val="20"/>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Bezpośrednia zapłata obejmuje wyłącznie należne wynagrodzenie, bez odsetek, należnych Podwykonawcy lub dalszemu Podwykonawcy.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8037CF"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 przypadku dokonania bezpośredniej zapłaty Podwykonawcy lub dalszemu Podwykonawcy, Zamawiający potrąca kwotę wypłaconego wynagrodzenia z wynagrodzenia należnego Wykonawcy.</w:t>
      </w:r>
    </w:p>
    <w:p w:rsidR="00C9642E" w:rsidRPr="00A94BD3" w:rsidRDefault="008037CF" w:rsidP="00A94BD3">
      <w:pPr>
        <w:widowControl/>
        <w:numPr>
          <w:ilvl w:val="0"/>
          <w:numId w:val="50"/>
        </w:numPr>
        <w:autoSpaceDN/>
        <w:spacing w:line="360" w:lineRule="auto"/>
        <w:jc w:val="both"/>
        <w:textAlignment w:val="auto"/>
        <w:rPr>
          <w:rFonts w:ascii="Tahoma" w:hAnsi="Tahoma"/>
          <w:sz w:val="20"/>
          <w:szCs w:val="20"/>
        </w:rPr>
      </w:pPr>
      <w:r w:rsidRPr="00D023E2">
        <w:rPr>
          <w:rFonts w:ascii="Tahoma" w:hAnsi="Tahoma"/>
          <w:sz w:val="20"/>
          <w:szCs w:val="20"/>
        </w:rPr>
        <w:t>Zamawiający przewiduje, na podstawie art. 455 ust.1 Ustawy Pzp, możliwość dokonywania zmian postanowień niniejszej umow</w:t>
      </w:r>
      <w:r>
        <w:rPr>
          <w:rFonts w:ascii="Tahoma" w:hAnsi="Tahoma"/>
          <w:sz w:val="20"/>
          <w:szCs w:val="20"/>
        </w:rPr>
        <w:t>y w zakresie z</w:t>
      </w:r>
      <w:r w:rsidRPr="00D023E2">
        <w:rPr>
          <w:rFonts w:ascii="Tahoma" w:hAnsi="Tahoma"/>
          <w:sz w:val="20"/>
          <w:szCs w:val="20"/>
        </w:rPr>
        <w:t xml:space="preserve">miany wysokości wynagrodzenia </w:t>
      </w:r>
      <w:r w:rsidR="00527A49">
        <w:rPr>
          <w:rFonts w:ascii="Tahoma" w:hAnsi="Tahoma"/>
          <w:sz w:val="20"/>
          <w:szCs w:val="20"/>
        </w:rPr>
        <w:t>w okolicznościach określonych</w:t>
      </w:r>
      <w:r w:rsidR="00B652A5">
        <w:rPr>
          <w:rFonts w:ascii="Tahoma" w:hAnsi="Tahoma"/>
          <w:sz w:val="20"/>
          <w:szCs w:val="20"/>
        </w:rPr>
        <w:t xml:space="preserve"> w § 14 ust. 3 pkt 11 umowy.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1</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A019F">
      <w:pPr>
        <w:pStyle w:val="Standard"/>
        <w:widowControl w:val="0"/>
        <w:numPr>
          <w:ilvl w:val="5"/>
          <w:numId w:val="10"/>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1A019F">
      <w:pPr>
        <w:pStyle w:val="Standard"/>
        <w:widowControl w:val="0"/>
        <w:numPr>
          <w:ilvl w:val="0"/>
          <w:numId w:val="9"/>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DD6782">
        <w:rPr>
          <w:rFonts w:ascii="Tahoma" w:hAnsi="Tahoma" w:cs="Tahoma"/>
          <w:sz w:val="20"/>
        </w:rPr>
        <w:t>2</w:t>
      </w:r>
      <w:r w:rsidRPr="00BC695C">
        <w:rPr>
          <w:rFonts w:ascii="Tahoma" w:hAnsi="Tahoma" w:cs="Tahoma"/>
          <w:sz w:val="20"/>
        </w:rPr>
        <w:t>% wynagrodzenia określonego w § 1</w:t>
      </w:r>
      <w:r w:rsidR="00DD6782">
        <w:rPr>
          <w:rFonts w:ascii="Tahoma" w:hAnsi="Tahoma" w:cs="Tahoma"/>
          <w:sz w:val="20"/>
        </w:rPr>
        <w:t>0</w:t>
      </w:r>
      <w:r w:rsidRPr="00BC695C">
        <w:rPr>
          <w:rFonts w:ascii="Tahoma" w:hAnsi="Tahoma" w:cs="Tahoma"/>
          <w:sz w:val="20"/>
        </w:rPr>
        <w:t xml:space="preserve"> ust. 1 umowy, za każdy dzień zwłoki,</w:t>
      </w:r>
    </w:p>
    <w:p w:rsidR="00E65239"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dodatkowo za zwłokę w usunięciu wad stwierdzonych przy odbiorze, lub w okresie gwarancji </w:t>
      </w:r>
      <w:r w:rsidR="00E934A2">
        <w:rPr>
          <w:rFonts w:ascii="Tahoma" w:hAnsi="Tahoma" w:cs="Tahoma"/>
          <w:sz w:val="20"/>
        </w:rPr>
        <w:br/>
      </w:r>
      <w:r w:rsidRPr="00BC695C">
        <w:rPr>
          <w:rFonts w:ascii="Tahoma" w:hAnsi="Tahoma" w:cs="Tahoma"/>
          <w:sz w:val="20"/>
        </w:rPr>
        <w:t>w wysokości 0,1% wynagrodzenia określonego w § 1</w:t>
      </w:r>
      <w:r w:rsidR="00DD6782">
        <w:rPr>
          <w:rFonts w:ascii="Tahoma" w:hAnsi="Tahoma" w:cs="Tahoma"/>
          <w:sz w:val="20"/>
        </w:rPr>
        <w:t>0</w:t>
      </w:r>
      <w:r w:rsidRPr="00BC695C">
        <w:rPr>
          <w:rFonts w:ascii="Tahoma" w:hAnsi="Tahoma" w:cs="Tahoma"/>
          <w:sz w:val="20"/>
        </w:rPr>
        <w:t xml:space="preserve"> ust. 1 umowy, za każdy dzień zwłoki, liczony od dnia wyznaczonego na usunięcie wad do dnia odbioru usunięcia zgłoszonych wad,</w:t>
      </w:r>
    </w:p>
    <w:p w:rsidR="0045235B"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w:t>
      </w:r>
      <w:r w:rsidR="00DD6782">
        <w:rPr>
          <w:rFonts w:ascii="Tahoma" w:hAnsi="Tahoma" w:cs="Tahoma"/>
          <w:sz w:val="20"/>
        </w:rPr>
        <w:t>0</w:t>
      </w:r>
      <w:r w:rsidRPr="00BC695C">
        <w:rPr>
          <w:rFonts w:ascii="Tahoma" w:hAnsi="Tahoma" w:cs="Tahoma"/>
          <w:sz w:val="20"/>
        </w:rPr>
        <w:t xml:space="preserve"> ust. 1 umowy.</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0,1 % wynagrodzenia umownego brutto za każdy dzień zwłoki,</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w:t>
      </w:r>
      <w:r w:rsidR="00DD6782">
        <w:rPr>
          <w:rFonts w:ascii="Tahoma" w:hAnsi="Tahoma" w:cs="Tahoma"/>
          <w:sz w:val="20"/>
        </w:rPr>
        <w:t>1</w:t>
      </w:r>
      <w:r w:rsidRPr="00BC695C">
        <w:rPr>
          <w:rFonts w:ascii="Tahoma" w:hAnsi="Tahoma" w:cs="Tahoma"/>
          <w:sz w:val="20"/>
        </w:rPr>
        <w:t xml:space="preserve"> % wynagrodzenia umownego brutto za każdy dzień zwłoki,</w:t>
      </w:r>
    </w:p>
    <w:p w:rsidR="005B349E"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brak zmiany umowy o podwykonawstwo w zakresie terminu zapłaty, po wniesieniu zastrzeżeń do projektu umowy określonych w § </w:t>
      </w:r>
      <w:r w:rsidR="00DD6782">
        <w:rPr>
          <w:rFonts w:ascii="Tahoma" w:hAnsi="Tahoma" w:cs="Tahoma"/>
          <w:sz w:val="20"/>
        </w:rPr>
        <w:t>7</w:t>
      </w:r>
      <w:r w:rsidRPr="00BC695C">
        <w:rPr>
          <w:rFonts w:ascii="Tahoma" w:hAnsi="Tahoma" w:cs="Tahoma"/>
          <w:sz w:val="20"/>
        </w:rPr>
        <w:t xml:space="preserve"> ust. 4 w wysokości 2</w:t>
      </w:r>
      <w:r w:rsidR="004D1739">
        <w:rPr>
          <w:rFonts w:ascii="Tahoma" w:hAnsi="Tahoma" w:cs="Tahoma"/>
          <w:sz w:val="20"/>
        </w:rPr>
        <w:t xml:space="preserve"> </w:t>
      </w:r>
      <w:r w:rsidRPr="00BC695C">
        <w:rPr>
          <w:rFonts w:ascii="Tahoma" w:hAnsi="Tahoma" w:cs="Tahoma"/>
          <w:sz w:val="20"/>
        </w:rPr>
        <w:t>000</w:t>
      </w:r>
      <w:r w:rsidR="000C0D7F">
        <w:rPr>
          <w:rFonts w:ascii="Tahoma" w:hAnsi="Tahoma" w:cs="Tahoma"/>
          <w:sz w:val="20"/>
        </w:rPr>
        <w:t>,00</w:t>
      </w:r>
      <w:r w:rsidRPr="00BC695C">
        <w:rPr>
          <w:rFonts w:ascii="Tahoma" w:hAnsi="Tahoma" w:cs="Tahoma"/>
          <w:sz w:val="20"/>
        </w:rPr>
        <w:t xml:space="preserve"> zł</w:t>
      </w:r>
      <w:r w:rsidR="00A24309">
        <w:rPr>
          <w:rFonts w:ascii="Tahoma" w:hAnsi="Tahoma" w:cs="Tahoma"/>
          <w:sz w:val="20"/>
        </w:rPr>
        <w:t xml:space="preserve"> (słownie: dwa tysiące złotych 00/100). </w:t>
      </w:r>
    </w:p>
    <w:p w:rsidR="005B349E" w:rsidRPr="00AC4EEF" w:rsidRDefault="005B349E"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pkt </w:t>
      </w:r>
      <w:r w:rsidR="008058A8">
        <w:rPr>
          <w:rFonts w:ascii="Tahoma" w:hAnsi="Tahoma" w:cs="Tahoma"/>
          <w:sz w:val="20"/>
        </w:rPr>
        <w:t>1</w:t>
      </w:r>
      <w:r w:rsidRPr="00AC4EEF">
        <w:rPr>
          <w:rFonts w:ascii="Tahoma" w:hAnsi="Tahoma" w:cs="Tahoma"/>
          <w:sz w:val="20"/>
        </w:rPr>
        <w:t xml:space="preserve"> w wysokości </w:t>
      </w:r>
      <w:r w:rsidR="004D1739">
        <w:rPr>
          <w:rFonts w:ascii="Tahoma" w:hAnsi="Tahoma" w:cs="Tahoma"/>
          <w:sz w:val="20"/>
        </w:rPr>
        <w:t xml:space="preserve"> 5 </w:t>
      </w:r>
      <w:r w:rsidRPr="00AC4EEF">
        <w:rPr>
          <w:rFonts w:ascii="Tahoma" w:hAnsi="Tahoma" w:cs="Tahoma"/>
          <w:sz w:val="20"/>
        </w:rPr>
        <w:t>000</w:t>
      </w:r>
      <w:r w:rsidR="000F19AD">
        <w:rPr>
          <w:rFonts w:ascii="Tahoma" w:hAnsi="Tahoma" w:cs="Tahoma"/>
          <w:sz w:val="20"/>
        </w:rPr>
        <w:t>,00</w:t>
      </w:r>
      <w:r w:rsidRPr="00AC4EEF">
        <w:rPr>
          <w:rFonts w:ascii="Tahoma" w:hAnsi="Tahoma" w:cs="Tahoma"/>
          <w:sz w:val="20"/>
        </w:rPr>
        <w:t xml:space="preserve"> zł (słownie: pięć </w:t>
      </w:r>
      <w:r w:rsidRPr="00AC4EEF">
        <w:rPr>
          <w:rFonts w:ascii="Tahoma" w:hAnsi="Tahoma" w:cs="Tahoma"/>
          <w:sz w:val="20"/>
        </w:rPr>
        <w:lastRenderedPageBreak/>
        <w:t xml:space="preserve">tysięcy złotych 00/100). </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t>
      </w:r>
      <w:r w:rsidR="008D1153">
        <w:rPr>
          <w:rFonts w:ascii="Tahoma" w:hAnsi="Tahoma" w:cs="Tahoma"/>
          <w:sz w:val="20"/>
        </w:rPr>
        <w:br/>
      </w:r>
      <w:r w:rsidRPr="00BC695C">
        <w:rPr>
          <w:rFonts w:ascii="Tahoma" w:hAnsi="Tahoma" w:cs="Tahoma"/>
          <w:sz w:val="20"/>
        </w:rPr>
        <w:t>w rozmiarach przewyższających wysokość kar określonych w umowie, wyrządzoną wskutek niewykonania lub nienależytego wykonania umowy.</w:t>
      </w:r>
    </w:p>
    <w:p w:rsidR="00E65239" w:rsidRPr="00BC695C" w:rsidRDefault="0027074E" w:rsidP="001A019F">
      <w:pPr>
        <w:pStyle w:val="Standard"/>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w:t>
      </w:r>
      <w:r w:rsidR="00DD6782">
        <w:rPr>
          <w:rFonts w:ascii="Tahoma" w:hAnsi="Tahoma" w:cs="Tahoma"/>
          <w:sz w:val="20"/>
        </w:rPr>
        <w:t>7</w:t>
      </w:r>
      <w:r w:rsidR="00E65239" w:rsidRPr="00BC695C">
        <w:rPr>
          <w:rFonts w:ascii="Tahoma" w:hAnsi="Tahoma" w:cs="Tahoma"/>
          <w:sz w:val="20"/>
        </w:rPr>
        <w:t xml:space="preserve">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t>
      </w:r>
      <w:r w:rsidR="009A2AFD">
        <w:rPr>
          <w:rFonts w:ascii="Tahoma" w:hAnsi="Tahoma" w:cs="Tahoma"/>
          <w:sz w:val="20"/>
        </w:rPr>
        <w:br/>
      </w:r>
      <w:r w:rsidRPr="00BC695C">
        <w:rPr>
          <w:rFonts w:ascii="Tahoma" w:hAnsi="Tahoma" w:cs="Tahoma"/>
          <w:sz w:val="20"/>
        </w:rPr>
        <w:t xml:space="preserve">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t>
      </w:r>
      <w:r w:rsidR="009A2AFD">
        <w:rPr>
          <w:rFonts w:ascii="Tahoma" w:hAnsi="Tahoma" w:cs="Tahoma"/>
          <w:sz w:val="20"/>
        </w:rPr>
        <w:br/>
      </w:r>
      <w:r w:rsidRPr="00BC695C">
        <w:rPr>
          <w:rFonts w:ascii="Tahoma" w:hAnsi="Tahoma" w:cs="Tahoma"/>
          <w:sz w:val="20"/>
        </w:rPr>
        <w:t xml:space="preserve">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t>
      </w:r>
      <w:r w:rsidRPr="00BC695C">
        <w:rPr>
          <w:rFonts w:ascii="Tahoma" w:hAnsi="Tahoma" w:cs="Tahoma"/>
          <w:sz w:val="20"/>
        </w:rPr>
        <w:lastRenderedPageBreak/>
        <w:t xml:space="preserve">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B352E1" w:rsidRPr="00BC695C" w:rsidRDefault="00B352E1" w:rsidP="00B352E1">
      <w:pPr>
        <w:pStyle w:val="Standard"/>
        <w:tabs>
          <w:tab w:val="left" w:pos="371"/>
        </w:tabs>
        <w:spacing w:line="360" w:lineRule="auto"/>
        <w:jc w:val="center"/>
        <w:rPr>
          <w:rFonts w:ascii="Tahoma" w:hAnsi="Tahoma" w:cs="Tahoma"/>
          <w:b/>
          <w:sz w:val="20"/>
        </w:rPr>
      </w:pPr>
      <w:r w:rsidRPr="00BC695C">
        <w:rPr>
          <w:rFonts w:ascii="Tahoma" w:hAnsi="Tahoma" w:cs="Tahoma"/>
          <w:b/>
          <w:sz w:val="20"/>
        </w:rPr>
        <w:t>§1</w:t>
      </w:r>
      <w:r>
        <w:rPr>
          <w:rFonts w:ascii="Tahoma" w:hAnsi="Tahoma" w:cs="Tahoma"/>
          <w:b/>
          <w:sz w:val="20"/>
        </w:rPr>
        <w:t>3</w:t>
      </w:r>
    </w:p>
    <w:p w:rsidR="00B352E1" w:rsidRPr="00BC695C" w:rsidRDefault="00B352E1" w:rsidP="00B352E1">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B352E1" w:rsidRPr="00BC695C" w:rsidRDefault="00B352E1" w:rsidP="00B352E1">
      <w:pPr>
        <w:pStyle w:val="Standard"/>
        <w:tabs>
          <w:tab w:val="left" w:pos="371"/>
        </w:tabs>
        <w:spacing w:line="360" w:lineRule="auto"/>
        <w:ind w:left="360" w:hanging="360"/>
        <w:jc w:val="center"/>
        <w:rPr>
          <w:rFonts w:ascii="Tahoma" w:hAnsi="Tahoma" w:cs="Tahoma"/>
          <w:sz w:val="20"/>
        </w:rPr>
      </w:pPr>
    </w:p>
    <w:p w:rsidR="00B352E1" w:rsidRDefault="00B352E1" w:rsidP="008037CF">
      <w:pPr>
        <w:pStyle w:val="Akapitzlist"/>
        <w:numPr>
          <w:ilvl w:val="3"/>
          <w:numId w:val="7"/>
        </w:numPr>
        <w:shd w:val="clear" w:color="auto" w:fill="FFFFFF"/>
        <w:tabs>
          <w:tab w:val="left" w:pos="360"/>
          <w:tab w:val="left" w:pos="426"/>
        </w:tabs>
        <w:spacing w:line="360" w:lineRule="auto"/>
        <w:ind w:left="425" w:hanging="425"/>
        <w:jc w:val="both"/>
        <w:rPr>
          <w:rFonts w:ascii="Tahoma" w:hAnsi="Tahoma"/>
          <w:kern w:val="1"/>
          <w:sz w:val="20"/>
          <w:szCs w:val="20"/>
          <w:shd w:val="clear" w:color="auto" w:fill="FFFFFF"/>
        </w:rPr>
      </w:pPr>
      <w:r w:rsidRPr="00314167">
        <w:rPr>
          <w:rFonts w:ascii="Tahoma" w:hAnsi="Tahoma"/>
          <w:sz w:val="20"/>
          <w:szCs w:val="20"/>
        </w:rPr>
        <w:t xml:space="preserve">Wykonawca jest zobowiązany wnieść zabezpieczenie należytego wykonania umowy przed podpisaniem umowy w wysokości </w:t>
      </w:r>
      <w:r w:rsidRPr="00F64965">
        <w:rPr>
          <w:rFonts w:ascii="Tahoma" w:hAnsi="Tahoma"/>
          <w:b/>
          <w:sz w:val="20"/>
          <w:szCs w:val="20"/>
        </w:rPr>
        <w:t>3 %</w:t>
      </w:r>
      <w:r w:rsidRPr="00314167">
        <w:rPr>
          <w:rFonts w:ascii="Tahoma" w:hAnsi="Tahoma"/>
          <w:sz w:val="20"/>
          <w:szCs w:val="20"/>
        </w:rPr>
        <w:t xml:space="preserve"> ceny całkowitej (brutto) stanowiącej wynagrodzenie łączne Wykonawcy, o którym mowa w § 1</w:t>
      </w:r>
      <w:r w:rsidR="008037CF">
        <w:rPr>
          <w:rFonts w:ascii="Tahoma" w:hAnsi="Tahoma"/>
          <w:sz w:val="20"/>
          <w:szCs w:val="20"/>
        </w:rPr>
        <w:t>0</w:t>
      </w:r>
      <w:r w:rsidRPr="00314167">
        <w:rPr>
          <w:rFonts w:ascii="Tahoma" w:hAnsi="Tahoma"/>
          <w:sz w:val="20"/>
          <w:szCs w:val="20"/>
        </w:rPr>
        <w:t xml:space="preserve"> ust. 1. </w:t>
      </w:r>
      <w:r w:rsidRPr="00314167">
        <w:rPr>
          <w:rFonts w:ascii="Tahoma" w:hAnsi="Tahoma"/>
          <w:kern w:val="1"/>
          <w:sz w:val="20"/>
          <w:szCs w:val="20"/>
          <w:shd w:val="clear" w:color="auto" w:fill="FFFFFF"/>
        </w:rPr>
        <w:t xml:space="preserve">co stanowi kwotę </w:t>
      </w:r>
      <w:r>
        <w:rPr>
          <w:rFonts w:ascii="Tahoma" w:hAnsi="Tahoma"/>
          <w:b/>
          <w:kern w:val="1"/>
          <w:sz w:val="20"/>
          <w:szCs w:val="20"/>
          <w:shd w:val="clear" w:color="auto" w:fill="FFFFFF"/>
        </w:rPr>
        <w:t>...........................</w:t>
      </w:r>
      <w:r w:rsidRPr="005113D2">
        <w:rPr>
          <w:rFonts w:ascii="Tahoma" w:hAnsi="Tahoma"/>
          <w:b/>
          <w:kern w:val="1"/>
          <w:sz w:val="20"/>
          <w:szCs w:val="20"/>
          <w:shd w:val="clear" w:color="auto" w:fill="FFFFFF"/>
        </w:rPr>
        <w:t xml:space="preserve"> zł</w:t>
      </w:r>
      <w:r w:rsidRPr="00314167">
        <w:rPr>
          <w:rFonts w:ascii="Tahoma" w:hAnsi="Tahoma"/>
          <w:kern w:val="1"/>
          <w:sz w:val="20"/>
          <w:szCs w:val="20"/>
          <w:shd w:val="clear" w:color="auto" w:fill="FFFFFF"/>
        </w:rPr>
        <w:t xml:space="preserve">, </w:t>
      </w:r>
      <w:r w:rsidR="00FE0759">
        <w:rPr>
          <w:rFonts w:ascii="Tahoma" w:hAnsi="Tahoma"/>
          <w:kern w:val="1"/>
          <w:sz w:val="20"/>
          <w:szCs w:val="20"/>
          <w:shd w:val="clear" w:color="auto" w:fill="FFFFFF"/>
        </w:rPr>
        <w:br/>
      </w:r>
      <w:r w:rsidRPr="00314167">
        <w:rPr>
          <w:rFonts w:ascii="Tahoma" w:hAnsi="Tahoma"/>
          <w:kern w:val="1"/>
          <w:sz w:val="20"/>
          <w:szCs w:val="20"/>
          <w:shd w:val="clear" w:color="auto" w:fill="FFFFFF"/>
        </w:rPr>
        <w:t>w jednej z form określonych w ustawie z dnia 11 września 2019. Prawo zamówień publicznych (t.j. Dz. U. z 20</w:t>
      </w:r>
      <w:r w:rsidR="00CD3B38">
        <w:rPr>
          <w:rFonts w:ascii="Tahoma" w:hAnsi="Tahoma"/>
          <w:kern w:val="1"/>
          <w:sz w:val="20"/>
          <w:szCs w:val="20"/>
          <w:shd w:val="clear" w:color="auto" w:fill="FFFFFF"/>
        </w:rPr>
        <w:t>23</w:t>
      </w:r>
      <w:r w:rsidRPr="00314167">
        <w:rPr>
          <w:rFonts w:ascii="Tahoma" w:hAnsi="Tahoma"/>
          <w:kern w:val="1"/>
          <w:sz w:val="20"/>
          <w:szCs w:val="20"/>
          <w:shd w:val="clear" w:color="auto" w:fill="FFFFFF"/>
        </w:rPr>
        <w:t xml:space="preserve"> r. poz. </w:t>
      </w:r>
      <w:r w:rsidR="00CD3B38">
        <w:rPr>
          <w:rFonts w:ascii="Tahoma" w:hAnsi="Tahoma"/>
          <w:kern w:val="1"/>
          <w:sz w:val="20"/>
          <w:szCs w:val="20"/>
          <w:shd w:val="clear" w:color="auto" w:fill="FFFFFF"/>
        </w:rPr>
        <w:t>1605</w:t>
      </w:r>
      <w:r>
        <w:rPr>
          <w:rFonts w:ascii="Tahoma" w:hAnsi="Tahoma"/>
          <w:kern w:val="1"/>
          <w:sz w:val="20"/>
          <w:szCs w:val="20"/>
          <w:shd w:val="clear" w:color="auto" w:fill="FFFFFF"/>
        </w:rPr>
        <w:t xml:space="preserve"> z pó</w:t>
      </w:r>
      <w:r w:rsidR="00436DBF">
        <w:rPr>
          <w:rFonts w:ascii="Tahoma" w:hAnsi="Tahoma"/>
          <w:kern w:val="1"/>
          <w:sz w:val="20"/>
          <w:szCs w:val="20"/>
          <w:shd w:val="clear" w:color="auto" w:fill="FFFFFF"/>
        </w:rPr>
        <w:t>ź</w:t>
      </w:r>
      <w:r>
        <w:rPr>
          <w:rFonts w:ascii="Tahoma" w:hAnsi="Tahoma"/>
          <w:kern w:val="1"/>
          <w:sz w:val="20"/>
          <w:szCs w:val="20"/>
          <w:shd w:val="clear" w:color="auto" w:fill="FFFFFF"/>
        </w:rPr>
        <w:t>n.</w:t>
      </w:r>
      <w:r w:rsidR="00436DBF">
        <w:rPr>
          <w:rFonts w:ascii="Tahoma" w:hAnsi="Tahoma"/>
          <w:kern w:val="1"/>
          <w:sz w:val="20"/>
          <w:szCs w:val="20"/>
          <w:shd w:val="clear" w:color="auto" w:fill="FFFFFF"/>
        </w:rPr>
        <w:t xml:space="preserve"> </w:t>
      </w:r>
      <w:r>
        <w:rPr>
          <w:rFonts w:ascii="Tahoma" w:hAnsi="Tahoma"/>
          <w:kern w:val="1"/>
          <w:sz w:val="20"/>
          <w:szCs w:val="20"/>
          <w:shd w:val="clear" w:color="auto" w:fill="FFFFFF"/>
        </w:rPr>
        <w:t>zm.</w:t>
      </w:r>
      <w:r w:rsidRPr="00314167">
        <w:rPr>
          <w:rFonts w:ascii="Tahoma" w:hAnsi="Tahoma"/>
          <w:kern w:val="1"/>
          <w:sz w:val="20"/>
          <w:szCs w:val="20"/>
          <w:shd w:val="clear" w:color="auto" w:fill="FFFFFF"/>
        </w:rPr>
        <w:t>).</w:t>
      </w:r>
    </w:p>
    <w:p w:rsidR="00B352E1" w:rsidRPr="00314167" w:rsidRDefault="00B352E1" w:rsidP="008037CF">
      <w:pPr>
        <w:pStyle w:val="Akapitzlist"/>
        <w:numPr>
          <w:ilvl w:val="3"/>
          <w:numId w:val="7"/>
        </w:numPr>
        <w:shd w:val="clear" w:color="auto" w:fill="FFFFFF"/>
        <w:tabs>
          <w:tab w:val="left" w:pos="360"/>
        </w:tabs>
        <w:spacing w:line="360" w:lineRule="auto"/>
        <w:ind w:left="425" w:hanging="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 xml:space="preserve">umowy rozumie się również brak płatności przez Wykonawcę na rzecz Podwykonawców robót w terminach określonych w umowie pomiędzy Wykonawcą </w:t>
      </w:r>
      <w:r w:rsidR="003538CE">
        <w:rPr>
          <w:rFonts w:ascii="Tahoma" w:hAnsi="Tahoma"/>
          <w:sz w:val="20"/>
          <w:szCs w:val="20"/>
        </w:rPr>
        <w:br/>
      </w:r>
      <w:r w:rsidRPr="00314167">
        <w:rPr>
          <w:rFonts w:ascii="Tahoma" w:hAnsi="Tahoma"/>
          <w:sz w:val="20"/>
          <w:szCs w:val="20"/>
        </w:rPr>
        <w:t>a Podwykonawcą.</w:t>
      </w:r>
    </w:p>
    <w:p w:rsidR="00B352E1"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Pr>
          <w:rFonts w:ascii="Tahoma" w:hAnsi="Tahoma"/>
          <w:b/>
          <w:kern w:val="1"/>
          <w:sz w:val="20"/>
          <w:szCs w:val="20"/>
          <w:shd w:val="clear" w:color="auto" w:fill="FFFFFF"/>
        </w:rPr>
        <w:t>.......................</w:t>
      </w:r>
      <w:r w:rsidR="00AB4AB8">
        <w:rPr>
          <w:rFonts w:ascii="Tahoma" w:hAnsi="Tahoma"/>
          <w:b/>
          <w:kern w:val="1"/>
          <w:sz w:val="20"/>
          <w:szCs w:val="20"/>
          <w:shd w:val="clear" w:color="auto" w:fill="FFFFFF"/>
        </w:rPr>
        <w:t>..</w:t>
      </w:r>
      <w:r w:rsidRPr="00314167">
        <w:rPr>
          <w:rFonts w:ascii="Tahoma" w:hAnsi="Tahoma"/>
          <w:kern w:val="1"/>
          <w:sz w:val="20"/>
          <w:szCs w:val="20"/>
          <w:shd w:val="clear" w:color="auto" w:fill="FFFFFF"/>
        </w:rPr>
        <w:t xml:space="preserve"> zł wniesionego zabezpieczenia zostanie zwrócona lub zwolniona nie później niż w 15 dniu, po upływie okresu gwarancji za wady.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 xml:space="preserve">Kwota, o której mowa w ust. 2 zostanie zwrócona nie później niż w 15. dniu po upływie okresu rękojmi za wady, </w:t>
      </w:r>
      <w:r w:rsidRPr="00314167">
        <w:rPr>
          <w:rFonts w:ascii="Tahoma" w:hAnsi="Tahoma"/>
          <w:sz w:val="20"/>
          <w:szCs w:val="20"/>
        </w:rPr>
        <w:t>poprzez zwrot dokumentu zabezpieczenia na adres Wykonawcy lub przelewem na wskazany przez Wykonawcę rachunek bankowy.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B352E1" w:rsidRPr="009B2BD7" w:rsidRDefault="00B352E1" w:rsidP="009B2BD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w:t>
      </w:r>
      <w:r w:rsidR="00D60DD9">
        <w:rPr>
          <w:rFonts w:ascii="Tahoma" w:hAnsi="Tahoma"/>
          <w:sz w:val="20"/>
          <w:szCs w:val="20"/>
        </w:rPr>
        <w:br/>
      </w:r>
      <w:r w:rsidRPr="00314167">
        <w:rPr>
          <w:rFonts w:ascii="Tahoma" w:hAnsi="Tahoma"/>
          <w:sz w:val="20"/>
          <w:szCs w:val="20"/>
        </w:rPr>
        <w:t>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4</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927BC1"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 </w:t>
      </w:r>
      <w:r w:rsidR="00335DC7" w:rsidRPr="00505C3A">
        <w:rPr>
          <w:rFonts w:ascii="Tahoma" w:hAnsi="Tahoma"/>
          <w:sz w:val="20"/>
          <w:szCs w:val="20"/>
        </w:rPr>
        <w:t xml:space="preserve">2. </w:t>
      </w:r>
      <w:r w:rsidR="00335DC7" w:rsidRPr="00505C3A">
        <w:rPr>
          <w:rFonts w:ascii="Tahoma" w:hAnsi="Tahoma"/>
          <w:kern w:val="1"/>
          <w:sz w:val="20"/>
          <w:szCs w:val="20"/>
          <w:shd w:val="clear" w:color="auto" w:fill="FFFFFF"/>
        </w:rPr>
        <w:t>Zmiana postanowień zawartej umowy może nastąpić wyłączni</w:t>
      </w:r>
      <w:r w:rsidRPr="00505C3A">
        <w:rPr>
          <w:rFonts w:ascii="Tahoma" w:hAnsi="Tahoma"/>
          <w:kern w:val="1"/>
          <w:sz w:val="20"/>
          <w:szCs w:val="20"/>
          <w:shd w:val="clear" w:color="auto" w:fill="FFFFFF"/>
        </w:rPr>
        <w:t xml:space="preserve">e za zgodą obu stron wyrażoną </w:t>
      </w:r>
      <w:r w:rsidR="00D60DD9">
        <w:rPr>
          <w:rFonts w:ascii="Tahoma" w:hAnsi="Tahoma"/>
          <w:kern w:val="1"/>
          <w:sz w:val="20"/>
          <w:szCs w:val="20"/>
          <w:shd w:val="clear" w:color="auto" w:fill="FFFFFF"/>
        </w:rPr>
        <w:br/>
      </w:r>
      <w:r w:rsidRPr="00505C3A">
        <w:rPr>
          <w:rFonts w:ascii="Tahoma" w:hAnsi="Tahoma"/>
          <w:kern w:val="1"/>
          <w:sz w:val="20"/>
          <w:szCs w:val="20"/>
          <w:shd w:val="clear" w:color="auto" w:fill="FFFFFF"/>
        </w:rPr>
        <w:t xml:space="preserve">w </w:t>
      </w:r>
      <w:r w:rsidR="00335DC7"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być potwierdzony przez inspektora nadzoru,</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A019F">
      <w:pPr>
        <w:widowControl/>
        <w:numPr>
          <w:ilvl w:val="0"/>
          <w:numId w:val="25"/>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w:t>
      </w:r>
      <w:r w:rsidR="00DD6782">
        <w:rPr>
          <w:rFonts w:ascii="Tahoma" w:hAnsi="Tahoma"/>
          <w:sz w:val="20"/>
          <w:szCs w:val="20"/>
        </w:rPr>
        <w:t>0</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w:t>
      </w:r>
      <w:r w:rsidR="00D60DD9">
        <w:rPr>
          <w:rFonts w:ascii="Tahoma" w:hAnsi="Tahoma"/>
          <w:sz w:val="20"/>
          <w:szCs w:val="20"/>
        </w:rPr>
        <w:br/>
      </w:r>
      <w:r w:rsidRPr="00BC695C">
        <w:rPr>
          <w:rFonts w:ascii="Tahoma" w:hAnsi="Tahoma"/>
          <w:sz w:val="20"/>
          <w:szCs w:val="20"/>
        </w:rPr>
        <w:t>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791DE2" w:rsidRDefault="0082669A"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lastRenderedPageBreak/>
        <w:t>z</w:t>
      </w:r>
      <w:r w:rsidR="00FB6585" w:rsidRPr="00BC695C">
        <w:rPr>
          <w:rFonts w:ascii="Tahoma" w:hAnsi="Tahoma"/>
          <w:sz w:val="20"/>
          <w:szCs w:val="20"/>
        </w:rPr>
        <w:t xml:space="preserve">miany uwarunkowań prawnych i formalnych realizacji umowy o zamówienie publiczne, spowodowanych działaniem osób trzecich; </w:t>
      </w:r>
    </w:p>
    <w:p w:rsidR="00D023E2" w:rsidRDefault="00D023E2"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t>p</w:t>
      </w:r>
      <w:r w:rsidRPr="00D023E2">
        <w:rPr>
          <w:rFonts w:ascii="Tahoma" w:hAnsi="Tahoma"/>
          <w:sz w:val="20"/>
          <w:szCs w:val="20"/>
        </w:rPr>
        <w:t>onadto Zamawiający przewiduje, na podstawie art. 455 ust.1 Ustawy P</w:t>
      </w:r>
      <w:r w:rsidR="002A45ED">
        <w:rPr>
          <w:rFonts w:ascii="Tahoma" w:hAnsi="Tahoma"/>
          <w:sz w:val="20"/>
          <w:szCs w:val="20"/>
        </w:rPr>
        <w:t>zp</w:t>
      </w:r>
      <w:r w:rsidRPr="00D023E2">
        <w:rPr>
          <w:rFonts w:ascii="Tahoma" w:hAnsi="Tahoma"/>
          <w:sz w:val="20"/>
          <w:szCs w:val="20"/>
        </w:rPr>
        <w:t xml:space="preserve">, możliwość dokonywania zmian postanowień niniejszej umowy w zakresie: </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1. Z</w:t>
      </w:r>
      <w:r w:rsidRPr="00D023E2">
        <w:rPr>
          <w:rFonts w:ascii="Tahoma" w:hAnsi="Tahoma"/>
          <w:sz w:val="20"/>
          <w:szCs w:val="20"/>
        </w:rPr>
        <w:t xml:space="preserve">miany wysokości wynagrodzenia w przypadku: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stawki podatku od towarów i usług oraz podatku akcyzowego,</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b) zmiany wysokości minimalnego wynagrodzenia za pracę albo wysokości minimalnej stawki godzinowej, ustalonych na podstawie przepisów ustawy z dnia 10 października 2002 r. </w:t>
      </w:r>
      <w:r w:rsidR="002A45ED">
        <w:rPr>
          <w:rFonts w:ascii="Tahoma" w:hAnsi="Tahoma"/>
          <w:sz w:val="20"/>
          <w:szCs w:val="20"/>
        </w:rPr>
        <w:br/>
      </w:r>
      <w:r w:rsidRPr="00D023E2">
        <w:rPr>
          <w:rFonts w:ascii="Tahoma" w:hAnsi="Tahoma"/>
          <w:sz w:val="20"/>
          <w:szCs w:val="20"/>
        </w:rPr>
        <w:t>o minimalnym wynagrodzeniu za pracę;</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zmiany zasad podlegania ubezpieczeniom społecznym lub ubezpieczeniu zdrowotnemu lub wysokości stawki składki na ubezpieczenie społeczne lub ubezpieczenie zdrowotne,</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d) zmiany zasad gromadzenia i wysokości wpłat do pracowniczych planów kapitałowych, </w:t>
      </w:r>
      <w:r w:rsidR="002A45ED">
        <w:rPr>
          <w:rFonts w:ascii="Tahoma" w:hAnsi="Tahoma"/>
          <w:sz w:val="20"/>
          <w:szCs w:val="20"/>
        </w:rPr>
        <w:br/>
      </w:r>
      <w:r w:rsidRPr="00D023E2">
        <w:rPr>
          <w:rFonts w:ascii="Tahoma" w:hAnsi="Tahoma"/>
          <w:sz w:val="20"/>
          <w:szCs w:val="20"/>
        </w:rPr>
        <w:t>o których mowa w ustawie z dnia 4 października 2018 r. o pracowniczych planach kapitałowych (</w:t>
      </w:r>
      <w:r w:rsidR="004F083A">
        <w:rPr>
          <w:rFonts w:ascii="Tahoma" w:hAnsi="Tahoma"/>
          <w:sz w:val="20"/>
          <w:szCs w:val="20"/>
        </w:rPr>
        <w:t>t.j. Dz. U. z 2023r. poz. 46 z późn. zm.</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e) zmiany cen materiałów lub kosztów związanych z realizacją zamówienia, z tym zastrzeżeniem, że: – minimalny poziom zmiany ceny materiałów lub kosztów, uprawniający strony umowy do żądania zmiany wynagrodzenia wynosi </w:t>
      </w:r>
      <w:r>
        <w:rPr>
          <w:rFonts w:ascii="Tahoma" w:hAnsi="Tahoma"/>
          <w:sz w:val="20"/>
          <w:szCs w:val="20"/>
        </w:rPr>
        <w:t>30</w:t>
      </w:r>
      <w:r w:rsidRPr="00D023E2">
        <w:rPr>
          <w:rFonts w:ascii="Tahoma" w:hAnsi="Tahoma"/>
          <w:sz w:val="20"/>
          <w:szCs w:val="20"/>
        </w:rPr>
        <w:t xml:space="preserve"> % w stosunku do cen lub kosztów wskazanych w kosztorysie, sporządzonym na etapie przygotowania dokumentacji projektowej, – poziom zmiany wynagrodzenia zostanie ustalony na podstawie wskaźnika zmiany cen materiałów lub kosztów ogłoszonego w komunikacie Prezesa Głównego Urzędu Statystycznego, ustalonego w stosunku do miesiąca, w którym został sporządzony kosztorys, – maksymalna wartość zmiany wynagrodzenia, jaką dopuszcza Zamawiający, to łącznie </w:t>
      </w:r>
      <w:r>
        <w:rPr>
          <w:rFonts w:ascii="Tahoma" w:hAnsi="Tahoma"/>
          <w:sz w:val="20"/>
          <w:szCs w:val="20"/>
        </w:rPr>
        <w:t>2</w:t>
      </w:r>
      <w:r w:rsidRPr="00D023E2">
        <w:rPr>
          <w:rFonts w:ascii="Tahoma" w:hAnsi="Tahoma"/>
          <w:sz w:val="20"/>
          <w:szCs w:val="20"/>
        </w:rPr>
        <w:t xml:space="preserve"> % </w:t>
      </w:r>
      <w:r w:rsidR="009610B6">
        <w:rPr>
          <w:rFonts w:ascii="Tahoma" w:hAnsi="Tahoma"/>
          <w:sz w:val="20"/>
          <w:szCs w:val="20"/>
        </w:rPr>
        <w:br/>
      </w:r>
      <w:r w:rsidRPr="00D023E2">
        <w:rPr>
          <w:rFonts w:ascii="Tahoma" w:hAnsi="Tahoma"/>
          <w:sz w:val="20"/>
          <w:szCs w:val="20"/>
        </w:rPr>
        <w:t>w stosunku do wartości wynagrodzenia brutto określonego w § 6 ust. 2 umowy,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2</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pkt 1 lit. a–e, mogą być wprowadzone wyłącznie wtedy, gdy mają one wpływ na koszty wykonania zamówienia przez Wykonawcę.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3</w:t>
      </w:r>
      <w:r w:rsidRPr="00D023E2">
        <w:rPr>
          <w:rFonts w:ascii="Tahoma" w:hAnsi="Tahoma"/>
          <w:sz w:val="20"/>
          <w:szCs w:val="20"/>
        </w:rPr>
        <w:t>.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Zmiany umowy w zakresie dotyczącym wynagrodzenia umownego, w przypadku zmiany ceny materiałów lub kosztów związanych z realizacją przedmiotu umowy, będą realizowane na następujących zasadach:</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wynagrodzenia dokonuje się na podstawie wniosku, złożonego przez jedną ze Stron - nie wcześniej niż po upływie 6 miesięcy od dnia zawarcia umowy (początkowy termin ustalenia zmiany wynagrodzenia)</w:t>
      </w:r>
      <w:r>
        <w:rPr>
          <w:rFonts w:ascii="Tahoma" w:hAnsi="Tahoma"/>
          <w:sz w:val="20"/>
          <w:szCs w:val="20"/>
        </w:rPr>
        <w:t>.</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b) wniosek o zmianę wynagrodzenia może dotyczyć wyłącznie tej części wynagrodzenia, która należna będzie w przyszłości, tj. wynagrodzenia przewidzianego przez Strony za część przedmiotu umowy niezrealizowaną i nieodebraną na dzień złożenia wniosku;</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Strony ustalają, iż miernikiem zmiany kosztów, o których mowa w ust.</w:t>
      </w:r>
      <w:r>
        <w:rPr>
          <w:rFonts w:ascii="Tahoma" w:hAnsi="Tahoma"/>
          <w:sz w:val="20"/>
          <w:szCs w:val="20"/>
        </w:rPr>
        <w:t>11</w:t>
      </w:r>
      <w:r w:rsidRPr="00D023E2">
        <w:rPr>
          <w:rFonts w:ascii="Tahoma" w:hAnsi="Tahoma"/>
          <w:sz w:val="20"/>
          <w:szCs w:val="20"/>
        </w:rPr>
        <w:t xml:space="preserve"> pkt</w:t>
      </w:r>
      <w:r w:rsidR="00BA58AE">
        <w:rPr>
          <w:rFonts w:ascii="Tahoma" w:hAnsi="Tahoma"/>
          <w:sz w:val="20"/>
          <w:szCs w:val="20"/>
        </w:rPr>
        <w:t xml:space="preserve"> </w:t>
      </w:r>
      <w:r w:rsidRPr="00D023E2">
        <w:rPr>
          <w:rFonts w:ascii="Tahoma" w:hAnsi="Tahoma"/>
          <w:sz w:val="20"/>
          <w:szCs w:val="20"/>
        </w:rPr>
        <w:t>1 litera e) jest wskaźnik cen produkcji budowlano – montażowej publikowany przez Główny Urząd Statystyczny</w:t>
      </w:r>
      <w:r>
        <w:rPr>
          <w:rFonts w:ascii="Tahoma" w:hAnsi="Tahoma"/>
          <w:sz w:val="20"/>
          <w:szCs w:val="20"/>
        </w:rPr>
        <w:t>;</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lastRenderedPageBreak/>
        <w:t xml:space="preserve">d) waloryzacja wynagrodzenia Wykonawcy w oparciu o wskaźnik wskazany w podpunkcie </w:t>
      </w:r>
      <w:r w:rsidR="00961E53">
        <w:rPr>
          <w:rFonts w:ascii="Tahoma" w:hAnsi="Tahoma"/>
          <w:sz w:val="20"/>
          <w:szCs w:val="20"/>
        </w:rPr>
        <w:br/>
      </w:r>
      <w:r w:rsidRPr="00D023E2">
        <w:rPr>
          <w:rFonts w:ascii="Tahoma" w:hAnsi="Tahoma"/>
          <w:sz w:val="20"/>
          <w:szCs w:val="20"/>
        </w:rPr>
        <w:t>c) może nastąpić po upływie okresu 6 miesięcy od miesiąca, w którym zawarto umowę. Jeżeli po upływie tego okresu wskaźnik, o którym mowa w ppkt c) zmieni się co najmniej o 30%, to będzie to podstawą do zmiany wynagrodzenia Wykonawcy. W przypadku aktualizacji podstawy wskazanej w poprzednim zdaniu, Strony wprowadzą zmianę wynagrodzenia w ten sposób, że każda z faktur dotyczących wynagrodzenia za pozostałą do zrealizowania część robót zostanie zmieniona o wskaźnik zmiany, o którym mowa w ppkt</w:t>
      </w:r>
      <w:r w:rsidR="00961E53">
        <w:rPr>
          <w:rFonts w:ascii="Tahoma" w:hAnsi="Tahoma"/>
          <w:sz w:val="20"/>
          <w:szCs w:val="20"/>
        </w:rPr>
        <w:t xml:space="preserve"> </w:t>
      </w:r>
      <w:r w:rsidRPr="00D023E2">
        <w:rPr>
          <w:rFonts w:ascii="Tahoma" w:hAnsi="Tahoma"/>
          <w:sz w:val="20"/>
          <w:szCs w:val="20"/>
        </w:rPr>
        <w:t>c);</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e) w fakturze dotyczącej danej części robót Wykonawca wyszczególni wartość podstawową oraz wartość zmiany wynagrodzenia;</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4</w:t>
      </w:r>
      <w:r w:rsidRPr="00D023E2">
        <w:rPr>
          <w:rFonts w:ascii="Tahoma" w:hAnsi="Tahoma"/>
          <w:sz w:val="20"/>
          <w:szCs w:val="20"/>
        </w:rPr>
        <w:t xml:space="preserve">. Maksymalna wartość zmiany wynagrodzenia, jaką dopuszcza Zamawiający w efekcie zastosowania postanowień o zasadach wprowadzania zmian wysokości wynagrodzenia, </w:t>
      </w:r>
      <w:r w:rsidR="0089581B">
        <w:rPr>
          <w:rFonts w:ascii="Tahoma" w:hAnsi="Tahoma"/>
          <w:sz w:val="20"/>
          <w:szCs w:val="20"/>
        </w:rPr>
        <w:br/>
      </w:r>
      <w:r w:rsidRPr="00D023E2">
        <w:rPr>
          <w:rFonts w:ascii="Tahoma" w:hAnsi="Tahoma"/>
          <w:sz w:val="20"/>
          <w:szCs w:val="20"/>
        </w:rPr>
        <w:t xml:space="preserve">o których mowa w niniejszej umowie nie może przekroczyć kumulatywnie </w:t>
      </w:r>
      <w:r>
        <w:rPr>
          <w:rFonts w:ascii="Tahoma" w:hAnsi="Tahoma"/>
          <w:sz w:val="20"/>
          <w:szCs w:val="20"/>
        </w:rPr>
        <w:t>2</w:t>
      </w:r>
      <w:r w:rsidRPr="00D023E2">
        <w:rPr>
          <w:rFonts w:ascii="Tahoma" w:hAnsi="Tahoma"/>
          <w:sz w:val="20"/>
          <w:szCs w:val="20"/>
        </w:rPr>
        <w:t>% wysokości wynagrodzenia Wykonawcy.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5</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pkt 1 lit. e, mogą być wprowadzane w następujących okresach: po upływie 6 miesięcy od terminu zawarcia umowy,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Zmiana wynagrodzenia dotyczy części zamówienia, która nie została wykonana przez Wykonawcę do dnia złożenia wniosku o waloryzację.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6</w:t>
      </w:r>
      <w:r w:rsidRPr="00D023E2">
        <w:rPr>
          <w:rFonts w:ascii="Tahoma" w:hAnsi="Tahoma"/>
          <w:sz w:val="20"/>
          <w:szCs w:val="20"/>
        </w:rPr>
        <w:t>. W przypadku dokonania zmiany umowy na podstawie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E87EAF"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7</w:t>
      </w:r>
      <w:r w:rsidRPr="00D023E2">
        <w:rPr>
          <w:rFonts w:ascii="Tahoma" w:hAnsi="Tahoma"/>
          <w:sz w:val="20"/>
          <w:szCs w:val="20"/>
        </w:rPr>
        <w:t>. Zmiany umowy wymagają zachowania formy pisemnej pod rygorem nieważności.</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8</w:t>
      </w:r>
      <w:r w:rsidR="00D023E2" w:rsidRPr="00D023E2">
        <w:rPr>
          <w:rFonts w:ascii="Tahoma" w:hAnsi="Tahoma"/>
          <w:sz w:val="20"/>
          <w:szCs w:val="20"/>
        </w:rPr>
        <w:t>. W przypadku wystąpienia okoliczności stanowiących podstawę do zmian postanowień umowy Wykonawca zobowiązany jest do niezwłocznego poinformowania o tym fakcie Zamawiającego i wystąpienia z wnioskiem o dokonanie zmian w przedmiotowej umowie.</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9</w:t>
      </w:r>
      <w:r w:rsidR="00D023E2" w:rsidRPr="00D023E2">
        <w:rPr>
          <w:rFonts w:ascii="Tahoma" w:hAnsi="Tahoma"/>
          <w:sz w:val="20"/>
          <w:szCs w:val="20"/>
        </w:rPr>
        <w:t>. W przypadku wystąpienia okoliczności stanowiących podstawę do zmian postanowień umowy Zamawiający zobowiązany jest do niezwłocznego poinformowania na piśmie o tym fakcie Wykonawcy i wystąpienia z wnioskiem o dokonanie zmian w przedmiotowej umowie. 1</w:t>
      </w:r>
      <w:r>
        <w:rPr>
          <w:rFonts w:ascii="Tahoma" w:hAnsi="Tahoma"/>
          <w:sz w:val="20"/>
          <w:szCs w:val="20"/>
        </w:rPr>
        <w:t>0</w:t>
      </w:r>
      <w:r w:rsidR="00D023E2" w:rsidRPr="00D023E2">
        <w:rPr>
          <w:rFonts w:ascii="Tahoma" w:hAnsi="Tahoma"/>
          <w:sz w:val="20"/>
          <w:szCs w:val="20"/>
        </w:rPr>
        <w:t>. Jeżeli Zamawiający uzna, że okoliczności wskazane przez Wykonawcę, jako stanowiące podstawę do zmiany umowy nie są zasadne, Wykonawca zobowiązany jest do realizacji zadania zgodnie z warunkami zawartymi w umowie.</w:t>
      </w:r>
    </w:p>
    <w:p w:rsidR="00791DE2" w:rsidRPr="00791DE2" w:rsidRDefault="00D023E2" w:rsidP="00E87EAF">
      <w:pPr>
        <w:widowControl/>
        <w:autoSpaceDN/>
        <w:spacing w:line="360" w:lineRule="auto"/>
        <w:ind w:left="720"/>
        <w:jc w:val="both"/>
        <w:textAlignment w:val="auto"/>
        <w:rPr>
          <w:rFonts w:ascii="Tahoma" w:hAnsi="Tahoma"/>
          <w:sz w:val="20"/>
          <w:szCs w:val="20"/>
        </w:rPr>
      </w:pPr>
      <w:r w:rsidRPr="00D023E2">
        <w:rPr>
          <w:rFonts w:ascii="Tahoma" w:hAnsi="Tahoma"/>
          <w:sz w:val="20"/>
          <w:szCs w:val="20"/>
        </w:rPr>
        <w:t>1</w:t>
      </w:r>
      <w:r w:rsidR="00E87EAF">
        <w:rPr>
          <w:rFonts w:ascii="Tahoma" w:hAnsi="Tahoma"/>
          <w:sz w:val="20"/>
          <w:szCs w:val="20"/>
        </w:rPr>
        <w:t>1</w:t>
      </w:r>
      <w:r w:rsidRPr="00D023E2">
        <w:rPr>
          <w:rFonts w:ascii="Tahoma" w:hAnsi="Tahoma"/>
          <w:sz w:val="20"/>
          <w:szCs w:val="20"/>
        </w:rPr>
        <w:t>. Powyższe postanowienia stanowią katalog zmian, na które Zamawiający może wyrazić zgodę. Powyższe postanowienia nie stanowią zobowiązania Zamawiającego do wyrażenia zgody na ich wprowadzenie.</w:t>
      </w:r>
      <w:r w:rsidR="00E87EAF">
        <w:rPr>
          <w:rFonts w:ascii="Tahoma" w:hAnsi="Tahoma"/>
          <w:sz w:val="20"/>
          <w:szCs w:val="20"/>
        </w:rPr>
        <w:t xml:space="preserve"> </w:t>
      </w: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pkt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Pr="00BC695C" w:rsidRDefault="001725B1" w:rsidP="003E104E">
      <w:pPr>
        <w:spacing w:line="360" w:lineRule="auto"/>
        <w:jc w:val="both"/>
        <w:rPr>
          <w:rFonts w:ascii="Tahoma" w:hAnsi="Tahoma"/>
          <w:sz w:val="20"/>
          <w:szCs w:val="20"/>
        </w:rPr>
      </w:pPr>
      <w:r>
        <w:rPr>
          <w:rFonts w:ascii="Tahoma" w:hAnsi="Tahoma"/>
          <w:bCs/>
          <w:sz w:val="20"/>
          <w:szCs w:val="20"/>
        </w:rPr>
        <w:lastRenderedPageBreak/>
        <w:t xml:space="preserve">    </w:t>
      </w:r>
      <w:r w:rsidR="00335DC7" w:rsidRPr="00BC695C">
        <w:rPr>
          <w:rFonts w:ascii="Tahoma" w:hAnsi="Tahoma"/>
          <w:bCs/>
          <w:sz w:val="20"/>
          <w:szCs w:val="20"/>
        </w:rPr>
        <w:t>przerwy lub przestoju.</w:t>
      </w:r>
    </w:p>
    <w:p w:rsidR="001725B1" w:rsidRDefault="00335DC7" w:rsidP="003E104E">
      <w:pPr>
        <w:spacing w:line="360" w:lineRule="auto"/>
        <w:jc w:val="both"/>
        <w:rPr>
          <w:rFonts w:ascii="Tahoma" w:hAnsi="Tahoma"/>
          <w:kern w:val="1"/>
          <w:sz w:val="20"/>
          <w:szCs w:val="20"/>
        </w:rPr>
      </w:pPr>
      <w:r w:rsidRPr="00303D19">
        <w:rPr>
          <w:rFonts w:ascii="Tahoma" w:hAnsi="Tahoma"/>
          <w:kern w:val="1"/>
          <w:sz w:val="20"/>
          <w:szCs w:val="20"/>
        </w:rPr>
        <w:t>5.</w:t>
      </w:r>
      <w:r w:rsidRPr="00BC695C">
        <w:rPr>
          <w:rFonts w:ascii="Tahoma" w:hAnsi="Tahoma"/>
          <w:kern w:val="1"/>
          <w:sz w:val="20"/>
          <w:szCs w:val="20"/>
        </w:rPr>
        <w:t xml:space="preserve"> O wystąpieniu okoliczności mogących wpłynąć na zmianę terminu zakończenia robót Wykonawca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winien jest poinformować Zamawiającego pisemnie</w:t>
      </w:r>
      <w:r w:rsidR="001A019F">
        <w:rPr>
          <w:rFonts w:ascii="Tahoma" w:hAnsi="Tahoma"/>
          <w:kern w:val="1"/>
          <w:sz w:val="20"/>
          <w:szCs w:val="20"/>
        </w:rPr>
        <w:t>.</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C81633">
      <w:pPr>
        <w:pStyle w:val="Standard"/>
        <w:spacing w:line="360" w:lineRule="auto"/>
        <w:jc w:val="both"/>
        <w:rPr>
          <w:rFonts w:ascii="Tahoma" w:hAnsi="Tahoma" w:cs="Tahoma"/>
          <w:b/>
          <w:bCs/>
          <w:sz w:val="20"/>
        </w:rPr>
      </w:pPr>
    </w:p>
    <w:p w:rsidR="001A019F" w:rsidRPr="001A019F" w:rsidRDefault="001A019F" w:rsidP="00C81633">
      <w:pPr>
        <w:pStyle w:val="Akapitzlist"/>
        <w:numPr>
          <w:ilvl w:val="0"/>
          <w:numId w:val="16"/>
        </w:numPr>
        <w:tabs>
          <w:tab w:val="left" w:pos="284"/>
        </w:tabs>
        <w:spacing w:line="360" w:lineRule="auto"/>
        <w:ind w:left="426" w:right="-426" w:hanging="426"/>
        <w:contextualSpacing/>
        <w:jc w:val="both"/>
        <w:rPr>
          <w:rFonts w:ascii="Tahoma" w:eastAsia="Lucida Sans Unicode" w:hAnsi="Tahoma" w:cs="Tahoma"/>
          <w:bCs/>
          <w:noProof w:val="0"/>
          <w:kern w:val="3"/>
          <w:sz w:val="20"/>
          <w:szCs w:val="20"/>
          <w:lang w:val="pl-PL"/>
        </w:rPr>
      </w:pPr>
      <w:r w:rsidRPr="001A019F">
        <w:rPr>
          <w:rFonts w:ascii="Tahoma" w:eastAsia="Lucida Sans Unicode" w:hAnsi="Tahoma" w:cs="Tahoma"/>
          <w:bCs/>
          <w:noProof w:val="0"/>
          <w:kern w:val="3"/>
          <w:sz w:val="20"/>
          <w:szCs w:val="20"/>
          <w:lang w:val="pl-PL"/>
        </w:rPr>
        <w:t>Właściwym do rozpoznania sporów wynikłych na tle realizacji ninie</w:t>
      </w:r>
      <w:r>
        <w:rPr>
          <w:rFonts w:ascii="Tahoma" w:eastAsia="Lucida Sans Unicode" w:hAnsi="Tahoma" w:cs="Tahoma"/>
          <w:bCs/>
          <w:noProof w:val="0"/>
          <w:kern w:val="3"/>
          <w:sz w:val="20"/>
          <w:szCs w:val="20"/>
          <w:lang w:val="pl-PL"/>
        </w:rPr>
        <w:t xml:space="preserve">jszej umowy jest sąd powszechny </w:t>
      </w:r>
      <w:r w:rsidRPr="001A019F">
        <w:rPr>
          <w:rFonts w:ascii="Tahoma" w:eastAsia="Lucida Sans Unicode" w:hAnsi="Tahoma" w:cs="Tahoma"/>
          <w:bCs/>
          <w:noProof w:val="0"/>
          <w:kern w:val="3"/>
          <w:sz w:val="20"/>
          <w:szCs w:val="20"/>
          <w:lang w:val="pl-PL"/>
        </w:rPr>
        <w:t>właściwy miejscowo dla siedziby Zamawiającego.</w:t>
      </w:r>
    </w:p>
    <w:p w:rsidR="00E65239" w:rsidRPr="00BC695C" w:rsidRDefault="0027074E"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t>
      </w:r>
      <w:r w:rsidR="00B06E79">
        <w:rPr>
          <w:rFonts w:ascii="Tahoma" w:hAnsi="Tahoma" w:cs="Tahoma"/>
          <w:sz w:val="20"/>
          <w:szCs w:val="20"/>
        </w:rPr>
        <w:br/>
      </w:r>
      <w:r w:rsidRPr="00BC695C">
        <w:rPr>
          <w:rFonts w:ascii="Tahoma" w:hAnsi="Tahoma" w:cs="Tahoma"/>
          <w:sz w:val="20"/>
          <w:szCs w:val="20"/>
        </w:rPr>
        <w:t>w niniejszej umowie będzie traktowana za skuteczn</w:t>
      </w:r>
      <w:r w:rsidR="00F60E19">
        <w:rPr>
          <w:rFonts w:ascii="Tahoma" w:hAnsi="Tahoma" w:cs="Tahoma"/>
          <w:sz w:val="20"/>
          <w:szCs w:val="20"/>
        </w:rPr>
        <w:t>ą</w:t>
      </w:r>
      <w:r w:rsidR="00A7239A">
        <w:rPr>
          <w:rFonts w:ascii="Tahoma" w:hAnsi="Tahoma" w:cs="Tahoma"/>
          <w:sz w:val="20"/>
          <w:szCs w:val="20"/>
        </w:rPr>
        <w:t>.</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B352E1">
        <w:rPr>
          <w:rFonts w:ascii="Tahoma" w:hAnsi="Tahoma" w:cs="Tahoma"/>
          <w:b/>
          <w:bCs/>
          <w:sz w:val="20"/>
        </w:rPr>
        <w:t>6</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A05665">
      <w:pPr>
        <w:pStyle w:val="Standard"/>
        <w:spacing w:line="360" w:lineRule="auto"/>
        <w:jc w:val="both"/>
      </w:pPr>
      <w:r w:rsidRPr="00F60E19">
        <w:rPr>
          <w:rFonts w:ascii="Tahoma" w:hAnsi="Tahoma" w:cs="Tahoma"/>
          <w:sz w:val="20"/>
        </w:rPr>
        <w:t xml:space="preserve">W sprawach nieuregulowanych niniejszą umową zastosowanie mają przepisy kodeksu cywilnego, Ustawy z dnia </w:t>
      </w:r>
      <w:r w:rsidR="001A019F">
        <w:rPr>
          <w:rFonts w:ascii="Tahoma" w:hAnsi="Tahoma" w:cs="Tahoma"/>
          <w:sz w:val="20"/>
        </w:rPr>
        <w:t>11 września 2019 r.</w:t>
      </w:r>
      <w:r w:rsidR="007F5D5B">
        <w:rPr>
          <w:rFonts w:ascii="Tahoma" w:hAnsi="Tahoma" w:cs="Tahoma"/>
          <w:sz w:val="20"/>
        </w:rPr>
        <w:t xml:space="preserve">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1A019F">
        <w:rPr>
          <w:rFonts w:ascii="Tahoma" w:hAnsi="Tahoma" w:cs="Tahoma"/>
          <w:b/>
          <w:bCs/>
          <w:sz w:val="20"/>
        </w:rPr>
        <w:t>1</w:t>
      </w:r>
      <w:r w:rsidR="00B352E1">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Nagwek31"/>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165846">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46" w:rsidRDefault="00165846">
      <w:r>
        <w:separator/>
      </w:r>
    </w:p>
  </w:endnote>
  <w:endnote w:type="continuationSeparator" w:id="0">
    <w:p w:rsidR="00165846" w:rsidRDefault="00165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46" w:rsidRDefault="00165846">
      <w:r>
        <w:separator/>
      </w:r>
    </w:p>
  </w:footnote>
  <w:footnote w:type="continuationSeparator" w:id="0">
    <w:p w:rsidR="00165846" w:rsidRDefault="0016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2D1666C"/>
    <w:multiLevelType w:val="multilevel"/>
    <w:tmpl w:val="8B469064"/>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0FF7166"/>
    <w:multiLevelType w:val="multilevel"/>
    <w:tmpl w:val="9418E6D6"/>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0">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1">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D225F9"/>
    <w:multiLevelType w:val="multilevel"/>
    <w:tmpl w:val="4E823736"/>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i w:val="0"/>
        <w:i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45326B"/>
    <w:multiLevelType w:val="hybridMultilevel"/>
    <w:tmpl w:val="75BAD54E"/>
    <w:lvl w:ilvl="0" w:tplc="5E623018">
      <w:start w:val="2"/>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0E3326"/>
    <w:multiLevelType w:val="hybridMultilevel"/>
    <w:tmpl w:val="0416F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726D41"/>
    <w:multiLevelType w:val="multilevel"/>
    <w:tmpl w:val="663A39C0"/>
    <w:lvl w:ilvl="0">
      <w:start w:val="3"/>
      <w:numFmt w:val="decimal"/>
      <w:lvlText w:val="%1."/>
      <w:lvlJc w:val="left"/>
      <w:pPr>
        <w:ind w:left="0" w:firstLine="0"/>
      </w:pPr>
      <w:rPr>
        <w:rFonts w:hint="default"/>
        <w:b w:val="0"/>
        <w:i w:val="0"/>
      </w:rPr>
    </w:lvl>
    <w:lvl w:ilvl="1">
      <w:start w:val="1"/>
      <w:numFmt w:val="lowerLetter"/>
      <w:lvlText w:val="%2)"/>
      <w:lvlJc w:val="left"/>
      <w:pPr>
        <w:ind w:left="0" w:firstLine="0"/>
      </w:pPr>
      <w:rPr>
        <w:rFonts w:hint="default"/>
        <w:b w:val="0"/>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3"/>
      <w:numFmt w:val="decimal"/>
      <w:lvlText w:val="%5."/>
      <w:lvlJc w:val="left"/>
      <w:pPr>
        <w:ind w:left="0" w:firstLine="0"/>
      </w:pPr>
      <w:rPr>
        <w:rFonts w:hint="default"/>
        <w:b w:val="0"/>
        <w:i w:val="0"/>
      </w:rPr>
    </w:lvl>
    <w:lvl w:ilvl="5">
      <w:start w:val="1"/>
      <w:numFmt w:val="decimal"/>
      <w:lvlText w:val="%6."/>
      <w:lvlJc w:val="left"/>
      <w:pPr>
        <w:ind w:left="0" w:firstLine="0"/>
      </w:pPr>
      <w:rPr>
        <w:rFonts w:hint="default"/>
        <w:b w:val="0"/>
        <w:i w:val="0"/>
      </w:rPr>
    </w:lvl>
    <w:lvl w:ilvl="6">
      <w:start w:val="1"/>
      <w:numFmt w:val="decimal"/>
      <w:lvlText w:val="%7."/>
      <w:lvlJc w:val="left"/>
      <w:pPr>
        <w:ind w:left="0" w:firstLine="0"/>
      </w:pPr>
      <w:rPr>
        <w:rFonts w:hint="default"/>
        <w:sz w:val="22"/>
        <w:szCs w:val="22"/>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8">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9">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DA34B8A"/>
    <w:multiLevelType w:val="multilevel"/>
    <w:tmpl w:val="CEAA099C"/>
    <w:lvl w:ilvl="0">
      <w:start w:val="7"/>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41">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7"/>
  </w:num>
  <w:num w:numId="2">
    <w:abstractNumId w:val="13"/>
  </w:num>
  <w:num w:numId="3">
    <w:abstractNumId w:val="17"/>
  </w:num>
  <w:num w:numId="4">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19"/>
    <w:lvlOverride w:ilvl="0">
      <w:lvl w:ilvl="0">
        <w:start w:val="2"/>
        <w:numFmt w:val="decimal"/>
        <w:lvlText w:val="%1."/>
        <w:lvlJc w:val="left"/>
        <w:rPr>
          <w:b w:val="0"/>
          <w:i w:val="0"/>
        </w:rPr>
      </w:lvl>
    </w:lvlOverride>
    <w:lvlOverride w:ilvl="1">
      <w:lvl w:ilvl="1">
        <w:start w:val="1"/>
        <w:numFmt w:val="lowerLetter"/>
        <w:lvlText w:val="%2)"/>
        <w:lvlJc w:val="left"/>
        <w:rPr>
          <w:b w:val="0"/>
          <w:i w:val="0"/>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decimal"/>
        <w:lvlText w:val="%5."/>
        <w:lvlJc w:val="left"/>
        <w:rPr>
          <w:b w:val="0"/>
          <w:i w:val="0"/>
        </w:rPr>
      </w:lvl>
    </w:lvlOverride>
    <w:lvlOverride w:ilvl="5">
      <w:lvl w:ilvl="5">
        <w:start w:val="1"/>
        <w:numFmt w:val="decimal"/>
        <w:lvlText w:val="%6."/>
        <w:lvlJc w:val="left"/>
        <w:rPr>
          <w:b w:val="0"/>
          <w:i w:val="0"/>
        </w:rPr>
      </w:lvl>
    </w:lvlOverride>
    <w:lvlOverride w:ilvl="6">
      <w:lvl w:ilvl="6">
        <w:start w:val="1"/>
        <w:numFmt w:val="decimal"/>
        <w:lvlText w:val="%7."/>
        <w:lvlJc w:val="left"/>
        <w:rPr>
          <w:sz w:val="20"/>
          <w:szCs w:val="20"/>
        </w:rPr>
      </w:lvl>
    </w:lvlOverride>
    <w:lvlOverride w:ilvl="7">
      <w:lvl w:ilvl="7">
        <w:start w:val="1"/>
        <w:numFmt w:val="lowerLetter"/>
        <w:lvlText w:val="%8."/>
        <w:lvlJc w:val="left"/>
      </w:lvl>
    </w:lvlOverride>
    <w:lvlOverride w:ilvl="8">
      <w:lvl w:ilvl="8">
        <w:start w:val="1"/>
        <w:numFmt w:val="lowerRoman"/>
        <w:lvlText w:val="%9."/>
        <w:lvlJc w:val="right"/>
      </w:lvl>
    </w:lvlOverride>
  </w:num>
  <w:num w:numId="6">
    <w:abstractNumId w:val="33"/>
  </w:num>
  <w:num w:numId="7">
    <w:abstractNumId w:val="8"/>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7"/>
  </w:num>
  <w:num w:numId="9">
    <w:abstractNumId w:val="32"/>
  </w:num>
  <w:num w:numId="10">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1">
    <w:abstractNumId w:val="39"/>
  </w:num>
  <w:num w:numId="12">
    <w:abstractNumId w:val="43"/>
  </w:num>
  <w:num w:numId="13">
    <w:abstractNumId w:val="10"/>
    <w:lvlOverride w:ilvl="0">
      <w:lvl w:ilvl="0">
        <w:start w:val="1"/>
        <w:numFmt w:val="decimal"/>
        <w:lvlText w:val="%1)"/>
        <w:lvlJc w:val="left"/>
        <w:rPr>
          <w:sz w:val="20"/>
          <w:szCs w:val="20"/>
        </w:rPr>
      </w:lvl>
    </w:lvlOverride>
  </w:num>
  <w:num w:numId="14">
    <w:abstractNumId w:val="44"/>
  </w:num>
  <w:num w:numId="15">
    <w:abstractNumId w:val="23"/>
  </w:num>
  <w:num w:numId="16">
    <w:abstractNumId w:val="34"/>
    <w:lvlOverride w:ilvl="0">
      <w:lvl w:ilvl="0">
        <w:start w:val="1"/>
        <w:numFmt w:val="decimal"/>
        <w:lvlText w:val="%1."/>
        <w:lvlJc w:val="left"/>
        <w:rPr>
          <w:sz w:val="20"/>
          <w:szCs w:val="20"/>
        </w:rPr>
      </w:lvl>
    </w:lvlOverride>
  </w:num>
  <w:num w:numId="17">
    <w:abstractNumId w:val="25"/>
  </w:num>
  <w:num w:numId="18">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19">
    <w:abstractNumId w:val="21"/>
    <w:lvlOverride w:ilvl="0">
      <w:lvl w:ilvl="0">
        <w:start w:val="1"/>
        <w:numFmt w:val="decimal"/>
        <w:lvlText w:val="%1)"/>
        <w:lvlJc w:val="left"/>
      </w:lvl>
    </w:lvlOverride>
  </w:num>
  <w:num w:numId="20">
    <w:abstractNumId w:val="46"/>
  </w:num>
  <w:num w:numId="21">
    <w:abstractNumId w:val="16"/>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lvlOverride w:ilvl="2">
      <w:lvl w:ilvl="2">
        <w:numFmt w:val="decimal"/>
        <w:lvlText w:val=""/>
        <w:lvlJc w:val="left"/>
      </w:lvl>
    </w:lvlOverride>
    <w:lvlOverride w:ilvl="3">
      <w:lvl w:ilvl="3">
        <w:start w:val="1"/>
        <w:numFmt w:val="decimal"/>
        <w:lvlText w:val="%4."/>
        <w:lvlJc w:val="left"/>
        <w:rPr>
          <w:b w:val="0"/>
        </w:rPr>
      </w:lvl>
    </w:lvlOverride>
  </w:num>
  <w:num w:numId="22">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3">
    <w:abstractNumId w:val="29"/>
  </w:num>
  <w:num w:numId="24">
    <w:abstractNumId w:val="45"/>
  </w:num>
  <w:num w:numId="25">
    <w:abstractNumId w:val="4"/>
    <w:lvlOverride w:ilvl="0">
      <w:startOverride w:val="1"/>
    </w:lvlOverride>
  </w:num>
  <w:num w:numId="26">
    <w:abstractNumId w:val="12"/>
  </w:num>
  <w:num w:numId="27">
    <w:abstractNumId w:val="6"/>
  </w:num>
  <w:num w:numId="28">
    <w:abstractNumId w:val="8"/>
  </w:num>
  <w:num w:numId="29">
    <w:abstractNumId w:val="9"/>
  </w:num>
  <w:num w:numId="30">
    <w:abstractNumId w:val="10"/>
  </w:num>
  <w:num w:numId="31">
    <w:abstractNumId w:val="14"/>
  </w:num>
  <w:num w:numId="32">
    <w:abstractNumId w:val="15"/>
  </w:num>
  <w:num w:numId="33">
    <w:abstractNumId w:val="16"/>
  </w:num>
  <w:num w:numId="34">
    <w:abstractNumId w:val="19"/>
  </w:num>
  <w:num w:numId="35">
    <w:abstractNumId w:val="20"/>
  </w:num>
  <w:num w:numId="36">
    <w:abstractNumId w:val="21"/>
  </w:num>
  <w:num w:numId="37">
    <w:abstractNumId w:val="28"/>
  </w:num>
  <w:num w:numId="38">
    <w:abstractNumId w:val="31"/>
  </w:num>
  <w:num w:numId="39">
    <w:abstractNumId w:val="34"/>
  </w:num>
  <w:num w:numId="40">
    <w:abstractNumId w:val="38"/>
  </w:num>
  <w:num w:numId="41">
    <w:abstractNumId w:val="41"/>
  </w:num>
  <w:num w:numId="42">
    <w:abstractNumId w:val="42"/>
  </w:num>
  <w:num w:numId="43">
    <w:abstractNumId w:val="27"/>
  </w:num>
  <w:num w:numId="44">
    <w:abstractNumId w:val="35"/>
  </w:num>
  <w:num w:numId="45">
    <w:abstractNumId w:val="11"/>
  </w:num>
  <w:num w:numId="46">
    <w:abstractNumId w:val="5"/>
  </w:num>
  <w:num w:numId="47">
    <w:abstractNumId w:val="24"/>
  </w:num>
  <w:num w:numId="48">
    <w:abstractNumId w:val="40"/>
  </w:num>
  <w:num w:numId="49">
    <w:abstractNumId w:val="30"/>
  </w:num>
  <w:num w:numId="50">
    <w:abstractNumId w:val="36"/>
  </w:num>
  <w:num w:numId="51">
    <w:abstractNumId w:val="1"/>
  </w:num>
  <w:num w:numId="52">
    <w:abstractNumId w:val="26"/>
  </w:num>
  <w:num w:numId="53">
    <w:abstractNumId w:val="22"/>
  </w:num>
  <w:num w:numId="54">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55">
    <w:abstractNumId w:val="20"/>
    <w:lvlOverride w:ilvl="0">
      <w:lvl w:ilvl="0">
        <w:start w:val="1"/>
        <w:numFmt w:val="decimal"/>
        <w:lvlText w:val="%1."/>
        <w:lvlJc w:val="left"/>
        <w:rPr>
          <w:rFonts w:ascii="Tahoma" w:hAnsi="Tahoma" w:cs="Tahoma" w:hint="default"/>
          <w:b w:val="0"/>
          <w:i w:val="0"/>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sz w:val="20"/>
          <w:szCs w:val="20"/>
        </w:rPr>
      </w:lvl>
    </w:lvlOverride>
    <w:lvlOverride w:ilvl="4">
      <w:lvl w:ilvl="4">
        <w:start w:val="1"/>
        <w:numFmt w:val="decimal"/>
        <w:lvlText w:val="%5."/>
        <w:lvlJc w:val="left"/>
        <w:rPr>
          <w:sz w:val="18"/>
          <w:szCs w:val="18"/>
        </w:rPr>
      </w:lvl>
    </w:lvlOverride>
    <w:lvlOverride w:ilvl="5">
      <w:lvl w:ilvl="5">
        <w:start w:val="1"/>
        <w:numFmt w:val="decimal"/>
        <w:lvlText w:val="%6."/>
        <w:lvlJc w:val="left"/>
        <w:rPr>
          <w:rFonts w:ascii="Tahoma" w:hAnsi="Tahoma" w:cs="Tahoma" w:hint="default"/>
          <w:b w:val="0"/>
          <w:sz w:val="20"/>
          <w:szCs w:val="20"/>
        </w:r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rsids>
    <w:rsidRoot w:val="00E65239"/>
    <w:rsid w:val="00014888"/>
    <w:rsid w:val="00020C58"/>
    <w:rsid w:val="000220EB"/>
    <w:rsid w:val="00035F75"/>
    <w:rsid w:val="00045ABE"/>
    <w:rsid w:val="00051B0E"/>
    <w:rsid w:val="00057934"/>
    <w:rsid w:val="00071F5E"/>
    <w:rsid w:val="00072B87"/>
    <w:rsid w:val="00077D91"/>
    <w:rsid w:val="00080A33"/>
    <w:rsid w:val="0008443B"/>
    <w:rsid w:val="000A7C18"/>
    <w:rsid w:val="000C0D7F"/>
    <w:rsid w:val="000C10F6"/>
    <w:rsid w:val="000C2D0C"/>
    <w:rsid w:val="000C7208"/>
    <w:rsid w:val="000D2E67"/>
    <w:rsid w:val="000D34D6"/>
    <w:rsid w:val="000D463D"/>
    <w:rsid w:val="000D7371"/>
    <w:rsid w:val="000D7A3D"/>
    <w:rsid w:val="000E0540"/>
    <w:rsid w:val="000F034E"/>
    <w:rsid w:val="000F19AD"/>
    <w:rsid w:val="000F7952"/>
    <w:rsid w:val="000F7AA8"/>
    <w:rsid w:val="000F7CE3"/>
    <w:rsid w:val="00103E7A"/>
    <w:rsid w:val="001158A3"/>
    <w:rsid w:val="00125203"/>
    <w:rsid w:val="00131A6E"/>
    <w:rsid w:val="001324D3"/>
    <w:rsid w:val="00135C9A"/>
    <w:rsid w:val="001414CF"/>
    <w:rsid w:val="00154427"/>
    <w:rsid w:val="001604CB"/>
    <w:rsid w:val="00165846"/>
    <w:rsid w:val="00166CA6"/>
    <w:rsid w:val="001725B1"/>
    <w:rsid w:val="00184979"/>
    <w:rsid w:val="001A019F"/>
    <w:rsid w:val="001A0A92"/>
    <w:rsid w:val="001A533D"/>
    <w:rsid w:val="001C096A"/>
    <w:rsid w:val="001C64F1"/>
    <w:rsid w:val="001D0DA4"/>
    <w:rsid w:val="001F25D1"/>
    <w:rsid w:val="00201B58"/>
    <w:rsid w:val="002058CF"/>
    <w:rsid w:val="00210F41"/>
    <w:rsid w:val="00223AB8"/>
    <w:rsid w:val="00225BEC"/>
    <w:rsid w:val="00254B55"/>
    <w:rsid w:val="00257D78"/>
    <w:rsid w:val="00264F8E"/>
    <w:rsid w:val="0027074E"/>
    <w:rsid w:val="0028279A"/>
    <w:rsid w:val="00296DF2"/>
    <w:rsid w:val="002A45ED"/>
    <w:rsid w:val="002D17F2"/>
    <w:rsid w:val="002E0DA6"/>
    <w:rsid w:val="002E77F1"/>
    <w:rsid w:val="002F41DF"/>
    <w:rsid w:val="002F7294"/>
    <w:rsid w:val="00303D19"/>
    <w:rsid w:val="003070A6"/>
    <w:rsid w:val="00311588"/>
    <w:rsid w:val="00311C68"/>
    <w:rsid w:val="00314167"/>
    <w:rsid w:val="0032199D"/>
    <w:rsid w:val="0032580D"/>
    <w:rsid w:val="00335313"/>
    <w:rsid w:val="00335DC7"/>
    <w:rsid w:val="00336504"/>
    <w:rsid w:val="0035038C"/>
    <w:rsid w:val="003538CE"/>
    <w:rsid w:val="003633E4"/>
    <w:rsid w:val="00372FF3"/>
    <w:rsid w:val="003821D9"/>
    <w:rsid w:val="003830D2"/>
    <w:rsid w:val="00384A89"/>
    <w:rsid w:val="0039525F"/>
    <w:rsid w:val="003A5221"/>
    <w:rsid w:val="003B4DDC"/>
    <w:rsid w:val="003B6C4D"/>
    <w:rsid w:val="003C2439"/>
    <w:rsid w:val="003C30F6"/>
    <w:rsid w:val="003C64A1"/>
    <w:rsid w:val="003E104E"/>
    <w:rsid w:val="003E4021"/>
    <w:rsid w:val="003E4964"/>
    <w:rsid w:val="003F0230"/>
    <w:rsid w:val="003F185D"/>
    <w:rsid w:val="00401AFA"/>
    <w:rsid w:val="00410E96"/>
    <w:rsid w:val="00414A22"/>
    <w:rsid w:val="00420F9D"/>
    <w:rsid w:val="004300C2"/>
    <w:rsid w:val="00436DBF"/>
    <w:rsid w:val="00442492"/>
    <w:rsid w:val="00444D8B"/>
    <w:rsid w:val="00445134"/>
    <w:rsid w:val="00445AE9"/>
    <w:rsid w:val="0045235B"/>
    <w:rsid w:val="00453C61"/>
    <w:rsid w:val="00455635"/>
    <w:rsid w:val="004616B9"/>
    <w:rsid w:val="00474C90"/>
    <w:rsid w:val="00485282"/>
    <w:rsid w:val="00486A5B"/>
    <w:rsid w:val="0049032E"/>
    <w:rsid w:val="004A0621"/>
    <w:rsid w:val="004B5BA6"/>
    <w:rsid w:val="004B5E63"/>
    <w:rsid w:val="004C3343"/>
    <w:rsid w:val="004C64E1"/>
    <w:rsid w:val="004C7FC4"/>
    <w:rsid w:val="004D1739"/>
    <w:rsid w:val="004E1476"/>
    <w:rsid w:val="004E4F23"/>
    <w:rsid w:val="004F083A"/>
    <w:rsid w:val="004F247C"/>
    <w:rsid w:val="00500481"/>
    <w:rsid w:val="0050080A"/>
    <w:rsid w:val="00505C3A"/>
    <w:rsid w:val="005066C9"/>
    <w:rsid w:val="00510916"/>
    <w:rsid w:val="005111D7"/>
    <w:rsid w:val="005113D2"/>
    <w:rsid w:val="00513451"/>
    <w:rsid w:val="005212BD"/>
    <w:rsid w:val="0052305D"/>
    <w:rsid w:val="00527989"/>
    <w:rsid w:val="00527A49"/>
    <w:rsid w:val="00530A12"/>
    <w:rsid w:val="00534012"/>
    <w:rsid w:val="00541115"/>
    <w:rsid w:val="00541B8C"/>
    <w:rsid w:val="00544342"/>
    <w:rsid w:val="00550482"/>
    <w:rsid w:val="0055657E"/>
    <w:rsid w:val="00561A8C"/>
    <w:rsid w:val="0056278F"/>
    <w:rsid w:val="0056422F"/>
    <w:rsid w:val="005950B5"/>
    <w:rsid w:val="005A7C3A"/>
    <w:rsid w:val="005A7F10"/>
    <w:rsid w:val="005B349E"/>
    <w:rsid w:val="005C75A4"/>
    <w:rsid w:val="005D53D3"/>
    <w:rsid w:val="005E2176"/>
    <w:rsid w:val="005E2C23"/>
    <w:rsid w:val="00601B39"/>
    <w:rsid w:val="00605DF0"/>
    <w:rsid w:val="00614C08"/>
    <w:rsid w:val="00632D0A"/>
    <w:rsid w:val="006460FE"/>
    <w:rsid w:val="00653DAC"/>
    <w:rsid w:val="006602E0"/>
    <w:rsid w:val="00675589"/>
    <w:rsid w:val="00682B30"/>
    <w:rsid w:val="006922E9"/>
    <w:rsid w:val="00695979"/>
    <w:rsid w:val="00696CFC"/>
    <w:rsid w:val="006A3EA3"/>
    <w:rsid w:val="006B1011"/>
    <w:rsid w:val="006B2661"/>
    <w:rsid w:val="006B430A"/>
    <w:rsid w:val="006C3CFC"/>
    <w:rsid w:val="006C4925"/>
    <w:rsid w:val="006C5F6E"/>
    <w:rsid w:val="006C7114"/>
    <w:rsid w:val="006C75FB"/>
    <w:rsid w:val="006D6C52"/>
    <w:rsid w:val="006D71BD"/>
    <w:rsid w:val="006F3295"/>
    <w:rsid w:val="006F653E"/>
    <w:rsid w:val="006F6F8B"/>
    <w:rsid w:val="00703901"/>
    <w:rsid w:val="00712A01"/>
    <w:rsid w:val="007176CA"/>
    <w:rsid w:val="00727B7B"/>
    <w:rsid w:val="00742EED"/>
    <w:rsid w:val="00747BAF"/>
    <w:rsid w:val="0076658B"/>
    <w:rsid w:val="0076748E"/>
    <w:rsid w:val="007727BA"/>
    <w:rsid w:val="007858EE"/>
    <w:rsid w:val="00791DE2"/>
    <w:rsid w:val="00793295"/>
    <w:rsid w:val="00794616"/>
    <w:rsid w:val="007A2010"/>
    <w:rsid w:val="007A43EA"/>
    <w:rsid w:val="007A5ECF"/>
    <w:rsid w:val="007B0326"/>
    <w:rsid w:val="007B2488"/>
    <w:rsid w:val="007C34D9"/>
    <w:rsid w:val="007C5E72"/>
    <w:rsid w:val="007D6450"/>
    <w:rsid w:val="007E6853"/>
    <w:rsid w:val="007F55DD"/>
    <w:rsid w:val="007F5D5B"/>
    <w:rsid w:val="007F6A31"/>
    <w:rsid w:val="0080360F"/>
    <w:rsid w:val="008037CF"/>
    <w:rsid w:val="008058A8"/>
    <w:rsid w:val="0081359D"/>
    <w:rsid w:val="0081510D"/>
    <w:rsid w:val="00817172"/>
    <w:rsid w:val="008209C5"/>
    <w:rsid w:val="0082669A"/>
    <w:rsid w:val="0083748D"/>
    <w:rsid w:val="00864E9C"/>
    <w:rsid w:val="00875DC3"/>
    <w:rsid w:val="00884538"/>
    <w:rsid w:val="0089581B"/>
    <w:rsid w:val="008973F2"/>
    <w:rsid w:val="008A1445"/>
    <w:rsid w:val="008A4079"/>
    <w:rsid w:val="008A7CA1"/>
    <w:rsid w:val="008B1DB2"/>
    <w:rsid w:val="008B4D47"/>
    <w:rsid w:val="008C3978"/>
    <w:rsid w:val="008C584D"/>
    <w:rsid w:val="008D03C9"/>
    <w:rsid w:val="008D1153"/>
    <w:rsid w:val="008D1965"/>
    <w:rsid w:val="008D3410"/>
    <w:rsid w:val="008D51E0"/>
    <w:rsid w:val="008F309E"/>
    <w:rsid w:val="009058D9"/>
    <w:rsid w:val="00920768"/>
    <w:rsid w:val="00924FF9"/>
    <w:rsid w:val="00925416"/>
    <w:rsid w:val="00927BC1"/>
    <w:rsid w:val="00933067"/>
    <w:rsid w:val="009470B3"/>
    <w:rsid w:val="00951211"/>
    <w:rsid w:val="009610B6"/>
    <w:rsid w:val="00961E53"/>
    <w:rsid w:val="00970CAC"/>
    <w:rsid w:val="00975C42"/>
    <w:rsid w:val="009850C6"/>
    <w:rsid w:val="00995DB7"/>
    <w:rsid w:val="0099731F"/>
    <w:rsid w:val="009A2AFD"/>
    <w:rsid w:val="009B2BD7"/>
    <w:rsid w:val="009B2D3C"/>
    <w:rsid w:val="009D34B1"/>
    <w:rsid w:val="009D6F7E"/>
    <w:rsid w:val="009E0101"/>
    <w:rsid w:val="009E23A7"/>
    <w:rsid w:val="009E7BB9"/>
    <w:rsid w:val="009F3710"/>
    <w:rsid w:val="009F53F7"/>
    <w:rsid w:val="00A00C82"/>
    <w:rsid w:val="00A05665"/>
    <w:rsid w:val="00A20CCE"/>
    <w:rsid w:val="00A24309"/>
    <w:rsid w:val="00A24C62"/>
    <w:rsid w:val="00A32168"/>
    <w:rsid w:val="00A36C4E"/>
    <w:rsid w:val="00A41F2F"/>
    <w:rsid w:val="00A4650D"/>
    <w:rsid w:val="00A553BD"/>
    <w:rsid w:val="00A6040E"/>
    <w:rsid w:val="00A7239A"/>
    <w:rsid w:val="00A74203"/>
    <w:rsid w:val="00A94BD3"/>
    <w:rsid w:val="00AB1171"/>
    <w:rsid w:val="00AB336B"/>
    <w:rsid w:val="00AB47D2"/>
    <w:rsid w:val="00AB4AB8"/>
    <w:rsid w:val="00AB4DE7"/>
    <w:rsid w:val="00AB6D8C"/>
    <w:rsid w:val="00AC1B6D"/>
    <w:rsid w:val="00AC3A34"/>
    <w:rsid w:val="00AC4EEF"/>
    <w:rsid w:val="00AC549E"/>
    <w:rsid w:val="00AD4F31"/>
    <w:rsid w:val="00AE122A"/>
    <w:rsid w:val="00AF1045"/>
    <w:rsid w:val="00B068A3"/>
    <w:rsid w:val="00B06E79"/>
    <w:rsid w:val="00B12A24"/>
    <w:rsid w:val="00B1403F"/>
    <w:rsid w:val="00B162BB"/>
    <w:rsid w:val="00B164E5"/>
    <w:rsid w:val="00B20B1D"/>
    <w:rsid w:val="00B2290E"/>
    <w:rsid w:val="00B352E1"/>
    <w:rsid w:val="00B41185"/>
    <w:rsid w:val="00B652A5"/>
    <w:rsid w:val="00B77FCA"/>
    <w:rsid w:val="00B830CA"/>
    <w:rsid w:val="00B85F43"/>
    <w:rsid w:val="00B8736C"/>
    <w:rsid w:val="00B9261F"/>
    <w:rsid w:val="00B957C4"/>
    <w:rsid w:val="00BA58AE"/>
    <w:rsid w:val="00BB21A7"/>
    <w:rsid w:val="00BC695C"/>
    <w:rsid w:val="00BD54B7"/>
    <w:rsid w:val="00BF360C"/>
    <w:rsid w:val="00BF569E"/>
    <w:rsid w:val="00BF66B4"/>
    <w:rsid w:val="00C0057A"/>
    <w:rsid w:val="00C014D7"/>
    <w:rsid w:val="00C17C36"/>
    <w:rsid w:val="00C413C4"/>
    <w:rsid w:val="00C4765A"/>
    <w:rsid w:val="00C53FF1"/>
    <w:rsid w:val="00C607AF"/>
    <w:rsid w:val="00C610CC"/>
    <w:rsid w:val="00C611BA"/>
    <w:rsid w:val="00C62CA0"/>
    <w:rsid w:val="00C649BB"/>
    <w:rsid w:val="00C71FDE"/>
    <w:rsid w:val="00C7549F"/>
    <w:rsid w:val="00C81633"/>
    <w:rsid w:val="00C930A7"/>
    <w:rsid w:val="00C9642E"/>
    <w:rsid w:val="00CA6EDF"/>
    <w:rsid w:val="00CB5BC8"/>
    <w:rsid w:val="00CC0A29"/>
    <w:rsid w:val="00CC4D68"/>
    <w:rsid w:val="00CC6FEC"/>
    <w:rsid w:val="00CC714C"/>
    <w:rsid w:val="00CD3B38"/>
    <w:rsid w:val="00D023E2"/>
    <w:rsid w:val="00D03B33"/>
    <w:rsid w:val="00D03FAB"/>
    <w:rsid w:val="00D04A72"/>
    <w:rsid w:val="00D21EA7"/>
    <w:rsid w:val="00D27454"/>
    <w:rsid w:val="00D335CA"/>
    <w:rsid w:val="00D365E1"/>
    <w:rsid w:val="00D60DD9"/>
    <w:rsid w:val="00D6376A"/>
    <w:rsid w:val="00D70A26"/>
    <w:rsid w:val="00D7468F"/>
    <w:rsid w:val="00D80729"/>
    <w:rsid w:val="00D84431"/>
    <w:rsid w:val="00D92109"/>
    <w:rsid w:val="00DA04E4"/>
    <w:rsid w:val="00DA4C90"/>
    <w:rsid w:val="00DA75E0"/>
    <w:rsid w:val="00DB1328"/>
    <w:rsid w:val="00DB286E"/>
    <w:rsid w:val="00DB6451"/>
    <w:rsid w:val="00DC2A02"/>
    <w:rsid w:val="00DC5173"/>
    <w:rsid w:val="00DC7C46"/>
    <w:rsid w:val="00DD0E3E"/>
    <w:rsid w:val="00DD6782"/>
    <w:rsid w:val="00DE3EA0"/>
    <w:rsid w:val="00DF6AC6"/>
    <w:rsid w:val="00E030C3"/>
    <w:rsid w:val="00E12E99"/>
    <w:rsid w:val="00E14040"/>
    <w:rsid w:val="00E51B26"/>
    <w:rsid w:val="00E618B4"/>
    <w:rsid w:val="00E65239"/>
    <w:rsid w:val="00E66A17"/>
    <w:rsid w:val="00E70132"/>
    <w:rsid w:val="00E87EAF"/>
    <w:rsid w:val="00E934A2"/>
    <w:rsid w:val="00E976D2"/>
    <w:rsid w:val="00EB2407"/>
    <w:rsid w:val="00ED6734"/>
    <w:rsid w:val="00EE3567"/>
    <w:rsid w:val="00EF6E7C"/>
    <w:rsid w:val="00F051E8"/>
    <w:rsid w:val="00F127B5"/>
    <w:rsid w:val="00F32283"/>
    <w:rsid w:val="00F3560F"/>
    <w:rsid w:val="00F374BF"/>
    <w:rsid w:val="00F425DB"/>
    <w:rsid w:val="00F474D2"/>
    <w:rsid w:val="00F56BCA"/>
    <w:rsid w:val="00F57802"/>
    <w:rsid w:val="00F60E19"/>
    <w:rsid w:val="00F6256C"/>
    <w:rsid w:val="00F64965"/>
    <w:rsid w:val="00F7016A"/>
    <w:rsid w:val="00F701A7"/>
    <w:rsid w:val="00F702DF"/>
    <w:rsid w:val="00F72733"/>
    <w:rsid w:val="00F75149"/>
    <w:rsid w:val="00F7714B"/>
    <w:rsid w:val="00F86B8F"/>
    <w:rsid w:val="00F959AB"/>
    <w:rsid w:val="00FA66AE"/>
    <w:rsid w:val="00FA6A4E"/>
    <w:rsid w:val="00FB3B1D"/>
    <w:rsid w:val="00FB6585"/>
    <w:rsid w:val="00FC250F"/>
    <w:rsid w:val="00FC254E"/>
    <w:rsid w:val="00FD0C38"/>
    <w:rsid w:val="00FE02B0"/>
    <w:rsid w:val="00FE0759"/>
    <w:rsid w:val="00FE0DAC"/>
    <w:rsid w:val="00FF2B13"/>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8"/>
      </w:numPr>
    </w:pPr>
  </w:style>
  <w:style w:type="numbering" w:customStyle="1" w:styleId="WW8Num14">
    <w:name w:val="WW8Num14"/>
    <w:basedOn w:val="Bezlisty"/>
    <w:rsid w:val="00E65239"/>
    <w:pPr>
      <w:numPr>
        <w:numId w:val="34"/>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8"/>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9"/>
      </w:numPr>
    </w:pPr>
  </w:style>
  <w:style w:type="numbering" w:customStyle="1" w:styleId="WW8Num19">
    <w:name w:val="WW8Num19"/>
    <w:basedOn w:val="Bezlisty"/>
    <w:rsid w:val="00E65239"/>
    <w:pPr>
      <w:numPr>
        <w:numId w:val="9"/>
      </w:numPr>
    </w:pPr>
  </w:style>
  <w:style w:type="numbering" w:customStyle="1" w:styleId="WW8Num21">
    <w:name w:val="WW8Num21"/>
    <w:basedOn w:val="Bezlisty"/>
    <w:rsid w:val="00E65239"/>
    <w:pPr>
      <w:numPr>
        <w:numId w:val="42"/>
      </w:numPr>
    </w:pPr>
  </w:style>
  <w:style w:type="numbering" w:customStyle="1" w:styleId="WW8Num22">
    <w:name w:val="WW8Num22"/>
    <w:basedOn w:val="Bezlisty"/>
    <w:rsid w:val="00E65239"/>
    <w:pPr>
      <w:numPr>
        <w:numId w:val="35"/>
      </w:numPr>
    </w:pPr>
  </w:style>
  <w:style w:type="numbering" w:customStyle="1" w:styleId="WW8Num23">
    <w:name w:val="WW8Num23"/>
    <w:basedOn w:val="Bezlisty"/>
    <w:rsid w:val="00E65239"/>
    <w:pPr>
      <w:numPr>
        <w:numId w:val="40"/>
      </w:numPr>
    </w:pPr>
  </w:style>
  <w:style w:type="numbering" w:customStyle="1" w:styleId="WW8Num24">
    <w:name w:val="WW8Num24"/>
    <w:basedOn w:val="Bezlisty"/>
    <w:rsid w:val="00E65239"/>
    <w:pPr>
      <w:numPr>
        <w:numId w:val="41"/>
      </w:numPr>
    </w:pPr>
  </w:style>
  <w:style w:type="numbering" w:customStyle="1" w:styleId="WW8Num28">
    <w:name w:val="WW8Num28"/>
    <w:basedOn w:val="Bezlisty"/>
    <w:rsid w:val="00E65239"/>
    <w:pPr>
      <w:numPr>
        <w:numId w:val="11"/>
      </w:numPr>
    </w:pPr>
  </w:style>
  <w:style w:type="numbering" w:customStyle="1" w:styleId="WW8Num29">
    <w:name w:val="WW8Num29"/>
    <w:basedOn w:val="Bezlisty"/>
    <w:rsid w:val="00E65239"/>
    <w:pPr>
      <w:numPr>
        <w:numId w:val="12"/>
      </w:numPr>
    </w:pPr>
  </w:style>
  <w:style w:type="numbering" w:customStyle="1" w:styleId="WW8Num30">
    <w:name w:val="WW8Num30"/>
    <w:basedOn w:val="Bezlisty"/>
    <w:rsid w:val="00E65239"/>
    <w:pPr>
      <w:numPr>
        <w:numId w:val="30"/>
      </w:numPr>
    </w:pPr>
  </w:style>
  <w:style w:type="numbering" w:customStyle="1" w:styleId="WW8Num31">
    <w:name w:val="WW8Num31"/>
    <w:basedOn w:val="Bezlisty"/>
    <w:rsid w:val="00E65239"/>
    <w:pPr>
      <w:numPr>
        <w:numId w:val="14"/>
      </w:numPr>
    </w:pPr>
  </w:style>
  <w:style w:type="numbering" w:customStyle="1" w:styleId="WW8Num32">
    <w:name w:val="WW8Num32"/>
    <w:basedOn w:val="Bezlisty"/>
    <w:rsid w:val="00E65239"/>
    <w:pPr>
      <w:numPr>
        <w:numId w:val="15"/>
      </w:numPr>
    </w:pPr>
  </w:style>
  <w:style w:type="numbering" w:customStyle="1" w:styleId="WW8Num34">
    <w:name w:val="WW8Num34"/>
    <w:basedOn w:val="Bezlisty"/>
    <w:rsid w:val="00E65239"/>
    <w:pPr>
      <w:numPr>
        <w:numId w:val="39"/>
      </w:numPr>
    </w:pPr>
  </w:style>
  <w:style w:type="numbering" w:customStyle="1" w:styleId="WW8Num38">
    <w:name w:val="WW8Num38"/>
    <w:basedOn w:val="Bezlisty"/>
    <w:rsid w:val="00E65239"/>
    <w:pPr>
      <w:numPr>
        <w:numId w:val="17"/>
      </w:numPr>
    </w:pPr>
  </w:style>
  <w:style w:type="numbering" w:customStyle="1" w:styleId="WW8Num39">
    <w:name w:val="WW8Num39"/>
    <w:basedOn w:val="Bezlisty"/>
    <w:rsid w:val="00E65239"/>
    <w:pPr>
      <w:numPr>
        <w:numId w:val="32"/>
      </w:numPr>
    </w:pPr>
  </w:style>
  <w:style w:type="numbering" w:customStyle="1" w:styleId="WW8Num40">
    <w:name w:val="WW8Num40"/>
    <w:basedOn w:val="Bezlisty"/>
    <w:rsid w:val="00E65239"/>
    <w:pPr>
      <w:numPr>
        <w:numId w:val="37"/>
      </w:numPr>
    </w:pPr>
  </w:style>
  <w:style w:type="numbering" w:customStyle="1" w:styleId="WW8Num41">
    <w:name w:val="WW8Num41"/>
    <w:basedOn w:val="Bezlisty"/>
    <w:rsid w:val="00E65239"/>
    <w:pPr>
      <w:numPr>
        <w:numId w:val="36"/>
      </w:numPr>
    </w:pPr>
  </w:style>
  <w:style w:type="numbering" w:customStyle="1" w:styleId="WW8Num42">
    <w:name w:val="WW8Num42"/>
    <w:basedOn w:val="Bezlisty"/>
    <w:rsid w:val="00E65239"/>
    <w:pPr>
      <w:numPr>
        <w:numId w:val="20"/>
      </w:numPr>
    </w:pPr>
  </w:style>
  <w:style w:type="numbering" w:customStyle="1" w:styleId="WW8Num43">
    <w:name w:val="WW8Num43"/>
    <w:basedOn w:val="Bezlisty"/>
    <w:rsid w:val="00E65239"/>
    <w:pPr>
      <w:numPr>
        <w:numId w:val="33"/>
      </w:numPr>
    </w:pPr>
  </w:style>
  <w:style w:type="numbering" w:customStyle="1" w:styleId="WW8Num44">
    <w:name w:val="WW8Num44"/>
    <w:basedOn w:val="Bezlisty"/>
    <w:rsid w:val="00E65239"/>
    <w:pPr>
      <w:numPr>
        <w:numId w:val="31"/>
      </w:numPr>
    </w:pPr>
  </w:style>
  <w:style w:type="numbering" w:customStyle="1" w:styleId="WW8Num46">
    <w:name w:val="WW8Num46"/>
    <w:basedOn w:val="Bezlisty"/>
    <w:rsid w:val="00E65239"/>
    <w:pPr>
      <w:numPr>
        <w:numId w:val="23"/>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Preambuła"/>
    <w:basedOn w:val="Normalny"/>
    <w:link w:val="AkapitzlistZnak"/>
    <w:uiPriority w:val="34"/>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Preambuła Znak"/>
    <w:link w:val="Akapitzlist"/>
    <w:uiPriority w:val="34"/>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62AFF-F81A-4314-AD8B-4CC76ADD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6496</Words>
  <Characters>38981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milena.adamczuk</cp:lastModifiedBy>
  <cp:revision>3</cp:revision>
  <cp:lastPrinted>2021-12-03T12:58:00Z</cp:lastPrinted>
  <dcterms:created xsi:type="dcterms:W3CDTF">2024-02-28T08:57:00Z</dcterms:created>
  <dcterms:modified xsi:type="dcterms:W3CDTF">2024-02-29T11:02:00Z</dcterms:modified>
</cp:coreProperties>
</file>