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1"/>
        </w:numPr>
        <w:bidi w:val="0"/>
        <w:spacing w:before="0" w:after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znak: Rz.271.19.2023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pt;height:56.5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/>
        <w:object>
          <v:shape id="control_shape_1" o:allowincell="t" style="width:240.8pt;height:19.7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  <w:shd w:fill="auto" w:val="clear"/>
        </w:rPr>
      </w:pPr>
      <w:r>
        <w:rPr>
          <w:spacing w:val="40"/>
          <w:sz w:val="22"/>
          <w:szCs w:val="22"/>
          <w:shd w:fill="auto" w:val="clear"/>
        </w:rPr>
        <w:t>Formularz</w:t>
      </w:r>
      <w:r>
        <w:rPr>
          <w:spacing w:val="100"/>
          <w:sz w:val="22"/>
          <w:szCs w:val="22"/>
          <w:shd w:fill="auto" w:val="clear"/>
        </w:rPr>
        <w:t xml:space="preserve"> </w:t>
      </w:r>
      <w:r>
        <w:rPr>
          <w:spacing w:val="40"/>
          <w:sz w:val="22"/>
          <w:szCs w:val="22"/>
          <w:shd w:fill="auto" w:val="clear"/>
        </w:rPr>
        <w:t>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b w:val="false"/>
          <w:bCs w:val="false"/>
          <w:sz w:val="22"/>
          <w:szCs w:val="22"/>
        </w:rPr>
        <w:t xml:space="preserve">Zakup i dostawa 10 monitorów interaktywnych z wbudowanym komputerem OPS do </w:t>
      </w:r>
      <w:r>
        <w:rPr>
          <w:rStyle w:val="Domylnaczcionkaakapitu"/>
          <w:rFonts w:ascii="Arial" w:hAnsi="Arial"/>
          <w:b w:val="false"/>
          <w:bCs w:val="false"/>
          <w:sz w:val="22"/>
          <w:szCs w:val="22"/>
          <w:lang w:val="pl-PL"/>
        </w:rPr>
        <w:t>nauczania zdalnego i nowoczesnych form edukacji w szkołach podstawowych Gminy Miejskiej Legionowo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2" o:allowincell="t" style="width:153.6pt;height:16.8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3" o:allowincell="t" style="width:153.6pt;height:16.8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4" o:allowincell="t" style="width:153.6pt;height:16.85pt" type="#_x0000_t75"/>
          <w:control r:id="rId6" w:name="unnamed2" w:shapeid="control_shape_4"/>
        </w:object>
      </w:r>
    </w:p>
    <w:p>
      <w:pPr>
        <w:pStyle w:val="Sekcjazacznika"/>
        <w:shd w:val="clear" w:fill="000000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Tretekstu"/>
        <w:bidi w:val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Cena ofertowa brutto za z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akup i dostawę 10 monitorów interaktywnych z wbudowanym komputerem OPS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do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nauczania zdalnego i nowoczesnych form edukacji w szkołach podstawowych Gminy Miejskiej Legionowo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/>
        <w:object>
          <v:shape id="control_shape_5" o:allowincell="t" style="width:168.55pt;height:19.7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/>
        <w:object>
          <v:shape id="control_shape_6" o:allowincell="t" style="width:424.9pt;height:27.65pt" type="#_x0000_t75"/>
          <w:control r:id="rId8" w:name="słownie kwota" w:shapeid="control_shape_6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Proponowany okres gwarancji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7" o:allowincell="t" style="width:8.3pt;height:12.6pt" type="#_x0000_t75"/>
          <w:control r:id="rId9" w:name="Pole wyboru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8" o:allowincell="t" style="width:8.3pt;height:12.6pt" type="#_x0000_t75"/>
          <w:control r:id="rId10" w:name="Pole wyboru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24 miesiące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9" o:allowincell="t" style="width:8.3pt;height:12.6pt" type="#_x0000_t75"/>
          <w:control r:id="rId11" w:name="Pole wyboru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/>
        <w:object>
          <v:shape id="control_shape_10" o:allowincell="t" style="width:11.75pt;height:13.35pt" type="#_x0000_t75"/>
          <w:control r:id="rId12" w:name="Pole wyboru" w:shapeid="control_shape_10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Niewybranie jednej z trzech opcji lub wybranie kilku opcji oznacza, że wykonawca proponuje wymagany okres gwarancji wynoszący 12 miesięcy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 xml:space="preserve">Wykonawca zrealizuje zamówienie w terminie: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15 dni kalendarzowych od dnia podpisania umowy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Termin związania ofertą: do dnia 29 lipca 2023 roku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8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Zakup i dostawę 10 monitorów interaktywnych z wbudowanym komputerem OPS 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do 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nauczania zdalnego i nowoczesnych form edukacji w szkołach podstawowych Gminy Miejskiej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9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10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11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/>
        <w:object>
          <v:shape id="control_shape_11" o:allowincell="t" style="width:481.75pt;height:19.7pt" type="#_x0000_t75"/>
          <w:control r:id="rId13" w:name="unnamed2" w:shapeid="control_shape_11"/>
        </w:object>
      </w:r>
      <w:r>
        <w:rPr>
          <w:rFonts w:ascii="Arial" w:hAnsi="Arial"/>
          <w:sz w:val="22"/>
          <w:szCs w:val="22"/>
          <w:shd w:fill="auto" w:val="clear"/>
        </w:rPr>
        <w:t xml:space="preserve">w wysokości </w:t>
      </w:r>
      <w:r>
        <w:rPr/>
        <w:object>
          <v:shape id="control_shape_12" o:allowincell="t" style="width:283.3pt;height:19.7pt" type="#_x0000_t75"/>
          <w:control r:id="rId14" w:name="unnamed3" w:shapeid="control_shape_1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Wadium wpłacone przelewem prosimy zwrócić na następujący rachunek bankowy: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/>
        <w:object>
          <v:shape id="control_shape_13" o:allowincell="t" style="width:481.75pt;height:19.7pt" type="#_x0000_t75"/>
          <w:control r:id="rId15" w:name="unnamed4" w:shapeid="control_shape_1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Adres poczty elektronicznej gwaranta lub poręczyciela na które ma zostać wysłane oświadczenie o zwolnieniu wadium: </w:t>
      </w:r>
      <w:r>
        <w:rPr/>
        <w:object>
          <v:shape id="control_shape_14" o:allowincell="t" style="width:283.3pt;height:19.7pt" type="#_x0000_t75"/>
          <w:control r:id="rId16" w:name="unnamed31" w:shapeid="control_shape_14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17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poczty elektronicznej: </w:t>
      </w:r>
      <w:r>
        <w:rPr/>
        <w:object>
          <v:shape id="control_shape_15" o:allowincell="t" style="width:213.45pt;height:19.7pt" type="#_x0000_t75"/>
          <w:control r:id="rId18" w:name="unnamed21" w:shapeid="control_shape_15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/>
        <w:object>
          <v:shape id="control_shape_16" o:allowincell="t" style="width:90.7pt;height:19.7pt" type="#_x0000_t75"/>
          <w:control r:id="rId19" w:name="unnamed32" w:shapeid="control_shape_16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oferty (załącznik nr 1 do SWZ)</w:t>
      </w:r>
    </w:p>
    <w:p>
      <w:pPr>
        <w:pStyle w:val="Tretekstu"/>
        <w:numPr>
          <w:ilvl w:val="1"/>
          <w:numId w:val="2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podzespołów (załącznik nr 1.1 do SWZ)</w:t>
      </w:r>
    </w:p>
    <w:p>
      <w:pPr>
        <w:pStyle w:val="Tretekstu"/>
        <w:numPr>
          <w:ilvl w:val="1"/>
          <w:numId w:val="2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gwarancję lub poręczenie, jeżeli wykonawca wnosi wadium w innej formie niż pieniądz,</w:t>
      </w:r>
    </w:p>
    <w:p>
      <w:pPr>
        <w:pStyle w:val="Tretekstu"/>
        <w:numPr>
          <w:ilvl w:val="1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 braku podstaw wykluczenia z postępowania (załącznik nr 2 do SWZ);</w:t>
      </w:r>
    </w:p>
    <w:p>
      <w:pPr>
        <w:pStyle w:val="Tretekstu"/>
        <w:numPr>
          <w:ilvl w:val="1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Oświadczam, że wypełniłem/am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Style w:val="Strong"/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Segoe U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hyperlink" Target="https://platformazakupowa.pl/pn/legionowo" TargetMode="Externa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LibreOffice/7.5.3.2$Windows_X86_64 LibreOffice_project/9f56dff12ba03b9acd7730a5a481eea045e468f3</Application>
  <AppVersion>15.0000</AppVersion>
  <Pages>3</Pages>
  <Words>556</Words>
  <Characters>3711</Characters>
  <CharactersWithSpaces>4221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2023-06-16T09:20:15Z</dcterms:created>
  <dc:creator/>
  <dc:description/>
  <dc:language>pl-PL</dc:language>
  <cp:lastModifiedBy/>
  <dcterms:modified xsi:type="dcterms:W3CDTF">2023-06-16T11:48:17Z</dcterms:modified>
  <cp:revision>6</cp:revision>
  <dc:subject/>
  <dc:title>Formularz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