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310" w:type="dxa"/>
        <w:tblInd w:w="-998" w:type="dxa"/>
        <w:tblLook w:val="04A0" w:firstRow="1" w:lastRow="0" w:firstColumn="1" w:lastColumn="0" w:noHBand="0" w:noVBand="1"/>
      </w:tblPr>
      <w:tblGrid>
        <w:gridCol w:w="5671"/>
        <w:gridCol w:w="1701"/>
        <w:gridCol w:w="1701"/>
        <w:gridCol w:w="1559"/>
        <w:gridCol w:w="1701"/>
        <w:gridCol w:w="1560"/>
        <w:gridCol w:w="1417"/>
      </w:tblGrid>
      <w:tr w:rsidR="002D177A" w:rsidTr="00AB6B11">
        <w:tc>
          <w:tcPr>
            <w:tcW w:w="15310" w:type="dxa"/>
            <w:gridSpan w:val="7"/>
          </w:tcPr>
          <w:p w:rsidR="002D177A" w:rsidRPr="00306FEA" w:rsidRDefault="002D177A" w:rsidP="002D1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FEA">
              <w:rPr>
                <w:rFonts w:ascii="Times New Roman" w:hAnsi="Times New Roman" w:cs="Times New Roman"/>
                <w:b/>
              </w:rPr>
              <w:t xml:space="preserve">Wyliczenie ceny ofertowej na </w:t>
            </w:r>
            <w:r w:rsidR="00FD08DC">
              <w:rPr>
                <w:rFonts w:ascii="Times New Roman" w:eastAsia="Times New Roman" w:hAnsi="Times New Roman" w:cs="Times New Roman"/>
                <w:b/>
                <w:lang w:eastAsia="ar-SA"/>
              </w:rPr>
              <w:t>część nr 2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zamówienia - </w:t>
            </w:r>
            <w:r w:rsidRPr="00600DE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obsługa </w:t>
            </w:r>
            <w:r w:rsidR="00FD08DC">
              <w:rPr>
                <w:rFonts w:ascii="Times New Roman" w:eastAsia="Times New Roman" w:hAnsi="Times New Roman" w:cs="Times New Roman"/>
                <w:b/>
                <w:u w:val="single"/>
              </w:rPr>
              <w:t>pozytywów</w:t>
            </w:r>
          </w:p>
          <w:p w:rsidR="002D177A" w:rsidRDefault="002D177A"/>
        </w:tc>
      </w:tr>
      <w:tr w:rsidR="00AB6B11" w:rsidTr="00AB6B11">
        <w:tc>
          <w:tcPr>
            <w:tcW w:w="5671" w:type="dxa"/>
          </w:tcPr>
          <w:p w:rsidR="002D177A" w:rsidRDefault="002D177A" w:rsidP="002D177A"/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Cena jednostkowa netto za 1 miesiąc obsługi </w:t>
            </w:r>
          </w:p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Stawka podatku</w:t>
            </w:r>
          </w:p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VAT       (%)</w:t>
            </w:r>
          </w:p>
        </w:tc>
        <w:tc>
          <w:tcPr>
            <w:tcW w:w="1559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Cena jednostkowa brutto za 1 miesiąc obsługi</w:t>
            </w:r>
          </w:p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Ilość miesięcy w okresie obowiązywania umowy</w:t>
            </w:r>
          </w:p>
        </w:tc>
        <w:tc>
          <w:tcPr>
            <w:tcW w:w="1560" w:type="dxa"/>
          </w:tcPr>
          <w:p w:rsidR="002D177A" w:rsidRPr="00AB6B11" w:rsidRDefault="002D177A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Wartość netto </w:t>
            </w:r>
            <w:r w:rsidR="00AB6B11" w:rsidRPr="00AB6B11">
              <w:rPr>
                <w:sz w:val="20"/>
                <w:szCs w:val="20"/>
              </w:rPr>
              <w:t>zamówienia</w:t>
            </w:r>
          </w:p>
        </w:tc>
        <w:tc>
          <w:tcPr>
            <w:tcW w:w="1417" w:type="dxa"/>
          </w:tcPr>
          <w:p w:rsidR="00AB6B11" w:rsidRPr="00AB6B11" w:rsidRDefault="00AB6B11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2D177A" w:rsidRPr="00AB6B11" w:rsidRDefault="00AB6B11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AB6B11" w:rsidTr="00AB6B11">
        <w:tc>
          <w:tcPr>
            <w:tcW w:w="5671" w:type="dxa"/>
          </w:tcPr>
          <w:p w:rsidR="002D177A" w:rsidRPr="00AB6B11" w:rsidRDefault="002D177A" w:rsidP="002D177A">
            <w:pPr>
              <w:rPr>
                <w:b/>
              </w:rPr>
            </w:pPr>
            <w:r w:rsidRPr="00AB6B11">
              <w:rPr>
                <w:b/>
              </w:rPr>
              <w:t>Zakres prac wymaganych od opiekuna organów obejmuje utrzymanie  w stałej sprawności technicznej następujących instrumentów:</w:t>
            </w:r>
          </w:p>
          <w:p w:rsidR="002D177A" w:rsidRDefault="002D177A" w:rsidP="002D177A"/>
          <w:p w:rsidR="00FD08DC" w:rsidRDefault="00FD08DC" w:rsidP="00FD08DC">
            <w:pPr>
              <w:pStyle w:val="Akapitzlist"/>
              <w:numPr>
                <w:ilvl w:val="0"/>
                <w:numId w:val="1"/>
              </w:numPr>
            </w:pPr>
            <w:r>
              <w:t xml:space="preserve">pozytyw przenośny firmy </w:t>
            </w:r>
            <w:proofErr w:type="spellStart"/>
            <w:r>
              <w:t>Molin</w:t>
            </w:r>
            <w:proofErr w:type="spellEnd"/>
            <w:r>
              <w:t xml:space="preserve"> (2011); 2 głosy, manuał bas/dyszkant, transpozycja (sala 319 AMKP);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1"/>
              </w:numPr>
            </w:pPr>
            <w:r>
              <w:t xml:space="preserve">pozytyw przenośny firmy </w:t>
            </w:r>
            <w:proofErr w:type="spellStart"/>
            <w:r>
              <w:t>Siedlar</w:t>
            </w:r>
            <w:proofErr w:type="spellEnd"/>
            <w:r>
              <w:t xml:space="preserve"> (1995); 3 głosy, manuał, transpozycja (sala 225 AMKP);</w:t>
            </w:r>
          </w:p>
          <w:p w:rsidR="00C31522" w:rsidRDefault="00FD08DC" w:rsidP="00FD08DC">
            <w:pPr>
              <w:numPr>
                <w:ilvl w:val="0"/>
                <w:numId w:val="1"/>
              </w:numPr>
            </w:pPr>
            <w:r>
              <w:t>pozytyw stacjonarny firmy Hammer (1976); 4 głosy, manuał bas/dyszkant, pedał podwieszony (sala 224 AMKP).</w:t>
            </w:r>
          </w:p>
          <w:p w:rsidR="00FD08DC" w:rsidRDefault="00FD08DC" w:rsidP="00FD08DC">
            <w:pPr>
              <w:ind w:left="720"/>
            </w:pPr>
          </w:p>
          <w:p w:rsidR="00C31522" w:rsidRDefault="002D177A" w:rsidP="002D177A">
            <w:pPr>
              <w:rPr>
                <w:b/>
              </w:rPr>
            </w:pPr>
            <w:r w:rsidRPr="00AB6B11">
              <w:rPr>
                <w:b/>
              </w:rPr>
              <w:t>Do stałych zadań opiekuna organów należy: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kontrola stroju gło</w:t>
            </w:r>
            <w:r>
              <w:t xml:space="preserve">sów labialnych </w:t>
            </w:r>
            <w:proofErr w:type="spellStart"/>
            <w:r>
              <w:t>ww</w:t>
            </w:r>
            <w:proofErr w:type="spellEnd"/>
            <w:r>
              <w:t xml:space="preserve"> instrumentów;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strojenie pozytywów przed każdym koncertem oraz egza</w:t>
            </w:r>
            <w:r>
              <w:t xml:space="preserve">minami organizowanymi przez </w:t>
            </w:r>
            <w:bookmarkStart w:id="0" w:name="_GoBack"/>
            <w:bookmarkEnd w:id="0"/>
            <w:r>
              <w:t>Akademię Muzyczną im. Krzysztofa Pendereckiego w Krakowie;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cotygodniowa kontrola funkcjonowania systemu mechaniki poszczególnych instrumentów, szczelności pneumatyki, funkcjonowania dmuchaw a w razie potrzeby regulacja traktury mechanicznej.</w:t>
            </w:r>
          </w:p>
          <w:p w:rsidR="00FD08DC" w:rsidRDefault="00FD08DC" w:rsidP="00FD08DC"/>
          <w:p w:rsidR="00FD08DC" w:rsidRPr="00FD08DC" w:rsidRDefault="00FD08DC" w:rsidP="00FD08DC">
            <w:pPr>
              <w:pStyle w:val="Akapitzlist"/>
              <w:rPr>
                <w:b/>
              </w:rPr>
            </w:pPr>
            <w:r w:rsidRPr="00FD08DC">
              <w:rPr>
                <w:b/>
              </w:rPr>
              <w:lastRenderedPageBreak/>
              <w:t>Ponadto: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W razie stwierdzenia drobnej usterki firma usunie ją do 48 godzin od zgłoszenia, o ile nie</w:t>
            </w:r>
            <w:r>
              <w:t xml:space="preserve"> </w:t>
            </w:r>
            <w:r>
              <w:t>będzie się to wiązało z koniecznością zakupu materiałów niebędących na wyposażeniu Uczelni.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W razie stwierdzenia konieczności zakupu materiałów potrzebnych do usunięcia awarii (głównie materiały ulegające zużyciu w wyniku eksploatacji), opiekun pozytywów poinformuje Kierownika Katedry Organów AMKP oraz Kanclerza Uczelni.</w:t>
            </w:r>
          </w:p>
          <w:p w:rsidR="002D177A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W sytuacji braku możliwości dokonania przegląd</w:t>
            </w:r>
            <w:r>
              <w:t xml:space="preserve">ów (np. w okresie urlopowym lub </w:t>
            </w:r>
            <w:r>
              <w:t>w przypadku choroby), opiekun pozytywów poinformuje Kierownika Katedry Organów AMKP oraz Kanclerza Uczelni.</w:t>
            </w:r>
          </w:p>
        </w:tc>
        <w:tc>
          <w:tcPr>
            <w:tcW w:w="1701" w:type="dxa"/>
          </w:tcPr>
          <w:p w:rsidR="002D177A" w:rsidRDefault="002D177A"/>
        </w:tc>
        <w:tc>
          <w:tcPr>
            <w:tcW w:w="1701" w:type="dxa"/>
          </w:tcPr>
          <w:p w:rsidR="002D177A" w:rsidRDefault="002D177A"/>
        </w:tc>
        <w:tc>
          <w:tcPr>
            <w:tcW w:w="1559" w:type="dxa"/>
          </w:tcPr>
          <w:p w:rsidR="002D177A" w:rsidRDefault="002D177A"/>
        </w:tc>
        <w:tc>
          <w:tcPr>
            <w:tcW w:w="1701" w:type="dxa"/>
          </w:tcPr>
          <w:p w:rsidR="002D177A" w:rsidRDefault="002D177A"/>
          <w:p w:rsidR="00AB6B11" w:rsidRDefault="00AB6B11"/>
          <w:p w:rsidR="00AB6B11" w:rsidRDefault="00AB6B11">
            <w:r>
              <w:t xml:space="preserve">           12</w:t>
            </w:r>
          </w:p>
        </w:tc>
        <w:tc>
          <w:tcPr>
            <w:tcW w:w="1560" w:type="dxa"/>
          </w:tcPr>
          <w:p w:rsidR="002D177A" w:rsidRDefault="002D177A"/>
        </w:tc>
        <w:tc>
          <w:tcPr>
            <w:tcW w:w="1417" w:type="dxa"/>
          </w:tcPr>
          <w:p w:rsidR="002D177A" w:rsidRDefault="002D177A"/>
        </w:tc>
      </w:tr>
    </w:tbl>
    <w:p w:rsidR="00A758A6" w:rsidRDefault="00A758A6"/>
    <w:sectPr w:rsidR="00A758A6" w:rsidSect="00AB6B11">
      <w:headerReference w:type="default" r:id="rId8"/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E4" w:rsidRDefault="00367EE4" w:rsidP="00AB6B11">
      <w:pPr>
        <w:spacing w:after="0" w:line="240" w:lineRule="auto"/>
      </w:pPr>
      <w:r>
        <w:separator/>
      </w:r>
    </w:p>
  </w:endnote>
  <w:endnote w:type="continuationSeparator" w:id="0">
    <w:p w:rsidR="00367EE4" w:rsidRDefault="00367EE4" w:rsidP="00A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E4" w:rsidRDefault="00367EE4" w:rsidP="00AB6B11">
      <w:pPr>
        <w:spacing w:after="0" w:line="240" w:lineRule="auto"/>
      </w:pPr>
      <w:r>
        <w:separator/>
      </w:r>
    </w:p>
  </w:footnote>
  <w:footnote w:type="continuationSeparator" w:id="0">
    <w:p w:rsidR="00367EE4" w:rsidRDefault="00367EE4" w:rsidP="00A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11" w:rsidRDefault="00AB6B11" w:rsidP="00AB6B11">
    <w:pPr>
      <w:pStyle w:val="Nagwek"/>
    </w:pPr>
    <w:r w:rsidRPr="00C31522">
      <w:rPr>
        <w:b/>
      </w:rPr>
      <w:t>Zamawiający:</w:t>
    </w:r>
    <w:r>
      <w:t xml:space="preserve"> Akademia Muzyczna im. Krzysztofa Pendereckiego w Krakowie z siedzibą, ul. św. Tomasza 43, 31-027 Kraków</w:t>
    </w:r>
  </w:p>
  <w:p w:rsidR="00C31522" w:rsidRDefault="00C31522" w:rsidP="00C31522">
    <w:pPr>
      <w:pStyle w:val="Nagwek"/>
      <w:jc w:val="center"/>
      <w:rPr>
        <w:b/>
      </w:rPr>
    </w:pPr>
  </w:p>
  <w:p w:rsidR="00AB6B11" w:rsidRDefault="00AB6B11" w:rsidP="00C31522">
    <w:pPr>
      <w:pStyle w:val="Nagwek"/>
      <w:jc w:val="center"/>
    </w:pPr>
    <w:r w:rsidRPr="00C31522">
      <w:rPr>
        <w:b/>
      </w:rPr>
      <w:t>Wykonawca</w:t>
    </w:r>
    <w:r>
      <w:t>:………………………………………………………………………………………………….…</w:t>
    </w:r>
    <w:r w:rsidR="00C31522">
      <w:t>…………………………………………………………………………………………………………………………</w:t>
    </w:r>
    <w:r>
      <w:t>(pełna nazwa rejestrowa, adres)</w:t>
    </w:r>
  </w:p>
  <w:p w:rsidR="00C31522" w:rsidRDefault="00C31522" w:rsidP="00AB6B11">
    <w:pPr>
      <w:pStyle w:val="Nagwek"/>
      <w:rPr>
        <w:b/>
      </w:rPr>
    </w:pPr>
  </w:p>
  <w:p w:rsidR="00AB6B11" w:rsidRDefault="00AB6B11" w:rsidP="00AB6B11">
    <w:pPr>
      <w:pStyle w:val="Nagwek"/>
    </w:pPr>
    <w:r w:rsidRPr="00C31522">
      <w:rPr>
        <w:b/>
      </w:rPr>
      <w:t>Nazwa zamówienia</w:t>
    </w:r>
    <w:r>
      <w:t>: „Obsługa  tj. strojenie, konserwacja oraz utrzymanie w stałej sprawności  technicznej pozytywów oraz organów w salach dydaktycznych A</w:t>
    </w:r>
    <w:r w:rsidR="00C31522">
      <w:t xml:space="preserve">kademii </w:t>
    </w:r>
    <w:r>
      <w:t>M</w:t>
    </w:r>
    <w:r w:rsidR="00C31522">
      <w:t xml:space="preserve">uzycznej  im. </w:t>
    </w:r>
    <w:r>
      <w:t>K</w:t>
    </w:r>
    <w:r w:rsidR="00C31522">
      <w:t xml:space="preserve">rzysztofa </w:t>
    </w:r>
    <w:r>
      <w:t>P</w:t>
    </w:r>
    <w:r w:rsidR="00C31522">
      <w:t>endereckiego w Krakowie</w:t>
    </w:r>
    <w:r>
      <w:t>”</w:t>
    </w:r>
    <w:r w:rsidR="00C31522">
      <w:t xml:space="preserve">  ZO-2/2024</w:t>
    </w:r>
  </w:p>
  <w:p w:rsidR="00AB6B11" w:rsidRDefault="00AB6B11" w:rsidP="00AB6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D0E"/>
    <w:multiLevelType w:val="hybridMultilevel"/>
    <w:tmpl w:val="A60C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B6F"/>
    <w:multiLevelType w:val="hybridMultilevel"/>
    <w:tmpl w:val="38C2E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5D8B"/>
    <w:multiLevelType w:val="hybridMultilevel"/>
    <w:tmpl w:val="A5508B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B4943"/>
    <w:multiLevelType w:val="hybridMultilevel"/>
    <w:tmpl w:val="3BDCC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F52AA"/>
    <w:multiLevelType w:val="hybridMultilevel"/>
    <w:tmpl w:val="19E8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A"/>
    <w:rsid w:val="002D177A"/>
    <w:rsid w:val="00367EE4"/>
    <w:rsid w:val="00A758A6"/>
    <w:rsid w:val="00AB6B11"/>
    <w:rsid w:val="00C31522"/>
    <w:rsid w:val="00CF782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239C"/>
  <w15:chartTrackingRefBased/>
  <w15:docId w15:val="{25FD1C77-F940-40C3-B4A1-362F027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11"/>
  </w:style>
  <w:style w:type="paragraph" w:styleId="Stopka">
    <w:name w:val="footer"/>
    <w:basedOn w:val="Normalny"/>
    <w:link w:val="Stopka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74D2-EF29-404B-A60F-BD4BED7C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dcterms:created xsi:type="dcterms:W3CDTF">2024-01-09T08:35:00Z</dcterms:created>
  <dcterms:modified xsi:type="dcterms:W3CDTF">2024-01-09T08:35:00Z</dcterms:modified>
</cp:coreProperties>
</file>