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D033E7" w:rsidRDefault="009947DC" w:rsidP="00D033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00D033E7" w:rsidRPr="00D033E7">
        <w:rPr>
          <w:rFonts w:ascii="Arial" w:hAnsi="Arial" w:cs="Arial"/>
          <w:b/>
          <w:sz w:val="20"/>
          <w:szCs w:val="20"/>
        </w:rPr>
        <w:t>„Przebudowa drogi gminnej nr 210003G od ul. Gajowej do skrzyżowania z ul. Now</w:t>
      </w:r>
      <w:r w:rsidR="00D033E7">
        <w:rPr>
          <w:rFonts w:ascii="Arial" w:hAnsi="Arial" w:cs="Arial"/>
          <w:b/>
          <w:sz w:val="20"/>
          <w:szCs w:val="20"/>
        </w:rPr>
        <w:t>odworską w miejscowości Pinczyn”.</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rsidR="00B7165E" w:rsidRPr="00B7165E" w:rsidRDefault="00B7165E" w:rsidP="00B7165E">
      <w:pPr>
        <w:pStyle w:val="Akapitzlist"/>
        <w:numPr>
          <w:ilvl w:val="0"/>
          <w:numId w:val="5"/>
        </w:numPr>
        <w:spacing w:after="0" w:line="23" w:lineRule="atLeast"/>
        <w:ind w:left="426" w:hanging="426"/>
        <w:jc w:val="both"/>
        <w:rPr>
          <w:rFonts w:ascii="Arial" w:hAnsi="Arial" w:cs="Arial"/>
          <w:sz w:val="20"/>
          <w:szCs w:val="20"/>
        </w:rPr>
      </w:pPr>
      <w:proofErr w:type="spellStart"/>
      <w:r w:rsidRPr="00B7165E">
        <w:rPr>
          <w:rFonts w:ascii="Arial" w:hAnsi="Arial" w:cs="Arial"/>
          <w:sz w:val="20"/>
          <w:szCs w:val="20"/>
        </w:rPr>
        <w:t>Przedmiot</w:t>
      </w:r>
      <w:proofErr w:type="spellEnd"/>
      <w:r w:rsidRPr="00B7165E">
        <w:rPr>
          <w:rFonts w:ascii="Arial" w:hAnsi="Arial" w:cs="Arial"/>
          <w:sz w:val="20"/>
          <w:szCs w:val="20"/>
        </w:rPr>
        <w:t xml:space="preserve"> </w:t>
      </w:r>
      <w:proofErr w:type="spellStart"/>
      <w:r w:rsidRPr="00B7165E">
        <w:rPr>
          <w:rFonts w:ascii="Arial" w:hAnsi="Arial" w:cs="Arial"/>
          <w:sz w:val="20"/>
          <w:szCs w:val="20"/>
        </w:rPr>
        <w:t>zamówienia</w:t>
      </w:r>
      <w:proofErr w:type="spellEnd"/>
      <w:r w:rsidRPr="00B7165E">
        <w:rPr>
          <w:rFonts w:ascii="Arial" w:hAnsi="Arial" w:cs="Arial"/>
          <w:sz w:val="20"/>
          <w:szCs w:val="20"/>
        </w:rPr>
        <w:t xml:space="preserve"> </w:t>
      </w:r>
      <w:proofErr w:type="spellStart"/>
      <w:r w:rsidRPr="00B7165E">
        <w:rPr>
          <w:rFonts w:ascii="Arial" w:hAnsi="Arial" w:cs="Arial"/>
          <w:sz w:val="20"/>
          <w:szCs w:val="20"/>
        </w:rPr>
        <w:t>obejmuje</w:t>
      </w:r>
      <w:proofErr w:type="spellEnd"/>
      <w:r w:rsidRPr="00B7165E">
        <w:rPr>
          <w:rFonts w:ascii="Arial" w:hAnsi="Arial" w:cs="Arial"/>
          <w:sz w:val="20"/>
          <w:szCs w:val="20"/>
        </w:rPr>
        <w:t xml:space="preserve"> w szczególności:</w:t>
      </w:r>
    </w:p>
    <w:p w:rsidR="00B7165E" w:rsidRPr="00B7165E" w:rsidRDefault="00B7165E" w:rsidP="00B7165E">
      <w:pPr>
        <w:numPr>
          <w:ilvl w:val="0"/>
          <w:numId w:val="60"/>
        </w:numPr>
        <w:tabs>
          <w:tab w:val="left" w:pos="851"/>
        </w:tabs>
        <w:spacing w:after="0" w:line="23" w:lineRule="atLeast"/>
        <w:ind w:left="851" w:hanging="284"/>
        <w:jc w:val="both"/>
        <w:rPr>
          <w:rFonts w:ascii="Arial" w:hAnsi="Arial" w:cs="Arial"/>
          <w:sz w:val="20"/>
          <w:szCs w:val="20"/>
        </w:rPr>
      </w:pPr>
      <w:r w:rsidRPr="00B7165E">
        <w:rPr>
          <w:rFonts w:ascii="Arial" w:hAnsi="Arial" w:cs="Arial"/>
          <w:sz w:val="20"/>
          <w:szCs w:val="20"/>
        </w:rPr>
        <w:t>Odtworzenie geodezyjne pasa drogowego, regulację przebiegu ogrodzeń i inwentaryzację powykonawczą,</w:t>
      </w:r>
    </w:p>
    <w:p w:rsidR="00B7165E" w:rsidRPr="00B7165E" w:rsidRDefault="00B7165E" w:rsidP="00B7165E">
      <w:pPr>
        <w:numPr>
          <w:ilvl w:val="0"/>
          <w:numId w:val="59"/>
        </w:numPr>
        <w:tabs>
          <w:tab w:val="left" w:pos="851"/>
        </w:tabs>
        <w:spacing w:after="0" w:line="23" w:lineRule="atLeast"/>
        <w:ind w:left="567" w:firstLine="0"/>
        <w:jc w:val="both"/>
        <w:rPr>
          <w:rFonts w:ascii="Arial" w:hAnsi="Arial" w:cs="Arial"/>
          <w:sz w:val="20"/>
          <w:szCs w:val="20"/>
        </w:rPr>
      </w:pPr>
      <w:r w:rsidRPr="00B7165E">
        <w:rPr>
          <w:rFonts w:ascii="Arial" w:hAnsi="Arial" w:cs="Arial"/>
          <w:sz w:val="20"/>
          <w:szCs w:val="20"/>
        </w:rPr>
        <w:t>Wykonanie i wprowadzenie tymczasowej  organizacji ruchu - odcinkowej,</w:t>
      </w:r>
    </w:p>
    <w:p w:rsidR="00B7165E" w:rsidRPr="00B7165E" w:rsidRDefault="00B7165E" w:rsidP="00B7165E">
      <w:pPr>
        <w:numPr>
          <w:ilvl w:val="0"/>
          <w:numId w:val="59"/>
        </w:numPr>
        <w:tabs>
          <w:tab w:val="left" w:pos="851"/>
        </w:tabs>
        <w:spacing w:after="0" w:line="23" w:lineRule="atLeast"/>
        <w:ind w:left="567" w:firstLine="0"/>
        <w:jc w:val="both"/>
        <w:rPr>
          <w:rFonts w:ascii="Arial" w:hAnsi="Arial" w:cs="Arial"/>
          <w:sz w:val="20"/>
          <w:szCs w:val="20"/>
        </w:rPr>
      </w:pPr>
      <w:r w:rsidRPr="00B7165E">
        <w:rPr>
          <w:rFonts w:ascii="Arial" w:hAnsi="Arial" w:cs="Arial"/>
          <w:sz w:val="20"/>
          <w:szCs w:val="20"/>
        </w:rPr>
        <w:t xml:space="preserve">Wyznaczenie przebiegu projektowanej osi jezdni z </w:t>
      </w:r>
      <w:proofErr w:type="spellStart"/>
      <w:r w:rsidRPr="00B7165E">
        <w:rPr>
          <w:rFonts w:ascii="Arial" w:hAnsi="Arial" w:cs="Arial"/>
          <w:sz w:val="20"/>
          <w:szCs w:val="20"/>
        </w:rPr>
        <w:t>kilometracją</w:t>
      </w:r>
      <w:proofErr w:type="spellEnd"/>
      <w:r w:rsidRPr="00B7165E">
        <w:rPr>
          <w:rFonts w:ascii="Arial" w:hAnsi="Arial" w:cs="Arial"/>
          <w:sz w:val="20"/>
          <w:szCs w:val="20"/>
        </w:rPr>
        <w:t>,</w:t>
      </w:r>
    </w:p>
    <w:p w:rsidR="00B7165E" w:rsidRPr="00B7165E" w:rsidRDefault="00B7165E" w:rsidP="00B7165E">
      <w:pPr>
        <w:numPr>
          <w:ilvl w:val="0"/>
          <w:numId w:val="59"/>
        </w:numPr>
        <w:tabs>
          <w:tab w:val="left" w:pos="851"/>
        </w:tabs>
        <w:spacing w:after="0" w:line="23" w:lineRule="atLeast"/>
        <w:ind w:left="851" w:hanging="284"/>
        <w:jc w:val="both"/>
        <w:rPr>
          <w:rFonts w:ascii="Arial" w:hAnsi="Arial" w:cs="Arial"/>
          <w:sz w:val="20"/>
          <w:szCs w:val="20"/>
        </w:rPr>
      </w:pPr>
      <w:r w:rsidRPr="00B7165E">
        <w:rPr>
          <w:rFonts w:ascii="Arial" w:hAnsi="Arial" w:cs="Arial"/>
          <w:sz w:val="20"/>
          <w:szCs w:val="20"/>
        </w:rPr>
        <w:t>Rozbiórkę istniejącej nawierzchni jezdni i zjazdów, (materiał z rozbiórki będzie własnością Zamawiającego, zaś  wywóz nastąpi do miejsca wskazanego przez Inwestora),</w:t>
      </w:r>
    </w:p>
    <w:p w:rsidR="00B7165E" w:rsidRPr="00B7165E" w:rsidRDefault="00B7165E" w:rsidP="00B7165E">
      <w:pPr>
        <w:numPr>
          <w:ilvl w:val="0"/>
          <w:numId w:val="59"/>
        </w:numPr>
        <w:tabs>
          <w:tab w:val="left" w:pos="851"/>
        </w:tabs>
        <w:spacing w:after="0" w:line="23" w:lineRule="atLeast"/>
        <w:ind w:left="851" w:hanging="284"/>
        <w:jc w:val="both"/>
        <w:rPr>
          <w:rFonts w:ascii="Arial" w:hAnsi="Arial" w:cs="Arial"/>
          <w:sz w:val="20"/>
          <w:szCs w:val="20"/>
        </w:rPr>
      </w:pPr>
      <w:r w:rsidRPr="00B7165E">
        <w:rPr>
          <w:rFonts w:ascii="Arial" w:hAnsi="Arial" w:cs="Arial"/>
          <w:sz w:val="20"/>
          <w:szCs w:val="20"/>
        </w:rPr>
        <w:t>Wykonanie robót ziemnych dla koryta jezdni, zjazdów indywidualnych, urobek z rozbiórki będzie własnością Zamawiającego, zaś  wywóz nastąpi do miejsca wskazanego przez Inwestora)</w:t>
      </w:r>
    </w:p>
    <w:p w:rsidR="00B7165E" w:rsidRPr="00B7165E" w:rsidRDefault="00B7165E" w:rsidP="00B7165E">
      <w:pPr>
        <w:numPr>
          <w:ilvl w:val="0"/>
          <w:numId w:val="59"/>
        </w:numPr>
        <w:tabs>
          <w:tab w:val="left" w:pos="851"/>
        </w:tabs>
        <w:spacing w:after="0" w:line="23" w:lineRule="atLeast"/>
        <w:ind w:left="567" w:firstLine="0"/>
        <w:jc w:val="both"/>
        <w:rPr>
          <w:rFonts w:ascii="Arial" w:hAnsi="Arial" w:cs="Arial"/>
          <w:sz w:val="20"/>
          <w:szCs w:val="20"/>
        </w:rPr>
      </w:pPr>
      <w:r w:rsidRPr="00B7165E">
        <w:rPr>
          <w:rFonts w:ascii="Arial" w:hAnsi="Arial" w:cs="Arial"/>
          <w:sz w:val="20"/>
          <w:szCs w:val="20"/>
        </w:rPr>
        <w:t xml:space="preserve">Roboty odwodnieniowe: ścieki uliczne, przebudowa i budowa przepustów, profilowanie </w:t>
      </w:r>
    </w:p>
    <w:p w:rsidR="00B7165E" w:rsidRPr="00B7165E" w:rsidRDefault="00B7165E" w:rsidP="00B7165E">
      <w:pPr>
        <w:spacing w:after="0" w:line="23" w:lineRule="atLeast"/>
        <w:ind w:left="851"/>
        <w:jc w:val="both"/>
        <w:rPr>
          <w:rFonts w:ascii="Arial" w:hAnsi="Arial" w:cs="Arial"/>
          <w:sz w:val="20"/>
          <w:szCs w:val="20"/>
        </w:rPr>
      </w:pPr>
      <w:r w:rsidRPr="00B7165E">
        <w:rPr>
          <w:rFonts w:ascii="Arial" w:hAnsi="Arial" w:cs="Arial"/>
          <w:sz w:val="20"/>
          <w:szCs w:val="20"/>
        </w:rPr>
        <w:t xml:space="preserve">i umocnienie skarp, wg wymagań gestorów, </w:t>
      </w:r>
    </w:p>
    <w:p w:rsidR="00B7165E" w:rsidRPr="00B7165E" w:rsidRDefault="00B7165E" w:rsidP="00B7165E">
      <w:pPr>
        <w:numPr>
          <w:ilvl w:val="0"/>
          <w:numId w:val="59"/>
        </w:numPr>
        <w:tabs>
          <w:tab w:val="left" w:pos="851"/>
        </w:tabs>
        <w:spacing w:after="0" w:line="23" w:lineRule="atLeast"/>
        <w:ind w:left="567" w:firstLine="0"/>
        <w:jc w:val="both"/>
        <w:rPr>
          <w:rFonts w:ascii="Arial" w:hAnsi="Arial" w:cs="Arial"/>
          <w:sz w:val="20"/>
          <w:szCs w:val="20"/>
        </w:rPr>
      </w:pPr>
      <w:r w:rsidRPr="00B7165E">
        <w:rPr>
          <w:rFonts w:ascii="Arial" w:hAnsi="Arial" w:cs="Arial"/>
          <w:sz w:val="20"/>
          <w:szCs w:val="20"/>
        </w:rPr>
        <w:t xml:space="preserve">Regulację poziomów istniejących studni kontrolnych, </w:t>
      </w:r>
    </w:p>
    <w:p w:rsidR="00B7165E" w:rsidRPr="00B7165E" w:rsidRDefault="00B7165E" w:rsidP="00B7165E">
      <w:pPr>
        <w:numPr>
          <w:ilvl w:val="0"/>
          <w:numId w:val="59"/>
        </w:numPr>
        <w:tabs>
          <w:tab w:val="left" w:pos="851"/>
        </w:tabs>
        <w:spacing w:after="0" w:line="23" w:lineRule="atLeast"/>
        <w:ind w:left="567" w:firstLine="0"/>
        <w:jc w:val="both"/>
        <w:rPr>
          <w:rFonts w:ascii="Arial" w:hAnsi="Arial" w:cs="Arial"/>
          <w:sz w:val="20"/>
          <w:szCs w:val="20"/>
        </w:rPr>
      </w:pPr>
      <w:r w:rsidRPr="00B7165E">
        <w:rPr>
          <w:rFonts w:ascii="Arial" w:hAnsi="Arial" w:cs="Arial"/>
          <w:sz w:val="20"/>
          <w:szCs w:val="20"/>
        </w:rPr>
        <w:t xml:space="preserve">Sprawdzenie nośności podłoża i wykonanie podbudowy jezdni, </w:t>
      </w:r>
    </w:p>
    <w:p w:rsidR="00B7165E" w:rsidRPr="00B7165E" w:rsidRDefault="00B7165E" w:rsidP="00B7165E">
      <w:pPr>
        <w:numPr>
          <w:ilvl w:val="0"/>
          <w:numId w:val="59"/>
        </w:numPr>
        <w:tabs>
          <w:tab w:val="left" w:pos="851"/>
        </w:tabs>
        <w:spacing w:after="0" w:line="23" w:lineRule="atLeast"/>
        <w:ind w:left="567" w:firstLine="0"/>
        <w:jc w:val="both"/>
        <w:rPr>
          <w:rFonts w:ascii="Arial" w:hAnsi="Arial" w:cs="Arial"/>
          <w:sz w:val="20"/>
          <w:szCs w:val="20"/>
        </w:rPr>
      </w:pPr>
      <w:r w:rsidRPr="00B7165E">
        <w:rPr>
          <w:rFonts w:ascii="Arial" w:hAnsi="Arial" w:cs="Arial"/>
          <w:sz w:val="20"/>
          <w:szCs w:val="20"/>
        </w:rPr>
        <w:t>Wykonanie podbudowy i warstw spodnich bitumicznych jezdni,</w:t>
      </w:r>
    </w:p>
    <w:p w:rsidR="00B7165E" w:rsidRPr="00B7165E" w:rsidRDefault="00B7165E" w:rsidP="00B7165E">
      <w:pPr>
        <w:numPr>
          <w:ilvl w:val="0"/>
          <w:numId w:val="59"/>
        </w:numPr>
        <w:tabs>
          <w:tab w:val="left" w:pos="993"/>
        </w:tabs>
        <w:spacing w:after="0" w:line="23" w:lineRule="atLeast"/>
        <w:ind w:left="567" w:firstLine="0"/>
        <w:jc w:val="both"/>
        <w:rPr>
          <w:rFonts w:ascii="Arial" w:hAnsi="Arial" w:cs="Arial"/>
          <w:sz w:val="20"/>
          <w:szCs w:val="20"/>
        </w:rPr>
      </w:pPr>
      <w:r w:rsidRPr="00B7165E">
        <w:rPr>
          <w:rFonts w:ascii="Arial" w:hAnsi="Arial" w:cs="Arial"/>
          <w:sz w:val="20"/>
          <w:szCs w:val="20"/>
        </w:rPr>
        <w:t xml:space="preserve">Wykonanie warstwy bitumicznej ścieralnej jezdni </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Przebudowę sieci telekomunikacyjnych w miejscu kolizji z przebudowywanym układem drogowym,</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B7165E" w:rsidRPr="00B7165E" w:rsidRDefault="00B7165E" w:rsidP="00B7165E">
      <w:pPr>
        <w:numPr>
          <w:ilvl w:val="0"/>
          <w:numId w:val="59"/>
        </w:numPr>
        <w:tabs>
          <w:tab w:val="left" w:pos="993"/>
        </w:tabs>
        <w:spacing w:after="0" w:line="23" w:lineRule="atLeast"/>
        <w:ind w:left="567" w:firstLine="0"/>
        <w:jc w:val="both"/>
        <w:rPr>
          <w:rFonts w:ascii="Arial" w:hAnsi="Arial" w:cs="Arial"/>
          <w:sz w:val="20"/>
          <w:szCs w:val="20"/>
        </w:rPr>
      </w:pPr>
      <w:r w:rsidRPr="00B7165E">
        <w:rPr>
          <w:rFonts w:ascii="Arial" w:hAnsi="Arial" w:cs="Arial"/>
          <w:sz w:val="20"/>
          <w:szCs w:val="20"/>
        </w:rPr>
        <w:t xml:space="preserve">Wykonawca po zakończeniu prac wykona kompletną dokumentację powykonawczą </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 xml:space="preserve">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w:t>
      </w:r>
      <w:r w:rsidRPr="00B7165E">
        <w:rPr>
          <w:rFonts w:ascii="Arial" w:hAnsi="Arial" w:cs="Arial"/>
          <w:sz w:val="20"/>
          <w:szCs w:val="20"/>
        </w:rPr>
        <w:lastRenderedPageBreak/>
        <w:t>należytego stanu i porządku terenu budowy, oraz prawomocną decyzję o pozwoleniu na użytkowanie obiektu</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B7165E">
        <w:rPr>
          <w:rFonts w:ascii="Arial" w:hAnsi="Arial" w:cs="Arial"/>
          <w:sz w:val="20"/>
          <w:szCs w:val="20"/>
        </w:rPr>
        <w:t>ath</w:t>
      </w:r>
      <w:proofErr w:type="spellEnd"/>
      <w:r w:rsidRPr="00B7165E">
        <w:rPr>
          <w:rFonts w:ascii="Arial" w:hAnsi="Arial" w:cs="Arial"/>
          <w:sz w:val="20"/>
          <w:szCs w:val="20"/>
        </w:rPr>
        <w:t>)</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Kompletna dokumentacja powykonawcza wraz z innymi opracowaniami zostanie przekazana Zamawiającemu na 7 dni (robocze) przed terminem odbioru końcowego przedmiotu umowy</w:t>
      </w:r>
    </w:p>
    <w:p w:rsidR="00B7165E" w:rsidRPr="00B7165E"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B7165E">
        <w:rPr>
          <w:rFonts w:ascii="Arial" w:hAnsi="Arial" w:cs="Arial"/>
          <w:sz w:val="20"/>
          <w:szCs w:val="20"/>
        </w:rPr>
        <w:t>Wszelkie koszty związane z ww. obowiązkami dotyczącymi dokumentacji powykonawczej i robót budowlanych ponosi Wykonawca</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7 dni </w:t>
      </w:r>
      <w:r w:rsidR="00D033E7">
        <w:rPr>
          <w:rFonts w:ascii="Arial" w:hAnsi="Arial" w:cs="Arial"/>
          <w:sz w:val="20"/>
          <w:szCs w:val="20"/>
        </w:rPr>
        <w:t xml:space="preserve">roboczych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D033E7">
        <w:rPr>
          <w:rFonts w:ascii="Arial" w:hAnsi="Arial" w:cs="Arial"/>
          <w:sz w:val="20"/>
          <w:szCs w:val="20"/>
        </w:rPr>
        <w:t xml:space="preserve">dokumentacją projektową,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0"/>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usunięcia wszelkich braków, niedoróbek i wad stwierdzonych przez nadzór inwestorski w trakcie trwania robót w terminie nie dłuższym niż termin technicznie uzasadniony i konieczny </w:t>
      </w:r>
      <w:r w:rsidRPr="004A50EF">
        <w:rPr>
          <w:rFonts w:ascii="Arial" w:hAnsi="Arial" w:cs="Arial"/>
          <w:sz w:val="20"/>
          <w:szCs w:val="20"/>
        </w:rPr>
        <w:lastRenderedPageBreak/>
        <w:t>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B7165E"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B7165E">
        <w:rPr>
          <w:rFonts w:ascii="Arial" w:eastAsia="Times New Roman" w:hAnsi="Arial" w:cs="Arial"/>
          <w:b/>
          <w:sz w:val="20"/>
          <w:szCs w:val="20"/>
          <w:lang w:eastAsia="pl-PL"/>
        </w:rPr>
        <w:t xml:space="preserve">w terminie </w:t>
      </w:r>
      <w:r w:rsidR="00D033E7" w:rsidRPr="00B7165E">
        <w:rPr>
          <w:rFonts w:ascii="Arial" w:eastAsia="Times New Roman" w:hAnsi="Arial" w:cs="Arial"/>
          <w:b/>
          <w:sz w:val="20"/>
          <w:szCs w:val="20"/>
          <w:lang w:eastAsia="pl-PL"/>
        </w:rPr>
        <w:t>120</w:t>
      </w:r>
      <w:r w:rsidR="00C65169" w:rsidRPr="00B7165E">
        <w:rPr>
          <w:rFonts w:ascii="Arial" w:eastAsia="Times New Roman" w:hAnsi="Arial" w:cs="Arial"/>
          <w:b/>
          <w:sz w:val="20"/>
          <w:szCs w:val="20"/>
          <w:lang w:eastAsia="pl-PL"/>
        </w:rPr>
        <w:t xml:space="preserve"> dni</w:t>
      </w:r>
      <w:r w:rsidR="00197F9B" w:rsidRPr="00B7165E">
        <w:rPr>
          <w:rFonts w:ascii="Arial" w:eastAsia="Times New Roman" w:hAnsi="Arial" w:cs="Arial"/>
          <w:b/>
          <w:sz w:val="20"/>
          <w:szCs w:val="20"/>
          <w:lang w:eastAsia="pl-PL"/>
        </w:rPr>
        <w:t xml:space="preserve"> od dnia zawarcia umowy.</w:t>
      </w:r>
    </w:p>
    <w:p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odbiorów częściowych i końcowego robót Wykonawca zobowiązany jest zawiadomić Zamawiającego w formie pisemnej.</w:t>
      </w:r>
    </w:p>
    <w:p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 częściowych będzie stanowić: protokół wykonania elementów robót budowlanych podpisany przez inspektora nadzoru i przedstawiciela Wykonawcy (kierownika budowy).</w:t>
      </w:r>
    </w:p>
    <w:p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faktury końcowej będzie stanowić:</w:t>
      </w:r>
    </w:p>
    <w:p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protokół wykonania zakończonych elementów usług/robót podpisany przez inspektora nadzoru i kierownika budowy,</w:t>
      </w:r>
    </w:p>
    <w:p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odbiory robót budowlanych zanikających i ulegających zakryciu,</w:t>
      </w:r>
    </w:p>
    <w:p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odbiory częściowe robót budowlanych</w:t>
      </w:r>
      <w:r w:rsidRPr="000A52AF">
        <w:rPr>
          <w:rFonts w:ascii="Arial" w:eastAsia="Times New Roman" w:hAnsi="Arial" w:cs="Arial"/>
          <w:sz w:val="20"/>
          <w:szCs w:val="20"/>
          <w:lang w:eastAsia="pl-PL"/>
        </w:rPr>
        <w:t xml:space="preserve"> </w:t>
      </w:r>
      <w:r w:rsidRPr="000A52AF">
        <w:rPr>
          <w:rFonts w:ascii="Arial" w:eastAsia="Times New Roman" w:hAnsi="Arial" w:cs="Arial"/>
          <w:b/>
          <w:sz w:val="20"/>
          <w:szCs w:val="20"/>
          <w:lang w:eastAsia="pl-PL"/>
        </w:rPr>
        <w:t xml:space="preserve">nie częściej niż raz na 1 miesiąc (zgodnie </w:t>
      </w:r>
      <w:r w:rsidRPr="000A52AF">
        <w:rPr>
          <w:rFonts w:ascii="Arial" w:eastAsia="Times New Roman" w:hAnsi="Arial" w:cs="Arial"/>
          <w:b/>
          <w:sz w:val="20"/>
          <w:szCs w:val="20"/>
          <w:lang w:eastAsia="pl-PL"/>
        </w:rPr>
        <w:br/>
        <w:t>z harmonogramem rzeczowo – finansowym)</w:t>
      </w:r>
      <w:r w:rsidRPr="000A52AF">
        <w:rPr>
          <w:rFonts w:ascii="Arial" w:eastAsia="Times New Roman" w:hAnsi="Arial" w:cs="Arial"/>
          <w:b/>
          <w:sz w:val="20"/>
          <w:szCs w:val="20"/>
        </w:rPr>
        <w:t>,</w:t>
      </w:r>
    </w:p>
    <w:p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winien zgłaszać gotowość do odbiorów, o których mowa wyżej, wpisem do Dziennika Budowy.</w:t>
      </w:r>
    </w:p>
    <w:p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pisemnego zawiadomienia od Wykonawcy.</w:t>
      </w:r>
    </w:p>
    <w:p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0A52AF" w:rsidRPr="000A52AF" w:rsidRDefault="000A52AF" w:rsidP="000A52AF">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rsidR="000A52AF" w:rsidRPr="000A52AF" w:rsidRDefault="000A52AF" w:rsidP="000A52AF">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0A52AF">
        <w:rPr>
          <w:rFonts w:ascii="Arial" w:eastAsia="Times New Roman" w:hAnsi="Arial" w:cs="Arial"/>
          <w:b/>
          <w:sz w:val="20"/>
          <w:szCs w:val="20"/>
          <w:u w:val="single"/>
          <w:lang w:eastAsia="pl-PL"/>
        </w:rPr>
        <w:t>Na dzień zgłoszenia do odbioru częściowego</w:t>
      </w:r>
      <w:r w:rsidRPr="000A52AF">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rsidR="000A52AF" w:rsidRPr="000A52AF" w:rsidRDefault="000A52AF" w:rsidP="000A52AF">
      <w:pPr>
        <w:numPr>
          <w:ilvl w:val="0"/>
          <w:numId w:val="55"/>
        </w:numPr>
        <w:spacing w:before="120" w:after="120" w:line="240" w:lineRule="auto"/>
        <w:ind w:left="709" w:hanging="283"/>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Dziennik Budowy,</w:t>
      </w:r>
    </w:p>
    <w:p w:rsidR="000A52AF" w:rsidRPr="000A52AF" w:rsidRDefault="000A52AF" w:rsidP="000A52AF">
      <w:pPr>
        <w:numPr>
          <w:ilvl w:val="0"/>
          <w:numId w:val="55"/>
        </w:numPr>
        <w:spacing w:before="120" w:after="120" w:line="240" w:lineRule="auto"/>
        <w:ind w:left="709" w:hanging="283"/>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dokumenty z przeprowadzonych badań i sprawdzeń (jeśli dotyczy),</w:t>
      </w:r>
    </w:p>
    <w:p w:rsidR="000A52AF" w:rsidRPr="000A52AF" w:rsidRDefault="000A52AF" w:rsidP="000A52AF">
      <w:pPr>
        <w:numPr>
          <w:ilvl w:val="0"/>
          <w:numId w:val="55"/>
        </w:numPr>
        <w:spacing w:before="120" w:after="120" w:line="240" w:lineRule="auto"/>
        <w:ind w:left="709" w:hanging="283"/>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zestawienia tabelaryczne sporządzone w oparciu o przedstawione kosztorysy ofertowe obrazujące zakres i wartość wykonanych robót.</w:t>
      </w:r>
    </w:p>
    <w:p w:rsidR="000A52AF" w:rsidRPr="000A52AF" w:rsidRDefault="000A52AF" w:rsidP="000A52AF">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0A52AF">
        <w:rPr>
          <w:rFonts w:ascii="Arial" w:eastAsia="Times New Roman" w:hAnsi="Arial" w:cs="Arial"/>
          <w:b/>
          <w:sz w:val="20"/>
          <w:szCs w:val="20"/>
          <w:u w:val="single"/>
          <w:lang w:eastAsia="pl-PL"/>
        </w:rPr>
        <w:t>Na dzień zgłoszenia do odbioru końcowego</w:t>
      </w:r>
      <w:r w:rsidRPr="000A52AF">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0A52AF">
        <w:rPr>
          <w:rFonts w:ascii="Arial" w:eastAsia="Times New Roman" w:hAnsi="Arial" w:cs="Arial"/>
          <w:sz w:val="20"/>
          <w:szCs w:val="20"/>
          <w:lang w:eastAsia="pl-PL"/>
        </w:rPr>
        <w:t>Dziennik Budowy,</w:t>
      </w:r>
      <w:bookmarkEnd w:id="1"/>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rsidR="000A52AF" w:rsidRPr="000A52AF" w:rsidRDefault="000A52AF" w:rsidP="000A52AF">
      <w:pPr>
        <w:numPr>
          <w:ilvl w:val="0"/>
          <w:numId w:val="54"/>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0A52AF" w:rsidRPr="000A52AF" w:rsidRDefault="000A52AF" w:rsidP="000A52AF">
      <w:pPr>
        <w:numPr>
          <w:ilvl w:val="0"/>
          <w:numId w:val="7"/>
        </w:numPr>
        <w:tabs>
          <w:tab w:val="num" w:pos="644"/>
        </w:tabs>
        <w:spacing w:after="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lastRenderedPageBreak/>
        <w:t>Podstawę do wystawienia faktur częściowych i faktury końcowej będzie stanowił protokół odbioru podpisany przez obie strony.</w:t>
      </w:r>
    </w:p>
    <w:p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0A52AF">
        <w:rPr>
          <w:rFonts w:ascii="Arial" w:eastAsia="Times New Roman" w:hAnsi="Arial" w:cs="Arial"/>
          <w:b/>
          <w:sz w:val="20"/>
          <w:szCs w:val="20"/>
        </w:rPr>
        <w:t xml:space="preserve">Zamawiający przewiduje wypłatę wynagrodzenia, o którym mowa w ust. 1, w częściach w stosunku do procentowego stanu zaawansowania realizacji umowy, z tym, że wartość robót odebranych końcowo nie może być niższa niż </w:t>
      </w:r>
      <w:r w:rsidR="003225CA">
        <w:rPr>
          <w:rFonts w:ascii="Arial" w:eastAsia="Times New Roman" w:hAnsi="Arial" w:cs="Arial"/>
          <w:b/>
          <w:sz w:val="20"/>
          <w:szCs w:val="20"/>
        </w:rPr>
        <w:t>2</w:t>
      </w:r>
      <w:r w:rsidRPr="000A52AF">
        <w:rPr>
          <w:rFonts w:ascii="Arial" w:eastAsia="Times New Roman" w:hAnsi="Arial" w:cs="Arial"/>
          <w:b/>
          <w:sz w:val="20"/>
          <w:szCs w:val="20"/>
        </w:rPr>
        <w:t>0% wartości zadania brutto</w:t>
      </w:r>
      <w:r w:rsidR="003225CA">
        <w:rPr>
          <w:rFonts w:ascii="Arial" w:eastAsia="Times New Roman" w:hAnsi="Arial" w:cs="Arial"/>
          <w:b/>
          <w:sz w:val="20"/>
          <w:szCs w:val="20"/>
        </w:rPr>
        <w:t xml:space="preserve"> (faktura końcowa)</w:t>
      </w:r>
      <w:bookmarkStart w:id="2" w:name="_GoBack"/>
      <w:bookmarkEnd w:id="2"/>
      <w:r w:rsidRPr="000A52AF">
        <w:rPr>
          <w:rFonts w:ascii="Arial" w:eastAsia="Times New Roman" w:hAnsi="Arial" w:cs="Arial"/>
          <w:b/>
          <w:sz w:val="20"/>
          <w:szCs w:val="20"/>
        </w:rPr>
        <w:t>.</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rsidR="000A52AF" w:rsidRPr="000A52AF" w:rsidRDefault="000A52AF" w:rsidP="000A52AF">
      <w:pPr>
        <w:numPr>
          <w:ilvl w:val="0"/>
          <w:numId w:val="45"/>
        </w:numPr>
        <w:spacing w:after="120" w:line="240" w:lineRule="auto"/>
        <w:ind w:left="1418" w:hanging="284"/>
        <w:contextualSpacing/>
        <w:jc w:val="both"/>
        <w:rPr>
          <w:rFonts w:ascii="Arial" w:hAnsi="Arial" w:cs="Arial"/>
          <w:b/>
          <w:sz w:val="20"/>
          <w:szCs w:val="20"/>
        </w:rPr>
      </w:pPr>
      <w:r w:rsidRPr="000A52AF">
        <w:rPr>
          <w:rFonts w:ascii="Arial" w:hAnsi="Arial" w:cs="Arial"/>
          <w:sz w:val="20"/>
          <w:szCs w:val="20"/>
        </w:rPr>
        <w:t>faktur częściowych, wystawionych po odbiorach częściowych i podpisaniu protokołów odbiorów częściowych robót budowlanych objętych nadzorem.</w:t>
      </w:r>
      <w:r w:rsidRPr="000A52AF">
        <w:rPr>
          <w:rFonts w:ascii="Arial" w:hAnsi="Arial" w:cs="Arial"/>
          <w:b/>
          <w:sz w:val="20"/>
          <w:szCs w:val="20"/>
        </w:rPr>
        <w:t>,</w:t>
      </w:r>
    </w:p>
    <w:p w:rsidR="000A52AF" w:rsidRPr="000A52AF" w:rsidRDefault="000A52AF" w:rsidP="000A52AF">
      <w:pPr>
        <w:numPr>
          <w:ilvl w:val="0"/>
          <w:numId w:val="45"/>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lastRenderedPageBreak/>
        <w:t>faktury końcowej, wystawionej po odbiorze końcowym wykonanych robót, potwierdzonych przez Inspektora Nadzoru Inwestorskiego i podpisaniu protokołu odbioru końcowego robót budowlanych.</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nastąpi w terminie do 30-tu dni licząc od dnia złożenia faktur częściowych </w:t>
      </w:r>
      <w:r w:rsidRPr="000A52AF">
        <w:rPr>
          <w:rFonts w:ascii="Arial" w:eastAsia="Times New Roman" w:hAnsi="Arial" w:cs="Arial"/>
          <w:sz w:val="20"/>
          <w:szCs w:val="20"/>
        </w:rPr>
        <w:br/>
        <w:t xml:space="preserve">i faktury końcowej wraz z odpowiednim protokołem odbioru, stwierdzającym należyte wykonanie zamówienia, z zastrzeżeniem ust. 6. </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rsidR="000A52AF" w:rsidRPr="000A52AF" w:rsidRDefault="000A52AF" w:rsidP="000A52AF">
      <w:pPr>
        <w:numPr>
          <w:ilvl w:val="0"/>
          <w:numId w:val="42"/>
        </w:numPr>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14, Zamawiający może:</w:t>
      </w:r>
    </w:p>
    <w:p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Wynagrodzenie zostanie przekazane na rachunek bankowy Wykonawcy w ……………….. nr </w:t>
      </w:r>
      <w:r w:rsidRPr="000A52AF">
        <w:rPr>
          <w:rFonts w:ascii="Arial" w:eastAsia="Times New Roman" w:hAnsi="Arial" w:cs="Arial"/>
          <w:sz w:val="20"/>
          <w:szCs w:val="20"/>
        </w:rPr>
        <w:lastRenderedPageBreak/>
        <w:t>rachunku ……………………………………………………...</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§14 ust. 1 pkt 2 lit. „a” nową cenę Zamawiający określi w drodze:</w:t>
      </w:r>
    </w:p>
    <w:p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poddają się strony ustaleniu ceny przez rzeczoznawcę majątkowego wskazanego przez Zamawiającego z właściwej listy”</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w:t>
      </w:r>
      <w:r w:rsidRPr="009947DC">
        <w:rPr>
          <w:rFonts w:ascii="Arial" w:eastAsia="Times New Roman" w:hAnsi="Arial" w:cs="Arial"/>
          <w:sz w:val="20"/>
          <w:szCs w:val="20"/>
          <w:lang w:eastAsia="pl-PL"/>
        </w:rPr>
        <w:lastRenderedPageBreak/>
        <w:t xml:space="preserve">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D033E7" w:rsidRPr="00D033E7" w:rsidRDefault="00D033E7" w:rsidP="00D033E7">
      <w:pPr>
        <w:numPr>
          <w:ilvl w:val="0"/>
          <w:numId w:val="47"/>
        </w:numPr>
        <w:spacing w:after="120" w:line="240" w:lineRule="auto"/>
        <w:jc w:val="both"/>
        <w:rPr>
          <w:rFonts w:ascii="Arial" w:eastAsia="Times New Roman" w:hAnsi="Arial" w:cs="Arial"/>
          <w:sz w:val="20"/>
          <w:szCs w:val="20"/>
          <w:lang w:eastAsia="pl-PL"/>
        </w:rPr>
      </w:pPr>
      <w:r w:rsidRPr="00D033E7">
        <w:rPr>
          <w:rFonts w:ascii="Arial" w:eastAsia="Times New Roman" w:hAnsi="Arial" w:cs="Arial"/>
          <w:sz w:val="20"/>
          <w:szCs w:val="20"/>
          <w:lang w:eastAsia="pl-PL"/>
        </w:rPr>
        <w:t>Wykonawca ustanawia Kierownika robót branży sanitarnej w osobie: …………………………</w:t>
      </w:r>
      <w:r w:rsidR="00B7165E">
        <w:rPr>
          <w:rFonts w:ascii="Arial" w:eastAsia="Times New Roman" w:hAnsi="Arial" w:cs="Arial"/>
          <w:sz w:val="20"/>
          <w:szCs w:val="20"/>
          <w:lang w:eastAsia="pl-PL"/>
        </w:rPr>
        <w:t>…..</w:t>
      </w:r>
      <w:r w:rsidRPr="00D033E7">
        <w:rPr>
          <w:rFonts w:ascii="Arial" w:eastAsia="Times New Roman" w:hAnsi="Arial" w:cs="Arial"/>
          <w:sz w:val="20"/>
          <w:szCs w:val="20"/>
          <w:lang w:eastAsia="pl-PL"/>
        </w:rPr>
        <w:t xml:space="preserve"> nr </w:t>
      </w:r>
      <w:proofErr w:type="spellStart"/>
      <w:r w:rsidRPr="00D033E7">
        <w:rPr>
          <w:rFonts w:ascii="Arial" w:eastAsia="Times New Roman" w:hAnsi="Arial" w:cs="Arial"/>
          <w:sz w:val="20"/>
          <w:szCs w:val="20"/>
          <w:lang w:eastAsia="pl-PL"/>
        </w:rPr>
        <w:t>upr</w:t>
      </w:r>
      <w:proofErr w:type="spellEnd"/>
      <w:r w:rsidRPr="00D033E7">
        <w:rPr>
          <w:rFonts w:ascii="Arial" w:eastAsia="Times New Roman" w:hAnsi="Arial" w:cs="Arial"/>
          <w:sz w:val="20"/>
          <w:szCs w:val="20"/>
          <w:lang w:eastAsia="pl-PL"/>
        </w:rPr>
        <w:t>. budowlanych ………</w:t>
      </w:r>
    </w:p>
    <w:p w:rsidR="00D033E7" w:rsidRPr="00D033E7" w:rsidRDefault="00D033E7" w:rsidP="00D033E7">
      <w:pPr>
        <w:numPr>
          <w:ilvl w:val="0"/>
          <w:numId w:val="47"/>
        </w:numPr>
        <w:spacing w:after="120" w:line="240" w:lineRule="auto"/>
        <w:jc w:val="both"/>
        <w:rPr>
          <w:rFonts w:ascii="Arial" w:eastAsia="Times New Roman" w:hAnsi="Arial" w:cs="Arial"/>
          <w:sz w:val="20"/>
          <w:szCs w:val="20"/>
          <w:lang w:eastAsia="pl-PL"/>
        </w:rPr>
      </w:pPr>
      <w:r w:rsidRPr="00D033E7">
        <w:rPr>
          <w:rFonts w:ascii="Arial" w:eastAsia="Times New Roman" w:hAnsi="Arial" w:cs="Arial"/>
          <w:sz w:val="20"/>
          <w:szCs w:val="20"/>
          <w:lang w:eastAsia="pl-PL"/>
        </w:rPr>
        <w:t xml:space="preserve">Wykonawca ustanawia Kierownika robót branży teletechnicznej w osobie: …………………………. nr </w:t>
      </w:r>
      <w:proofErr w:type="spellStart"/>
      <w:r w:rsidRPr="00D033E7">
        <w:rPr>
          <w:rFonts w:ascii="Arial" w:eastAsia="Times New Roman" w:hAnsi="Arial" w:cs="Arial"/>
          <w:sz w:val="20"/>
          <w:szCs w:val="20"/>
          <w:lang w:eastAsia="pl-PL"/>
        </w:rPr>
        <w:t>upr</w:t>
      </w:r>
      <w:proofErr w:type="spellEnd"/>
      <w:r w:rsidRPr="00D033E7">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w:t>
      </w:r>
      <w:r>
        <w:rPr>
          <w:rFonts w:ascii="Arial" w:eastAsia="Times New Roman" w:hAnsi="Arial" w:cs="Arial"/>
          <w:sz w:val="20"/>
          <w:szCs w:val="20"/>
          <w:lang w:eastAsia="pl-PL"/>
        </w:rPr>
        <w:t xml:space="preserve"> teletechnicznej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w:t>
      </w:r>
      <w:r w:rsidRPr="00611040">
        <w:rPr>
          <w:rFonts w:ascii="Arial" w:eastAsia="Times New Roman" w:hAnsi="Arial" w:cs="Arial"/>
          <w:sz w:val="20"/>
          <w:szCs w:val="20"/>
          <w:lang w:eastAsia="pl-PL"/>
        </w:rPr>
        <w:t>teletechnicznych</w:t>
      </w:r>
      <w:r w:rsidRPr="009947DC">
        <w:rPr>
          <w:rFonts w:ascii="Arial" w:eastAsia="Times New Roman" w:hAnsi="Arial" w:cs="Arial"/>
          <w:sz w:val="20"/>
          <w:szCs w:val="20"/>
          <w:lang w:eastAsia="pl-PL"/>
        </w:rPr>
        <w:t xml:space="preserve"> bez ograniczeń, w rozumieniu ustawy z dnia 7 lipca 1994 r. Prawo budowlane w osobie …………..</w:t>
      </w:r>
    </w:p>
    <w:p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Inspektor nadzoru inwestorskiego jest upoważniony do bieżącej koordynacji robót realizowanych na podstawie umowy, kontroli jakości robót i zastosowanych materiałów oraz ich wykonania zgodnie z ofertą Wykonawcy.</w:t>
      </w:r>
    </w:p>
    <w:p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w:t>
      </w:r>
      <w:r w:rsidRPr="009947DC">
        <w:rPr>
          <w:rFonts w:ascii="Arial" w:eastAsia="Times New Roman" w:hAnsi="Arial" w:cs="Arial"/>
          <w:sz w:val="20"/>
          <w:szCs w:val="20"/>
        </w:rPr>
        <w:lastRenderedPageBreak/>
        <w:t xml:space="preserve">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CF1F1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CF1F1C">
        <w:rPr>
          <w:rFonts w:ascii="Arial" w:hAnsi="Arial" w:cs="Arial"/>
          <w:sz w:val="20"/>
          <w:szCs w:val="20"/>
        </w:rPr>
        <w:t>Maksymalną łączną wysokość kar umownych strony ustalają na kwotę równą wynagrodzeniu ryczałtowemu brutto.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lastRenderedPageBreak/>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wystąpienia opóźnień wynikających z odmowy lub opóźnienia wydania przez organy administracji lub inne podmioty wymaganych decyzji, zezwoleń, uzgodnień, opinii z przyczyn niezawinionych </w:t>
      </w:r>
      <w:r w:rsidRPr="009947DC">
        <w:rPr>
          <w:rFonts w:ascii="Arial" w:eastAsia="Times New Roman" w:hAnsi="Arial" w:cs="Arial"/>
          <w:sz w:val="20"/>
          <w:szCs w:val="20"/>
        </w:rPr>
        <w:lastRenderedPageBreak/>
        <w:t>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lastRenderedPageBreak/>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46" w:rsidRDefault="00492B46" w:rsidP="0028607D">
      <w:pPr>
        <w:spacing w:after="0" w:line="240" w:lineRule="auto"/>
      </w:pPr>
      <w:r>
        <w:separator/>
      </w:r>
    </w:p>
  </w:endnote>
  <w:endnote w:type="continuationSeparator" w:id="0">
    <w:p w:rsidR="00492B46" w:rsidRDefault="00492B4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46" w:rsidRDefault="00492B46" w:rsidP="0028607D">
      <w:pPr>
        <w:spacing w:after="0" w:line="240" w:lineRule="auto"/>
      </w:pPr>
      <w:r>
        <w:separator/>
      </w:r>
    </w:p>
  </w:footnote>
  <w:footnote w:type="continuationSeparator" w:id="0">
    <w:p w:rsidR="00492B46" w:rsidRDefault="00492B46"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6"/>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7"/>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8"/>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5"/>
  </w:num>
  <w:num w:numId="56">
    <w:abstractNumId w:val="10"/>
  </w:num>
  <w:num w:numId="57">
    <w:abstractNumId w:val="30"/>
  </w:num>
  <w:num w:numId="58">
    <w:abstractNumId w:val="54"/>
  </w:num>
  <w:num w:numId="59">
    <w:abstractNumId w:val="53"/>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A52AF"/>
    <w:rsid w:val="000C2AD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1EE8"/>
    <w:rsid w:val="002D2F24"/>
    <w:rsid w:val="002D712E"/>
    <w:rsid w:val="003225CA"/>
    <w:rsid w:val="00344807"/>
    <w:rsid w:val="003473C3"/>
    <w:rsid w:val="00372900"/>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92B46"/>
    <w:rsid w:val="00497FD2"/>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040"/>
    <w:rsid w:val="00611F2C"/>
    <w:rsid w:val="00614B60"/>
    <w:rsid w:val="0062085F"/>
    <w:rsid w:val="006276EE"/>
    <w:rsid w:val="00634CE7"/>
    <w:rsid w:val="006556C0"/>
    <w:rsid w:val="00661ED8"/>
    <w:rsid w:val="006829AF"/>
    <w:rsid w:val="0068695D"/>
    <w:rsid w:val="00693A4D"/>
    <w:rsid w:val="0069737A"/>
    <w:rsid w:val="006A7D17"/>
    <w:rsid w:val="006D59A7"/>
    <w:rsid w:val="006E7EF7"/>
    <w:rsid w:val="00725644"/>
    <w:rsid w:val="007257D3"/>
    <w:rsid w:val="00787AB5"/>
    <w:rsid w:val="0079001D"/>
    <w:rsid w:val="00796E60"/>
    <w:rsid w:val="007A2A48"/>
    <w:rsid w:val="007B4B87"/>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7165E"/>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1F1C"/>
    <w:rsid w:val="00CF3AB3"/>
    <w:rsid w:val="00D033E7"/>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5043F"/>
    <w:rsid w:val="00F75B06"/>
    <w:rsid w:val="00F974AE"/>
    <w:rsid w:val="00FB09D3"/>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19</Pages>
  <Words>9083</Words>
  <Characters>54503</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23</cp:revision>
  <cp:lastPrinted>2021-04-15T10:07:00Z</cp:lastPrinted>
  <dcterms:created xsi:type="dcterms:W3CDTF">2021-03-03T14:55:00Z</dcterms:created>
  <dcterms:modified xsi:type="dcterms:W3CDTF">2021-04-15T10:56:00Z</dcterms:modified>
</cp:coreProperties>
</file>