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294E7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294E7F">
      <w:pPr>
        <w:pStyle w:val="Nagwek5"/>
        <w:spacing w:line="360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294E7F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294E7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294E7F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294E7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294E7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294E7F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294E7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294E7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294E7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294E7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294E7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294E7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294E7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AC6231" w:rsidRPr="00AC6231">
        <w:rPr>
          <w:rFonts w:asciiTheme="minorHAnsi" w:eastAsia="Verdana,Bold" w:hAnsiTheme="minorHAnsi"/>
          <w:b/>
          <w:bCs/>
        </w:rPr>
        <w:t xml:space="preserve">Dowóz uczniów do placówek oświatowych na terenie Gminy Sulejów w roku szkolnym 2023/2024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294E7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294E7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294E7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294E7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294E7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294E7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294E7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294E7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294E7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="0046176B">
        <w:rPr>
          <w:rFonts w:asciiTheme="minorHAnsi" w:hAnsiTheme="minorHAnsi"/>
          <w:color w:val="000000"/>
          <w:lang w:eastAsia="zh-CN"/>
        </w:rPr>
        <w:t>z</w:t>
      </w:r>
      <w:proofErr w:type="gramEnd"/>
      <w:r w:rsidR="0046176B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46176B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294E7F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294E7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r w:rsidR="003C1E59">
        <w:rPr>
          <w:rFonts w:asciiTheme="minorHAnsi" w:hAnsiTheme="minorHAnsi"/>
          <w:color w:val="000000"/>
          <w:lang w:eastAsia="zh-CN"/>
        </w:rPr>
        <w:t xml:space="preserve"> dla Części, na którą składam ofertę</w:t>
      </w:r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3C1E59" w:rsidRDefault="003C1E59" w:rsidP="00294E7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color w:val="000000"/>
          <w:lang w:eastAsia="zh-CN"/>
        </w:rPr>
      </w:pPr>
    </w:p>
    <w:p w:rsidR="005302B8" w:rsidRDefault="005302B8" w:rsidP="00294E7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color w:val="000000"/>
          <w:lang w:eastAsia="zh-CN"/>
        </w:rPr>
      </w:pPr>
    </w:p>
    <w:p w:rsidR="005C27CC" w:rsidRPr="001D0A65" w:rsidRDefault="005C27CC" w:rsidP="00294E7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bookmarkStart w:id="0" w:name="_GoBack"/>
      <w:bookmarkEnd w:id="0"/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294E7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294E7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294E7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294E7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294E7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294E7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294E7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14C4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94E7F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1E5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2B8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21D7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31757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C623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35ECD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D7A2-791F-4F9C-BA7F-7DE932B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16</cp:revision>
  <cp:lastPrinted>2023-08-02T10:23:00Z</cp:lastPrinted>
  <dcterms:created xsi:type="dcterms:W3CDTF">2022-04-29T11:44:00Z</dcterms:created>
  <dcterms:modified xsi:type="dcterms:W3CDTF">2023-08-02T10:37:00Z</dcterms:modified>
</cp:coreProperties>
</file>