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142"/>
        <w:gridCol w:w="425"/>
        <w:gridCol w:w="7513"/>
      </w:tblGrid>
      <w:tr w:rsidR="00A71656" w:rsidRPr="00920317" w14:paraId="4220FD4F" w14:textId="77777777" w:rsidTr="00134472">
        <w:trPr>
          <w:trHeight w:val="80"/>
        </w:trPr>
        <w:tc>
          <w:tcPr>
            <w:tcW w:w="1048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134472">
        <w:trPr>
          <w:trHeight w:val="389"/>
        </w:trPr>
        <w:tc>
          <w:tcPr>
            <w:tcW w:w="2547" w:type="dxa"/>
            <w:gridSpan w:val="3"/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938" w:type="dxa"/>
            <w:gridSpan w:val="2"/>
            <w:shd w:val="clear" w:color="auto" w:fill="FFF2CC" w:themeFill="accent4" w:themeFillTint="33"/>
            <w:vAlign w:val="center"/>
          </w:tcPr>
          <w:p w14:paraId="2442B354" w14:textId="0D30880A" w:rsidR="00A71656" w:rsidRPr="008B473A" w:rsidRDefault="0013447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3447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SPRZĘT MEDYCZNY J.U.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134472">
        <w:tc>
          <w:tcPr>
            <w:tcW w:w="2547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3BB6F96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7C487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134472">
        <w:trPr>
          <w:trHeight w:val="1429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134472">
        <w:trPr>
          <w:trHeight w:val="29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134472">
        <w:trPr>
          <w:trHeight w:val="132"/>
        </w:trPr>
        <w:tc>
          <w:tcPr>
            <w:tcW w:w="1980" w:type="dxa"/>
            <w:shd w:val="clear" w:color="auto" w:fill="E2EFD9" w:themeFill="accent6" w:themeFillTint="33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4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134472">
        <w:trPr>
          <w:trHeight w:val="132"/>
        </w:trPr>
        <w:tc>
          <w:tcPr>
            <w:tcW w:w="1980" w:type="dxa"/>
            <w:shd w:val="clear" w:color="auto" w:fill="E2EFD9" w:themeFill="accent6" w:themeFillTint="33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4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134472">
        <w:trPr>
          <w:trHeight w:val="132"/>
        </w:trPr>
        <w:tc>
          <w:tcPr>
            <w:tcW w:w="1980" w:type="dxa"/>
            <w:shd w:val="clear" w:color="auto" w:fill="E2EFD9" w:themeFill="accent6" w:themeFillTint="33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4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134472">
        <w:trPr>
          <w:trHeight w:val="132"/>
        </w:trPr>
        <w:tc>
          <w:tcPr>
            <w:tcW w:w="1980" w:type="dxa"/>
            <w:shd w:val="clear" w:color="auto" w:fill="E2EFD9" w:themeFill="accent6" w:themeFillTint="33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4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134472">
        <w:trPr>
          <w:trHeight w:val="132"/>
        </w:trPr>
        <w:tc>
          <w:tcPr>
            <w:tcW w:w="1980" w:type="dxa"/>
            <w:shd w:val="clear" w:color="auto" w:fill="E2EFD9" w:themeFill="accent6" w:themeFillTint="33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4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134472">
        <w:trPr>
          <w:trHeight w:val="665"/>
        </w:trPr>
        <w:tc>
          <w:tcPr>
            <w:tcW w:w="1980" w:type="dxa"/>
            <w:tcBorders>
              <w:bottom w:val="double" w:sz="12" w:space="0" w:color="auto"/>
            </w:tcBorders>
            <w:shd w:val="clear" w:color="auto" w:fill="E2EFD9" w:themeFill="accent6" w:themeFillTint="33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4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34472" w:rsidRPr="00920317" w14:paraId="7CF2DA9E" w14:textId="77777777" w:rsidTr="00134472">
        <w:trPr>
          <w:trHeight w:val="1240"/>
        </w:trPr>
        <w:tc>
          <w:tcPr>
            <w:tcW w:w="2405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F332ED6" w14:textId="77777777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147145495"/>
            <w:bookmarkStart w:id="3" w:name="_Hlk65064140"/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6998C279" w14:textId="77777777" w:rsidR="00134472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24698A2E" w14:textId="768FF81D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1048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</w:tblGrid>
            <w:tr w:rsidR="00134472" w:rsidRPr="00B83EA3" w14:paraId="529E284E" w14:textId="77777777" w:rsidTr="00134472">
              <w:tc>
                <w:tcPr>
                  <w:tcW w:w="857" w:type="dxa"/>
                  <w:shd w:val="clear" w:color="auto" w:fill="FFFFFF" w:themeFill="background1"/>
                </w:tcPr>
                <w:p w14:paraId="7FE6C19A" w14:textId="77777777" w:rsidR="00134472" w:rsidRPr="00B83EA3" w:rsidRDefault="00134472" w:rsidP="00885ED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87D1FD1" w14:textId="77777777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33A427C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D15534F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629C361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B395D98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22C865B7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34472" w:rsidRPr="00920317" w14:paraId="61BBF2E5" w14:textId="77777777" w:rsidTr="00134472">
        <w:trPr>
          <w:trHeight w:val="665"/>
        </w:trPr>
        <w:tc>
          <w:tcPr>
            <w:tcW w:w="240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BB9E7FF" w14:textId="77777777" w:rsidR="00134472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TERMIN DOSTAW </w:t>
            </w:r>
          </w:p>
          <w:p w14:paraId="7605DA34" w14:textId="0C2E5DA2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134472" w:rsidRPr="00B83EA3" w14:paraId="2B166A5C" w14:textId="77777777" w:rsidTr="00885EDB">
              <w:trPr>
                <w:trHeight w:val="248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59910269" w14:textId="77777777" w:rsidR="00134472" w:rsidRPr="00B83EA3" w:rsidRDefault="00134472" w:rsidP="00885ED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5FB1AB3" w14:textId="77777777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D3BFF3F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34472" w:rsidRPr="00920317" w14:paraId="7F36B548" w14:textId="77777777" w:rsidTr="00134472">
        <w:trPr>
          <w:trHeight w:val="665"/>
        </w:trPr>
        <w:tc>
          <w:tcPr>
            <w:tcW w:w="240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02622153" w14:textId="69CAD54F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WYMIANY TOWARU NA WOLNY OD WAD 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</w:tblGrid>
            <w:tr w:rsidR="00134472" w:rsidRPr="00B83EA3" w14:paraId="1C71CE3B" w14:textId="77777777" w:rsidTr="00885EDB">
              <w:trPr>
                <w:trHeight w:val="249"/>
              </w:trPr>
              <w:tc>
                <w:tcPr>
                  <w:tcW w:w="1221" w:type="dxa"/>
                  <w:shd w:val="clear" w:color="auto" w:fill="FFFFFF" w:themeFill="background1"/>
                </w:tcPr>
                <w:p w14:paraId="09A5105F" w14:textId="77777777" w:rsidR="00134472" w:rsidRPr="00B83EA3" w:rsidRDefault="00134472" w:rsidP="00885ED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5015D01" w14:textId="77777777" w:rsidR="00134472" w:rsidRPr="00B83EA3" w:rsidRDefault="00134472" w:rsidP="00885ED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3059C711" w14:textId="77777777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34472" w:rsidRPr="00920317" w14:paraId="2D00CC78" w14:textId="77777777" w:rsidTr="00134472">
        <w:trPr>
          <w:trHeight w:val="55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DA050F" w14:textId="3F2A1D94" w:rsidR="00134472" w:rsidRPr="006E2FA5" w:rsidRDefault="00134472" w:rsidP="00885EDB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344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*) wpisać nr zadania, w przypadku przystąpienia do większej ilości zadań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(tj. oferowana wartość, termin dostawy, termin wymiany towaru na wolny od wad)</w:t>
            </w:r>
          </w:p>
        </w:tc>
      </w:tr>
      <w:bookmarkEnd w:id="2"/>
      <w:bookmarkEnd w:id="3"/>
      <w:tr w:rsidR="00DF6319" w:rsidRPr="00920317" w14:paraId="241E94E1" w14:textId="77777777" w:rsidTr="00134472">
        <w:trPr>
          <w:trHeight w:val="9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B9A93A2" w14:textId="7C2ACE42" w:rsidR="00DF6319" w:rsidRPr="00920317" w:rsidRDefault="00AD64A3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134472">
        <w:trPr>
          <w:trHeight w:val="405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A7E8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02A2282" w14:textId="358010D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ECEF66E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543096">
        <w:rPr>
          <w:rFonts w:eastAsia="Times New Roman" w:cs="Calibri"/>
          <w:i/>
        </w:rPr>
        <w:t>/ OPIS PRZEDMIOTU ZAMÓWIENIA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745000C" w14:textId="77777777" w:rsidR="00134472" w:rsidRDefault="00134472" w:rsidP="00134472">
      <w:pPr>
        <w:pStyle w:val="Podtytu"/>
        <w:shd w:val="clear" w:color="auto" w:fill="B4C6E7" w:themeFill="accent1" w:themeFillTint="66"/>
        <w:tabs>
          <w:tab w:val="left" w:pos="426"/>
        </w:tabs>
        <w:spacing w:after="0"/>
        <w:ind w:left="2694" w:right="-284" w:hanging="2694"/>
        <w:rPr>
          <w:b/>
          <w:bCs/>
          <w:sz w:val="32"/>
          <w:szCs w:val="32"/>
          <w:shd w:val="clear" w:color="auto" w:fill="B4C6E7" w:themeFill="accent1" w:themeFillTint="66"/>
        </w:rPr>
      </w:pPr>
      <w:r w:rsidRPr="00134472">
        <w:rPr>
          <w:b/>
          <w:bCs/>
          <w:sz w:val="32"/>
          <w:szCs w:val="32"/>
          <w:shd w:val="clear" w:color="auto" w:fill="B4C6E7" w:themeFill="accent1" w:themeFillTint="66"/>
        </w:rPr>
        <w:t>SPRZĘT MEDYCZNY J.U. II</w:t>
      </w:r>
    </w:p>
    <w:p w14:paraId="4CD90143" w14:textId="32768124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600C8F44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64-920 Piła, ul. Rydygiera </w:t>
      </w:r>
      <w:r w:rsidR="007C4879">
        <w:rPr>
          <w:rFonts w:eastAsia="Times New Roman" w:cs="Times New Roman"/>
          <w:b/>
          <w:i/>
          <w:sz w:val="24"/>
          <w:szCs w:val="24"/>
          <w:lang w:eastAsia="pl-PL"/>
        </w:rPr>
        <w:t xml:space="preserve">Ludwika 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2624DA1D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134472" w:rsidRPr="00134472">
        <w:rPr>
          <w:rFonts w:eastAsia="Times New Roman" w:cs="Times New Roman"/>
          <w:b/>
          <w:sz w:val="24"/>
          <w:szCs w:val="24"/>
          <w:lang w:eastAsia="pl-PL"/>
        </w:rPr>
        <w:t>SPRZĘT MEDYCZNY J.U. II</w:t>
      </w:r>
      <w:r w:rsidR="00F457E6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2117F7" w:rsidRPr="002117F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</w:t>
      </w:r>
      <w:r w:rsidR="00C871E5">
        <w:rPr>
          <w:rFonts w:eastAsia="Times New Roman" w:cs="Times New Roman"/>
          <w:spacing w:val="-3"/>
          <w:sz w:val="24"/>
          <w:szCs w:val="24"/>
          <w:lang w:eastAsia="pl-PL"/>
        </w:rPr>
        <w:t>I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-241/</w:t>
      </w:r>
      <w:r w:rsidR="00134472">
        <w:rPr>
          <w:rFonts w:eastAsia="Times New Roman" w:cs="Times New Roman"/>
          <w:spacing w:val="-3"/>
          <w:sz w:val="24"/>
          <w:szCs w:val="24"/>
          <w:lang w:eastAsia="pl-PL"/>
        </w:rPr>
        <w:t>64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 w:rsidR="002117F7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117F7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6F88457D" w14:textId="77777777" w:rsidR="00134472" w:rsidRPr="00AB1953" w:rsidRDefault="00134472" w:rsidP="00134472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59DECDBC" w14:textId="77777777" w:rsidR="00134472" w:rsidRPr="00AB1953" w:rsidRDefault="00134472" w:rsidP="00134472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="Times New Roman"/>
          <w:sz w:val="24"/>
          <w:szCs w:val="24"/>
          <w:lang w:eastAsia="pl-PL"/>
        </w:rPr>
        <w:t>sprzęt medyczny jednorazowego użytku.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538792EB" w14:textId="77777777" w:rsidR="00134472" w:rsidRPr="00AB1953" w:rsidRDefault="00134472" w:rsidP="00134472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131C113F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36CE697E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27B1C4D1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69D848AF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29695BB6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49F00B71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8F3BBFB" w14:textId="77777777" w:rsidR="00134472" w:rsidRPr="00B83EA3" w:rsidRDefault="00134472" w:rsidP="00134472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597F3C10" w14:textId="77777777" w:rsidR="00134472" w:rsidRPr="00AB1953" w:rsidRDefault="00134472" w:rsidP="00134472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1300E47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BA072D1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4561782B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74BF076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4754B123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71C767E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39FA6D08" w14:textId="77777777" w:rsidR="00134472" w:rsidRPr="00AB1953" w:rsidRDefault="00134472" w:rsidP="00134472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7359AA8" w14:textId="77777777" w:rsidR="00134472" w:rsidRPr="00AB1953" w:rsidRDefault="00134472" w:rsidP="00134472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3E7AF533" w14:textId="77777777" w:rsidR="00134472" w:rsidRPr="00AB1953" w:rsidRDefault="00134472" w:rsidP="00134472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0E1D7B06" w14:textId="77777777" w:rsidR="00134472" w:rsidRPr="00AB1953" w:rsidRDefault="00134472" w:rsidP="00134472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C055253" w14:textId="77777777" w:rsidR="00134472" w:rsidRPr="00AB1953" w:rsidRDefault="00134472" w:rsidP="001344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333F606" w14:textId="77777777" w:rsidR="00134472" w:rsidRPr="00AB1953" w:rsidRDefault="00134472" w:rsidP="00134472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4B71FCAD" w14:textId="77777777" w:rsidR="00134472" w:rsidRPr="00AB1953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6EF75109" w14:textId="77777777" w:rsidR="00134472" w:rsidRPr="00AB1953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20ECBE75" w14:textId="77777777" w:rsidR="00134472" w:rsidRPr="00086BEC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7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Pr="00512EEF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7"/>
      <w:r w:rsidRPr="00086BEC">
        <w:rPr>
          <w:rFonts w:cs="Calibri"/>
          <w:sz w:val="24"/>
          <w:szCs w:val="24"/>
        </w:rPr>
        <w:t>.</w:t>
      </w:r>
    </w:p>
    <w:p w14:paraId="35534F78" w14:textId="77777777" w:rsidR="00134472" w:rsidRPr="00AB1953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581C7493" w14:textId="77777777" w:rsidR="00134472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6B11E44" w14:textId="77777777" w:rsidR="00134472" w:rsidRPr="00512EEF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>
        <w:rPr>
          <w:rFonts w:cs="Calibri"/>
          <w:sz w:val="24"/>
          <w:szCs w:val="24"/>
        </w:rPr>
        <w:t xml:space="preserve"> </w:t>
      </w:r>
      <w:r w:rsidRPr="00134472">
        <w:rPr>
          <w:rFonts w:cs="Calibri"/>
          <w:b/>
          <w:bCs/>
          <w:sz w:val="24"/>
          <w:szCs w:val="24"/>
        </w:rPr>
        <w:t>…….. dni</w:t>
      </w:r>
      <w:r w:rsidRPr="00512EEF">
        <w:rPr>
          <w:rFonts w:cs="Calibri"/>
          <w:sz w:val="24"/>
          <w:szCs w:val="24"/>
        </w:rPr>
        <w:t xml:space="preserve"> roboczych od daty zawiadomienia, nie obciążając Zamawiającego kosztami wymiany.</w:t>
      </w:r>
      <w:r w:rsidRPr="005B360A">
        <w:t xml:space="preserve"> </w:t>
      </w:r>
      <w:r w:rsidRPr="005B360A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B360A">
        <w:rPr>
          <w:rFonts w:cs="Calibri"/>
          <w:sz w:val="24"/>
          <w:szCs w:val="24"/>
        </w:rPr>
        <w:t>max 5 dni)</w:t>
      </w:r>
    </w:p>
    <w:p w14:paraId="63E30200" w14:textId="77777777" w:rsidR="00134472" w:rsidRPr="00AB1953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16D0980A" w14:textId="77777777" w:rsidR="00134472" w:rsidRPr="00AB1953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5B656989" w14:textId="77777777" w:rsidR="00134472" w:rsidRPr="00AB1953" w:rsidRDefault="00134472" w:rsidP="00134472">
      <w:pPr>
        <w:numPr>
          <w:ilvl w:val="0"/>
          <w:numId w:val="26"/>
        </w:numPr>
        <w:tabs>
          <w:tab w:val="clear" w:pos="720"/>
          <w:tab w:val="num" w:pos="9149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5C8E858F" w14:textId="77777777" w:rsidR="00134472" w:rsidRPr="00783A69" w:rsidRDefault="00134472" w:rsidP="00134472">
      <w:pPr>
        <w:numPr>
          <w:ilvl w:val="0"/>
          <w:numId w:val="26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62A6A227" w14:textId="77777777" w:rsidR="00134472" w:rsidRPr="00783A69" w:rsidRDefault="00134472" w:rsidP="00134472">
      <w:pPr>
        <w:numPr>
          <w:ilvl w:val="0"/>
          <w:numId w:val="26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2DA79EE4" w14:textId="77777777" w:rsidR="00134472" w:rsidRPr="00783A69" w:rsidRDefault="00134472" w:rsidP="00134472">
      <w:pPr>
        <w:numPr>
          <w:ilvl w:val="0"/>
          <w:numId w:val="26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128759D0" w14:textId="77777777" w:rsidR="00134472" w:rsidRPr="00783A69" w:rsidRDefault="00134472" w:rsidP="00134472">
      <w:pPr>
        <w:numPr>
          <w:ilvl w:val="0"/>
          <w:numId w:val="26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6D8D30E4" w14:textId="3B46B26C" w:rsidR="00134472" w:rsidRPr="00783A69" w:rsidRDefault="00134472" w:rsidP="00134472">
      <w:pPr>
        <w:numPr>
          <w:ilvl w:val="0"/>
          <w:numId w:val="26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14:paraId="07066B52" w14:textId="77777777" w:rsidR="00134472" w:rsidRDefault="00134472" w:rsidP="001344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C4FE748" w14:textId="77777777" w:rsidR="00134472" w:rsidRPr="00AB1953" w:rsidRDefault="00134472" w:rsidP="001344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0687B5D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03518032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8AFB6BC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8022975" w14:textId="77777777" w:rsidR="00134472" w:rsidRPr="00AB1953" w:rsidRDefault="00134472" w:rsidP="001344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6 Wykonawca zapłaci Zamawiającemu karę umowną w wysokości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45FD5235" w14:textId="77777777" w:rsidR="00134472" w:rsidRPr="00AB1953" w:rsidRDefault="00134472" w:rsidP="001344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224799E4" w14:textId="77777777" w:rsidR="00134472" w:rsidRPr="00AB1953" w:rsidRDefault="00134472" w:rsidP="001344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zadania za każdy dzień zwłoki.</w:t>
      </w:r>
    </w:p>
    <w:p w14:paraId="2FE7831D" w14:textId="77777777" w:rsidR="00134472" w:rsidRPr="00AB1953" w:rsidRDefault="00134472" w:rsidP="001344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9DCDB8" w14:textId="77777777" w:rsidR="00134472" w:rsidRPr="00AB1953" w:rsidRDefault="00134472" w:rsidP="001344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43E9F20C" w14:textId="77777777" w:rsidR="00134472" w:rsidRPr="00AB1953" w:rsidRDefault="00134472" w:rsidP="00134472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0F786E9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2FF563D" w14:textId="77777777" w:rsidR="00134472" w:rsidRPr="00AB1953" w:rsidRDefault="00134472" w:rsidP="00134472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089C217B" w14:textId="77777777" w:rsidR="00134472" w:rsidRPr="00AB1953" w:rsidRDefault="00134472" w:rsidP="00134472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68BD16F4" w14:textId="77777777" w:rsidR="00134472" w:rsidRPr="00AB1953" w:rsidRDefault="00134472" w:rsidP="00134472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392677BA" w14:textId="77777777" w:rsidR="00134472" w:rsidRPr="00AB1953" w:rsidRDefault="00134472" w:rsidP="00134472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3CBFE14" w14:textId="6F458EBC" w:rsidR="00134472" w:rsidRPr="00512EEF" w:rsidRDefault="00134472" w:rsidP="00134472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przypadku dwukrotnego dostarczenia przez Wykonawcę przedmiotu innego niż wskazany w</w:t>
      </w:r>
      <w:r>
        <w:rPr>
          <w:rFonts w:cs="Calibri"/>
          <w:color w:val="000000"/>
          <w:sz w:val="24"/>
          <w:szCs w:val="24"/>
        </w:rPr>
        <w:t> </w:t>
      </w:r>
      <w:r w:rsidRPr="00512EEF">
        <w:rPr>
          <w:rFonts w:cs="Calibri"/>
          <w:color w:val="000000"/>
          <w:sz w:val="24"/>
          <w:szCs w:val="24"/>
        </w:rPr>
        <w:t>ofercie,</w:t>
      </w:r>
    </w:p>
    <w:p w14:paraId="13DF0123" w14:textId="77777777" w:rsidR="00134472" w:rsidRPr="00512EEF" w:rsidRDefault="00134472" w:rsidP="00134472">
      <w:pPr>
        <w:pStyle w:val="Akapitzlist"/>
        <w:numPr>
          <w:ilvl w:val="0"/>
          <w:numId w:val="8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zwłokę za daną dostawę przedmiotu zamówienia przekraczającą 10 dni.</w:t>
      </w:r>
    </w:p>
    <w:p w14:paraId="6D3B5435" w14:textId="77777777" w:rsidR="00134472" w:rsidRPr="00512EEF" w:rsidRDefault="00134472" w:rsidP="00134472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181A73D0" w14:textId="77777777" w:rsidR="00134472" w:rsidRPr="00AB1953" w:rsidRDefault="00134472" w:rsidP="0013447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49D99E18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3C92ED04" w14:textId="77777777" w:rsidR="00134472" w:rsidRPr="00AB1953" w:rsidRDefault="00134472" w:rsidP="0013447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6B9B7450" w14:textId="3D940B51" w:rsidR="00134472" w:rsidRPr="00AB1953" w:rsidRDefault="00134472" w:rsidP="0013447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45CA144D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7479B5E5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C440FEB" w14:textId="77777777" w:rsidR="00134472" w:rsidRPr="00AB1953" w:rsidRDefault="00134472" w:rsidP="00134472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A23A2C8" w14:textId="77777777" w:rsidR="00134472" w:rsidRPr="00AB1953" w:rsidRDefault="00134472" w:rsidP="00134472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Wykonawcy, chyba że konieczność wprowadzenia takich zmian wynika </w:t>
      </w: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 uwarunkowań zewnętrznych niezależnych od stron umowy, a zmiana jest nieistotna w stosunku do treści oferty.</w:t>
      </w:r>
    </w:p>
    <w:p w14:paraId="2428A89A" w14:textId="77777777" w:rsidR="00134472" w:rsidRPr="00AB1953" w:rsidRDefault="00134472" w:rsidP="00134472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46D8DC89" w14:textId="77777777" w:rsidR="00134472" w:rsidRPr="00AB1953" w:rsidRDefault="00134472" w:rsidP="00134472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08913D47" w14:textId="77777777" w:rsidR="00134472" w:rsidRPr="00AB1953" w:rsidRDefault="00134472" w:rsidP="00134472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6E88789" w14:textId="77777777" w:rsidR="00134472" w:rsidRPr="00AB1953" w:rsidRDefault="00134472" w:rsidP="00134472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1A47C31" w14:textId="77777777" w:rsidR="00134472" w:rsidRPr="00AB1953" w:rsidRDefault="00134472" w:rsidP="00134472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7E3D5371" w14:textId="77777777" w:rsidR="00134472" w:rsidRPr="00AB1953" w:rsidRDefault="00134472" w:rsidP="00134472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1B7089F" w14:textId="77777777" w:rsidR="00134472" w:rsidRPr="00AB1953" w:rsidRDefault="00134472" w:rsidP="00134472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5D264E6" w14:textId="77777777" w:rsidR="00134472" w:rsidRPr="00AB1953" w:rsidRDefault="00134472" w:rsidP="001344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6 miesięcy, ale nie dłużej niż do czasu wyczerpania kwoty maksymalnego zobowiązania Zamawiającego;</w:t>
      </w:r>
    </w:p>
    <w:p w14:paraId="63759AAD" w14:textId="0517173B" w:rsidR="00134472" w:rsidRPr="00AB1953" w:rsidRDefault="00134472" w:rsidP="001344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</w:t>
      </w:r>
      <w:r>
        <w:rPr>
          <w:sz w:val="24"/>
          <w:szCs w:val="24"/>
        </w:rPr>
        <w:t>poniżej</w:t>
      </w:r>
      <w:r w:rsidRPr="00AB1953">
        <w:rPr>
          <w:sz w:val="24"/>
          <w:szCs w:val="24"/>
        </w:rPr>
        <w:t xml:space="preserve"> 10% kwoty maksymalnego zobowiązania Zamawiającego, o której mowa w</w:t>
      </w:r>
      <w:r>
        <w:rPr>
          <w:sz w:val="24"/>
          <w:szCs w:val="24"/>
        </w:rPr>
        <w:t> </w:t>
      </w:r>
      <w:r w:rsidRPr="00AB1953">
        <w:rPr>
          <w:sz w:val="24"/>
          <w:szCs w:val="24"/>
        </w:rPr>
        <w:t>§ 4 ust. 3 Umowy,</w:t>
      </w:r>
    </w:p>
    <w:p w14:paraId="31BBD7DC" w14:textId="77777777" w:rsidR="00134472" w:rsidRPr="00AB1953" w:rsidRDefault="00134472" w:rsidP="001344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0E54D3D0" w14:textId="77777777" w:rsidR="00134472" w:rsidRPr="00AB1953" w:rsidRDefault="00134472" w:rsidP="0013447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74E9193" w14:textId="77777777" w:rsidR="00134472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C33AB63" w14:textId="77777777" w:rsidR="00134472" w:rsidRPr="005B360A" w:rsidRDefault="00134472" w:rsidP="00134472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5B360A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5B360A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5B360A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7542DFE2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2193E906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25F51D6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6 miesięcy.</w:t>
      </w:r>
    </w:p>
    <w:p w14:paraId="5DD36398" w14:textId="77777777" w:rsidR="00134472" w:rsidRPr="005B360A" w:rsidRDefault="00134472" w:rsidP="00134472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1A0AACB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BC4E8CA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2C236C52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65FF3E95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5B360A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</w:t>
      </w:r>
      <w:r w:rsidRPr="005B360A">
        <w:rPr>
          <w:rFonts w:eastAsiaTheme="minorHAnsi"/>
          <w:sz w:val="24"/>
          <w:szCs w:val="24"/>
        </w:rPr>
        <w:lastRenderedPageBreak/>
        <w:t xml:space="preserve">dotychczasowe ceny. Okres wypowiedzenia liczy się od miesiąca następnego, w którym wypowiedzenie nastąpiło. </w:t>
      </w:r>
    </w:p>
    <w:p w14:paraId="0C10CE32" w14:textId="77777777" w:rsidR="00134472" w:rsidRPr="005B360A" w:rsidRDefault="00134472" w:rsidP="00134472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5B360A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5B360A">
        <w:rPr>
          <w:rFonts w:eastAsiaTheme="minorHAnsi"/>
        </w:rPr>
        <w:t>.</w:t>
      </w:r>
    </w:p>
    <w:p w14:paraId="061CB854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6D8267D" w14:textId="77777777" w:rsidR="00134472" w:rsidRPr="005B360A" w:rsidRDefault="00134472" w:rsidP="0013447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D49572F" w14:textId="77777777" w:rsidR="00134472" w:rsidRPr="005B360A" w:rsidRDefault="00134472" w:rsidP="0013447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1A294BF" w14:textId="77777777" w:rsidR="00134472" w:rsidRPr="005B360A" w:rsidRDefault="00134472" w:rsidP="0013447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B360A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53121CD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8EA9B13" w14:textId="77777777" w:rsidR="00134472" w:rsidRPr="00AB1953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3B4C18E5" w14:textId="77777777" w:rsidR="00134472" w:rsidRPr="00484CF8" w:rsidRDefault="00134472" w:rsidP="0013447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163DFBB" w14:textId="77777777" w:rsidR="00134472" w:rsidRDefault="00134472" w:rsidP="00134472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8" w:name="_Hlk65063549"/>
      <w:r w:rsidRPr="0032017C">
        <w:rPr>
          <w:rFonts w:eastAsia="Times New Roman" w:cs="Tahoma"/>
          <w:lang w:eastAsia="pl-PL"/>
        </w:rPr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8"/>
    </w:p>
    <w:p w14:paraId="31F3FB13" w14:textId="65133274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79C4C6E1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4F937FCA" w14:textId="77777777" w:rsidR="00134472" w:rsidRDefault="00134472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615F5DA" w14:textId="77777777" w:rsidR="00134472" w:rsidRDefault="00134472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0D137B7F" w14:textId="17D3D0E1" w:rsidR="00134472" w:rsidRPr="005A68BE" w:rsidRDefault="00134472" w:rsidP="00134472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 xml:space="preserve">Załącznik nr </w:t>
      </w:r>
      <w:r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3F757D92" w14:textId="77777777" w:rsidR="00134472" w:rsidRPr="00275405" w:rsidRDefault="00134472" w:rsidP="00134472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95F19FE" w14:textId="77777777" w:rsidR="00134472" w:rsidRPr="00275405" w:rsidRDefault="00134472" w:rsidP="00134472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34472" w:rsidRPr="00275405" w14:paraId="4C953BF7" w14:textId="77777777" w:rsidTr="00885ED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17A" w14:textId="77777777" w:rsidR="00134472" w:rsidRPr="00275405" w:rsidRDefault="00134472" w:rsidP="00885ED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42A5C4F" w14:textId="77777777" w:rsidR="00134472" w:rsidRPr="00BA7BFF" w:rsidRDefault="00134472" w:rsidP="00134472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823F38E" w14:textId="77777777" w:rsidR="00134472" w:rsidRPr="00F41CC2" w:rsidRDefault="00134472" w:rsidP="0013447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5643528B" w14:textId="77777777" w:rsidR="00134472" w:rsidRPr="00F41CC2" w:rsidRDefault="00134472" w:rsidP="0013447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6FC29508" w14:textId="77777777" w:rsidR="00134472" w:rsidRPr="00F41CC2" w:rsidRDefault="00134472" w:rsidP="0013447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16DC3B63" w14:textId="77777777" w:rsidR="00134472" w:rsidRPr="00F41CC2" w:rsidRDefault="00134472" w:rsidP="0013447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9DEF299" w14:textId="699CFD4A" w:rsidR="00134472" w:rsidRPr="00F41CC2" w:rsidRDefault="00134472" w:rsidP="00134472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27E24">
        <w:rPr>
          <w:rFonts w:eastAsia="Calibri" w:cs="Arial"/>
          <w:b/>
          <w:color w:val="000000"/>
          <w:sz w:val="24"/>
          <w:szCs w:val="24"/>
        </w:rPr>
        <w:t xml:space="preserve"> SPRZĘT MEDYCZNY </w:t>
      </w:r>
      <w:r>
        <w:rPr>
          <w:rFonts w:eastAsia="Calibri" w:cs="Arial"/>
          <w:b/>
          <w:color w:val="000000"/>
          <w:sz w:val="24"/>
          <w:szCs w:val="24"/>
        </w:rPr>
        <w:t>J.U.</w:t>
      </w:r>
      <w:r>
        <w:rPr>
          <w:rFonts w:eastAsia="Calibri" w:cs="Arial"/>
          <w:b/>
          <w:color w:val="000000"/>
          <w:sz w:val="24"/>
          <w:szCs w:val="24"/>
        </w:rPr>
        <w:t xml:space="preserve"> II</w:t>
      </w:r>
    </w:p>
    <w:p w14:paraId="190DA2D0" w14:textId="77777777" w:rsidR="00134472" w:rsidRPr="00F41CC2" w:rsidRDefault="00134472" w:rsidP="0013447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3B2BC720" w14:textId="77777777" w:rsidR="00134472" w:rsidRPr="00F41CC2" w:rsidRDefault="00134472" w:rsidP="0013447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1982EDFE" w14:textId="77777777" w:rsidR="00134472" w:rsidRPr="00F41CC2" w:rsidRDefault="00134472" w:rsidP="00134472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EF0FB2B" w14:textId="77777777" w:rsidR="00134472" w:rsidRPr="00F41CC2" w:rsidRDefault="00134472" w:rsidP="0013447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Pr="00B27E24">
        <w:rPr>
          <w:b/>
          <w:sz w:val="24"/>
          <w:szCs w:val="24"/>
        </w:rPr>
        <w:t>oferowane wyroby medyczne są dopuszczone do obrotu i stosowania na terytorium Polski, zgodnie z przepisami Ustawy z dnia 20.05.2010 r. o wyrobach medycznych</w:t>
      </w:r>
    </w:p>
    <w:p w14:paraId="0DE08EEB" w14:textId="77777777" w:rsidR="00134472" w:rsidRDefault="00134472" w:rsidP="00134472">
      <w:pPr>
        <w:ind w:left="-142"/>
        <w:rPr>
          <w:bCs/>
          <w:sz w:val="24"/>
          <w:szCs w:val="24"/>
        </w:rPr>
      </w:pPr>
    </w:p>
    <w:p w14:paraId="7AD78F3B" w14:textId="77777777" w:rsidR="00134472" w:rsidRPr="00F41CC2" w:rsidRDefault="00134472" w:rsidP="00134472">
      <w:pPr>
        <w:ind w:left="-142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F41CC2">
        <w:rPr>
          <w:bCs/>
          <w:sz w:val="24"/>
          <w:szCs w:val="24"/>
        </w:rPr>
        <w:t xml:space="preserve">dostępnieniu na każde żądanie Zamawiającego </w:t>
      </w:r>
      <w:r>
        <w:rPr>
          <w:bCs/>
          <w:sz w:val="24"/>
          <w:szCs w:val="24"/>
        </w:rPr>
        <w:t xml:space="preserve">potwierdzające dokumentacje </w:t>
      </w:r>
      <w:r w:rsidRPr="00F41CC2">
        <w:rPr>
          <w:bCs/>
          <w:sz w:val="24"/>
          <w:szCs w:val="24"/>
        </w:rPr>
        <w:t>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A9EBDAD" w14:textId="77777777" w:rsidR="00134472" w:rsidRPr="001962DF" w:rsidRDefault="00134472" w:rsidP="00134472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134472" w:rsidRPr="001962DF" w14:paraId="53EA29A3" w14:textId="77777777" w:rsidTr="00885ED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5768" w14:textId="77777777" w:rsidR="00134472" w:rsidRPr="001962DF" w:rsidRDefault="00134472" w:rsidP="00885ED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71292E82" w14:textId="77777777" w:rsidR="00134472" w:rsidRPr="001962DF" w:rsidRDefault="00134472" w:rsidP="00885ED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94C2828" w14:textId="77777777" w:rsidR="00134472" w:rsidRPr="00FD6E83" w:rsidRDefault="00134472" w:rsidP="00134472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9AD6D7B" w14:textId="77777777" w:rsidR="00134472" w:rsidRDefault="00134472" w:rsidP="00134472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D4DF78D" w14:textId="77777777" w:rsidR="00134472" w:rsidRPr="00920317" w:rsidRDefault="00134472" w:rsidP="00134472">
      <w:pPr>
        <w:spacing w:after="0" w:line="240" w:lineRule="auto"/>
        <w:rPr>
          <w:rFonts w:eastAsia="Times New Roman" w:cs="Tahoma"/>
          <w:lang w:eastAsia="pl-PL"/>
        </w:rPr>
      </w:pPr>
    </w:p>
    <w:p w14:paraId="0304DE33" w14:textId="77777777" w:rsidR="00134472" w:rsidRDefault="00134472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134472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3B7BF4BA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134472">
      <w:rPr>
        <w:i/>
        <w:iCs/>
        <w:sz w:val="16"/>
        <w:szCs w:val="16"/>
      </w:rPr>
      <w:t>64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01DC5"/>
    <w:multiLevelType w:val="hybridMultilevel"/>
    <w:tmpl w:val="89BC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5"/>
  </w:num>
  <w:num w:numId="12" w16cid:durableId="987323511">
    <w:abstractNumId w:val="28"/>
  </w:num>
  <w:num w:numId="13" w16cid:durableId="1862474157">
    <w:abstractNumId w:val="9"/>
  </w:num>
  <w:num w:numId="14" w16cid:durableId="499278720">
    <w:abstractNumId w:val="31"/>
  </w:num>
  <w:num w:numId="15" w16cid:durableId="380518816">
    <w:abstractNumId w:val="1"/>
  </w:num>
  <w:num w:numId="16" w16cid:durableId="906957766">
    <w:abstractNumId w:val="14"/>
  </w:num>
  <w:num w:numId="17" w16cid:durableId="406148853">
    <w:abstractNumId w:val="16"/>
  </w:num>
  <w:num w:numId="18" w16cid:durableId="1814366709">
    <w:abstractNumId w:val="15"/>
  </w:num>
  <w:num w:numId="19" w16cid:durableId="7367654">
    <w:abstractNumId w:val="33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8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0"/>
  </w:num>
  <w:num w:numId="26" w16cid:durableId="2106462609">
    <w:abstractNumId w:val="19"/>
  </w:num>
  <w:num w:numId="27" w16cid:durableId="500851653">
    <w:abstractNumId w:val="23"/>
  </w:num>
  <w:num w:numId="28" w16cid:durableId="123279595">
    <w:abstractNumId w:val="3"/>
  </w:num>
  <w:num w:numId="29" w16cid:durableId="1671059492">
    <w:abstractNumId w:val="22"/>
  </w:num>
  <w:num w:numId="30" w16cid:durableId="1105342656">
    <w:abstractNumId w:val="8"/>
  </w:num>
  <w:num w:numId="31" w16cid:durableId="420030211">
    <w:abstractNumId w:val="27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38746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20B15"/>
    <w:rsid w:val="001343F2"/>
    <w:rsid w:val="00134472"/>
    <w:rsid w:val="00181B2D"/>
    <w:rsid w:val="00190851"/>
    <w:rsid w:val="001A32A9"/>
    <w:rsid w:val="001B7B96"/>
    <w:rsid w:val="001C3659"/>
    <w:rsid w:val="001F226D"/>
    <w:rsid w:val="00200342"/>
    <w:rsid w:val="002117F7"/>
    <w:rsid w:val="00241101"/>
    <w:rsid w:val="002428B9"/>
    <w:rsid w:val="00247F6D"/>
    <w:rsid w:val="00263B7D"/>
    <w:rsid w:val="00275405"/>
    <w:rsid w:val="002806B8"/>
    <w:rsid w:val="002A1D44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83F"/>
    <w:rsid w:val="004D7915"/>
    <w:rsid w:val="005061F6"/>
    <w:rsid w:val="00523DE7"/>
    <w:rsid w:val="005351F2"/>
    <w:rsid w:val="0054176D"/>
    <w:rsid w:val="00543096"/>
    <w:rsid w:val="00584ED2"/>
    <w:rsid w:val="005874B3"/>
    <w:rsid w:val="005A29CA"/>
    <w:rsid w:val="005E2D68"/>
    <w:rsid w:val="005E7A5C"/>
    <w:rsid w:val="006422E8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C4879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7907"/>
    <w:rsid w:val="008D4CBC"/>
    <w:rsid w:val="008E20B0"/>
    <w:rsid w:val="008F43D7"/>
    <w:rsid w:val="0090107F"/>
    <w:rsid w:val="009163CF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71656"/>
    <w:rsid w:val="00A76B50"/>
    <w:rsid w:val="00A9243E"/>
    <w:rsid w:val="00A97C48"/>
    <w:rsid w:val="00AB66F6"/>
    <w:rsid w:val="00AC0B95"/>
    <w:rsid w:val="00AC0F14"/>
    <w:rsid w:val="00AD3D25"/>
    <w:rsid w:val="00AD64A3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3662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66</cp:revision>
  <cp:lastPrinted>2023-10-02T11:46:00Z</cp:lastPrinted>
  <dcterms:created xsi:type="dcterms:W3CDTF">2021-08-13T10:17:00Z</dcterms:created>
  <dcterms:modified xsi:type="dcterms:W3CDTF">2023-10-18T07:24:00Z</dcterms:modified>
</cp:coreProperties>
</file>