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77777777" w:rsidR="003468E7" w:rsidRDefault="003468E7" w:rsidP="00B83A48">
      <w:pPr>
        <w:spacing w:after="0" w:line="276" w:lineRule="auto"/>
        <w:jc w:val="center"/>
        <w:rPr>
          <w:rFonts w:ascii="Open Sans" w:hAnsi="Open Sans" w:cs="Open Sans"/>
          <w:smallCaps/>
        </w:rPr>
      </w:pPr>
      <w:bookmarkStart w:id="0" w:name="_Hlk77283846"/>
      <w:bookmarkEnd w:id="0"/>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0CDD751D" w:rsidR="00C60503" w:rsidRPr="00D502F1" w:rsidRDefault="00AC7F25" w:rsidP="005A0071">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r w:rsidR="007F6030" w:rsidRPr="007F6030">
        <w:rPr>
          <w:rFonts w:ascii="Open Sans" w:eastAsia="Times New Roman" w:hAnsi="Open Sans" w:cs="Open Sans"/>
          <w:i/>
          <w:iCs/>
          <w:color w:val="000000" w:themeColor="text1"/>
          <w:sz w:val="20"/>
          <w:szCs w:val="20"/>
          <w:lang w:eastAsia="pl-PL"/>
        </w:rPr>
        <w:t>„</w:t>
      </w:r>
      <w:r w:rsidR="00BC72E8" w:rsidRPr="00BC72E8">
        <w:rPr>
          <w:rFonts w:ascii="Open Sans" w:eastAsia="Times New Roman" w:hAnsi="Open Sans" w:cs="Open Sans"/>
          <w:i/>
          <w:iCs/>
          <w:color w:val="000000" w:themeColor="text1"/>
          <w:sz w:val="20"/>
          <w:szCs w:val="20"/>
          <w:lang w:eastAsia="pl-PL"/>
        </w:rPr>
        <w:t>DOSTAWA NOWEGO SAMOCHODU SPECJALISTYCZNEGO DO PRZEWOZU ZWŁOK - KARAWAN.”</w:t>
      </w:r>
      <w:r w:rsidR="000C273F"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4AEFD29"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8E757B">
        <w:rPr>
          <w:rFonts w:ascii="Open Sans" w:eastAsia="Times New Roman" w:hAnsi="Open Sans" w:cs="Open Sans"/>
          <w:bCs/>
          <w:i/>
          <w:iCs/>
          <w:color w:val="000000"/>
          <w:sz w:val="18"/>
          <w:szCs w:val="18"/>
          <w:lang w:eastAsia="pl-PL"/>
        </w:rPr>
        <w:t>29</w:t>
      </w:r>
      <w:r w:rsidR="005F373C">
        <w:rPr>
          <w:rFonts w:ascii="Open Sans" w:eastAsia="Times New Roman" w:hAnsi="Open Sans" w:cs="Open Sans"/>
          <w:bCs/>
          <w:i/>
          <w:iCs/>
          <w:color w:val="000000"/>
          <w:sz w:val="18"/>
          <w:szCs w:val="18"/>
          <w:lang w:eastAsia="pl-PL"/>
        </w:rPr>
        <w:t>.09.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3B676F0C"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2" w:name="_Hlk72488743"/>
      <w:r w:rsidRPr="004928A0">
        <w:rPr>
          <w:rFonts w:ascii="Open Sans" w:eastAsia="Times New Roman" w:hAnsi="Open Sans" w:cs="Open Sans"/>
          <w:i/>
          <w:iCs/>
          <w:color w:val="000000" w:themeColor="text1"/>
          <w:sz w:val="16"/>
          <w:szCs w:val="16"/>
          <w:lang w:eastAsia="pl-PL"/>
        </w:rPr>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45450D">
        <w:rPr>
          <w:rFonts w:ascii="Open Sans" w:eastAsia="Times New Roman" w:hAnsi="Open Sans" w:cs="Open Sans"/>
          <w:i/>
          <w:iCs/>
          <w:color w:val="000000" w:themeColor="text1"/>
          <w:sz w:val="16"/>
          <w:szCs w:val="16"/>
          <w:lang w:eastAsia="pl-PL"/>
        </w:rPr>
        <w:t>2023/BZP 00421699/01</w:t>
      </w:r>
      <w:r w:rsidR="00A21A86">
        <w:rPr>
          <w:rFonts w:ascii="Open Sans" w:eastAsia="Times New Roman" w:hAnsi="Open Sans" w:cs="Open Sans"/>
          <w:i/>
          <w:iCs/>
          <w:color w:val="000000" w:themeColor="text1"/>
          <w:sz w:val="16"/>
          <w:szCs w:val="16"/>
          <w:lang w:eastAsia="pl-PL"/>
        </w:rPr>
        <w:t xml:space="preserve">   </w:t>
      </w:r>
    </w:p>
    <w:p w14:paraId="03B96535" w14:textId="3DAB1AE7"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B60D6A">
        <w:rPr>
          <w:rFonts w:ascii="Open Sans" w:eastAsia="Times New Roman" w:hAnsi="Open Sans" w:cs="Open Sans"/>
          <w:i/>
          <w:iCs/>
          <w:color w:val="000000" w:themeColor="text1"/>
          <w:sz w:val="16"/>
          <w:szCs w:val="16"/>
          <w:lang w:eastAsia="pl-PL"/>
        </w:rPr>
        <w:t>38</w:t>
      </w:r>
      <w:r w:rsidRPr="004928A0">
        <w:rPr>
          <w:rFonts w:ascii="Open Sans" w:eastAsia="Times New Roman" w:hAnsi="Open Sans" w:cs="Open Sans"/>
          <w:i/>
          <w:iCs/>
          <w:color w:val="000000" w:themeColor="text1"/>
          <w:sz w:val="16"/>
          <w:szCs w:val="16"/>
          <w:lang w:eastAsia="pl-PL"/>
        </w:rPr>
        <w:t>/AP/2023</w:t>
      </w:r>
    </w:p>
    <w:bookmarkEnd w:id="12"/>
    <w:p w14:paraId="0167B88B" w14:textId="21395EBF"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0C5DDF" w:rsidRPr="000C5DDF">
        <w:rPr>
          <w:rFonts w:ascii="Open Sans" w:eastAsia="Times New Roman" w:hAnsi="Open Sans" w:cs="Open Sans"/>
          <w:i/>
          <w:iCs/>
          <w:color w:val="000000" w:themeColor="text1"/>
          <w:sz w:val="16"/>
          <w:szCs w:val="16"/>
          <w:lang w:eastAsia="pl-PL"/>
        </w:rPr>
        <w:t>ocds-148610-c48db5ce-6022-11ee-9aa3-96d3b4440790</w:t>
      </w:r>
      <w:r w:rsidR="00B60D6A">
        <w:rPr>
          <w:rFonts w:ascii="Open Sans" w:eastAsia="Times New Roman" w:hAnsi="Open Sans" w:cs="Open Sans"/>
          <w:i/>
          <w:iCs/>
          <w:color w:val="000000" w:themeColor="text1"/>
          <w:sz w:val="16"/>
          <w:szCs w:val="16"/>
          <w:lang w:eastAsia="pl-PL"/>
        </w:rPr>
        <w:t>.</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04E8C17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698C6912" w14:textId="2310AFBF" w:rsidR="005A0071" w:rsidRPr="00936816" w:rsidRDefault="005A0071"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3"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4"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4"/>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62B8B13" w14:textId="77777777" w:rsidR="00E73FC0" w:rsidRDefault="00E73FC0" w:rsidP="00E73FC0">
      <w:pPr>
        <w:spacing w:after="0" w:line="240" w:lineRule="auto"/>
        <w:ind w:right="-2"/>
        <w:jc w:val="both"/>
        <w:rPr>
          <w:rFonts w:ascii="Open Sans" w:eastAsia="Times New Roman" w:hAnsi="Open Sans" w:cs="Open Sans"/>
          <w:i/>
          <w:iCs/>
          <w:color w:val="000000"/>
          <w:sz w:val="18"/>
          <w:szCs w:val="18"/>
          <w:lang w:eastAsia="pl-PL"/>
        </w:rPr>
      </w:pPr>
    </w:p>
    <w:p w14:paraId="5F833C14" w14:textId="77777777"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6</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 xml:space="preserve">Wykaz dostaw.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5" w:name="_Hlk104452622"/>
      <w:bookmarkEnd w:id="13"/>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6"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6"/>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7" w:name="_Toc63232053"/>
      <w:bookmarkStart w:id="18" w:name="_Toc63232279"/>
      <w:bookmarkStart w:id="19"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7"/>
    <w:bookmarkEnd w:id="18"/>
    <w:bookmarkEnd w:id="19"/>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4347E5D4"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lastRenderedPageBreak/>
        <w:t xml:space="preserve">w art. 22 § 1 ustawy z dnia 26 czerwca 1974 r. - Kodeks Pracy </w:t>
      </w:r>
      <w:r w:rsidR="007B66DC" w:rsidRPr="007B66DC">
        <w:rPr>
          <w:rFonts w:ascii="Open Sans" w:eastAsia="Times New Roman" w:hAnsi="Open Sans" w:cs="Open Sans"/>
          <w:i/>
          <w:iCs/>
          <w:color w:val="0D0D0D" w:themeColor="text1" w:themeTint="F2"/>
          <w:sz w:val="20"/>
          <w:szCs w:val="20"/>
          <w:lang w:eastAsia="pl-PL"/>
        </w:rPr>
        <w:t xml:space="preserve">(Dz. U. z 2023 r. poz. 641 </w:t>
      </w:r>
      <w:r w:rsidR="00BE505D">
        <w:rPr>
          <w:rFonts w:ascii="Open Sans" w:eastAsia="Times New Roman" w:hAnsi="Open Sans" w:cs="Open Sans"/>
          <w:i/>
          <w:iCs/>
          <w:color w:val="0D0D0D" w:themeColor="text1" w:themeTint="F2"/>
          <w:sz w:val="20"/>
          <w:szCs w:val="20"/>
          <w:lang w:eastAsia="pl-PL"/>
        </w:rPr>
        <w:br/>
      </w:r>
      <w:r w:rsidR="007B66DC" w:rsidRPr="007B66DC">
        <w:rPr>
          <w:rFonts w:ascii="Open Sans" w:eastAsia="Times New Roman" w:hAnsi="Open Sans" w:cs="Open Sans"/>
          <w:i/>
          <w:iCs/>
          <w:color w:val="0D0D0D" w:themeColor="text1" w:themeTint="F2"/>
          <w:sz w:val="20"/>
          <w:szCs w:val="20"/>
          <w:lang w:eastAsia="pl-PL"/>
        </w:rPr>
        <w:t xml:space="preserve">z późn. zm.) </w:t>
      </w:r>
      <w:r w:rsidRPr="001C190C">
        <w:rPr>
          <w:rFonts w:ascii="Open Sans" w:eastAsia="Times New Roman" w:hAnsi="Open Sans" w:cs="Open Sans"/>
          <w:i/>
          <w:iCs/>
          <w:color w:val="0D0D0D" w:themeColor="text1" w:themeTint="F2"/>
          <w:sz w:val="20"/>
          <w:szCs w:val="20"/>
          <w:lang w:eastAsia="pl-PL"/>
        </w:rPr>
        <w:t xml:space="preserve">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36EE68F5" w14:textId="77777777" w:rsidR="007B66DC" w:rsidRDefault="007B66DC" w:rsidP="007B66DC">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55A2349C" w:rsidR="00B93151" w:rsidRPr="006B30BD" w:rsidRDefault="004F0127" w:rsidP="00CD38AC">
      <w:pPr>
        <w:spacing w:after="0" w:line="276" w:lineRule="auto"/>
        <w:jc w:val="both"/>
        <w:rPr>
          <w:rFonts w:ascii="Open Sans" w:eastAsia="Times New Roman" w:hAnsi="Open Sans" w:cs="Open Sans"/>
          <w:i/>
          <w:iCs/>
          <w:color w:val="000000" w:themeColor="text1"/>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6B30BD">
        <w:rPr>
          <w:rFonts w:ascii="Open Sans" w:hAnsi="Open Sans" w:cs="Open Sans"/>
          <w:i/>
          <w:iCs/>
          <w:color w:val="000000" w:themeColor="text1"/>
          <w:sz w:val="20"/>
          <w:szCs w:val="20"/>
          <w:u w:val="single"/>
        </w:rPr>
        <w:t>:</w:t>
      </w:r>
      <w:r w:rsidR="0064740B" w:rsidRPr="006B30BD">
        <w:rPr>
          <w:rFonts w:ascii="Open Sans" w:hAnsi="Open Sans" w:cs="Open Sans"/>
          <w:i/>
          <w:iCs/>
          <w:color w:val="000000" w:themeColor="text1"/>
          <w:sz w:val="20"/>
          <w:szCs w:val="20"/>
          <w:u w:val="single"/>
        </w:rPr>
        <w:t xml:space="preserve"> </w:t>
      </w:r>
      <w:bookmarkStart w:id="20" w:name="_Hlk76494993"/>
      <w:r w:rsidR="007B66DC" w:rsidRPr="007B66DC">
        <w:rPr>
          <w:rFonts w:ascii="Open Sans" w:eastAsia="Times New Roman" w:hAnsi="Open Sans" w:cs="Open Sans"/>
          <w:i/>
          <w:iCs/>
          <w:color w:val="000000" w:themeColor="text1"/>
          <w:sz w:val="20"/>
          <w:szCs w:val="20"/>
          <w:u w:val="single"/>
          <w:lang w:eastAsia="pl-PL"/>
        </w:rPr>
        <w:t xml:space="preserve">„DOSTAWA NOWEGO SAMOCHODU SPECJALISTYCZNEGO DO PRZEWOZU ZWŁOK - KARAWAN.” </w:t>
      </w:r>
      <w:r w:rsidR="006B30BD" w:rsidRPr="006B30BD">
        <w:rPr>
          <w:rFonts w:ascii="Open Sans" w:eastAsia="Times New Roman" w:hAnsi="Open Sans" w:cs="Open Sans"/>
          <w:i/>
          <w:iCs/>
          <w:color w:val="000000" w:themeColor="text1"/>
          <w:sz w:val="20"/>
          <w:szCs w:val="20"/>
          <w:u w:val="single"/>
          <w:lang w:eastAsia="pl-PL"/>
        </w:rPr>
        <w:t xml:space="preserve">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20"/>
    <w:p w14:paraId="3802D593" w14:textId="6BCF5F05"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DF3778" w:rsidRPr="00DF3778">
        <w:rPr>
          <w:rFonts w:ascii="Open Sans" w:eastAsia="Times New Roman" w:hAnsi="Open Sans" w:cs="Open Sans"/>
          <w:i/>
          <w:iCs/>
          <w:color w:val="000000" w:themeColor="text1"/>
          <w:sz w:val="18"/>
          <w:szCs w:val="18"/>
          <w:lang w:eastAsia="pl-PL"/>
        </w:rPr>
        <w:t>34114000-9  Pojazdy specjalne</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2CB54DF4" w:rsidR="002070B6" w:rsidRPr="006B30BD" w:rsidRDefault="0064740B" w:rsidP="00EC4C77">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E91A83">
        <w:rPr>
          <w:rFonts w:ascii="Open Sans" w:eastAsia="Times New Roman" w:hAnsi="Open Sans" w:cs="Open Sans"/>
          <w:i/>
          <w:iCs/>
          <w:color w:val="000000" w:themeColor="text1"/>
          <w:sz w:val="20"/>
          <w:szCs w:val="20"/>
          <w:lang w:eastAsia="pl-PL"/>
        </w:rPr>
        <w:t xml:space="preserve">Siedziba </w:t>
      </w:r>
      <w:r w:rsidR="00EC4C77" w:rsidRPr="00EC4C77">
        <w:rPr>
          <w:rFonts w:ascii="Open Sans" w:eastAsia="Times New Roman" w:hAnsi="Open Sans" w:cs="Open Sans"/>
          <w:i/>
          <w:iCs/>
          <w:color w:val="000000" w:themeColor="text1"/>
          <w:sz w:val="20"/>
          <w:szCs w:val="20"/>
          <w:lang w:eastAsia="pl-PL"/>
        </w:rPr>
        <w:t xml:space="preserve">Zamawiającego w Koszalinie, Komunalny Zakład Pogrzebowy ul. Gnieźnieńska 44. </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5C42B67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37BA45" w14:textId="04D77D0A" w:rsidR="00EC4C77" w:rsidRPr="00EC4C77" w:rsidRDefault="0064740B" w:rsidP="00D22EF5">
      <w:pPr>
        <w:numPr>
          <w:ilvl w:val="0"/>
          <w:numId w:val="5"/>
        </w:numPr>
        <w:spacing w:after="0" w:line="276" w:lineRule="auto"/>
        <w:jc w:val="both"/>
        <w:rPr>
          <w:i/>
          <w:iCs/>
          <w:sz w:val="20"/>
          <w:szCs w:val="20"/>
        </w:rPr>
      </w:pPr>
      <w:r w:rsidRPr="00EC4C77">
        <w:rPr>
          <w:rFonts w:ascii="Open Sans" w:hAnsi="Open Sans" w:cs="Open Sans"/>
          <w:i/>
          <w:iCs/>
          <w:color w:val="000000"/>
          <w:sz w:val="20"/>
          <w:szCs w:val="20"/>
          <w:u w:val="single"/>
        </w:rPr>
        <w:t>Termin wykonania zamówienia:</w:t>
      </w:r>
      <w:r w:rsidR="007A210C" w:rsidRPr="00EC4C77">
        <w:rPr>
          <w:i/>
          <w:iCs/>
          <w:sz w:val="20"/>
          <w:szCs w:val="20"/>
        </w:rPr>
        <w:t xml:space="preserve"> </w:t>
      </w:r>
      <w:r w:rsidR="00EC4C77" w:rsidRPr="007B672D">
        <w:rPr>
          <w:i/>
          <w:iCs/>
        </w:rPr>
        <w:t>Wykonawca zobowiązany jest do dostarczenia kompletnego pojazdu w terminie do 60 dni od dnia zawarcia umowy.</w:t>
      </w:r>
      <w:r w:rsidR="00EC4C77" w:rsidRPr="00EC4C77">
        <w:rPr>
          <w:i/>
          <w:iCs/>
          <w:sz w:val="20"/>
          <w:szCs w:val="20"/>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393B02D9" w14:textId="47F1944D" w:rsidR="0024284A" w:rsidRPr="00670498" w:rsidRDefault="0024284A" w:rsidP="00C55D75">
      <w:pPr>
        <w:spacing w:after="0" w:line="276" w:lineRule="auto"/>
        <w:jc w:val="both"/>
        <w:rPr>
          <w:rFonts w:ascii="Open Sans" w:eastAsia="Times New Roman" w:hAnsi="Open Sans" w:cs="Open Sans"/>
          <w:i/>
          <w:iCs/>
          <w:color w:val="000000" w:themeColor="text1"/>
          <w:sz w:val="20"/>
          <w:szCs w:val="20"/>
          <w:lang w:eastAsia="pl-PL"/>
        </w:rPr>
      </w:pPr>
      <w:bookmarkStart w:id="21" w:name="_Hlk70503464"/>
      <w:r w:rsidRPr="00591398">
        <w:rPr>
          <w:rFonts w:ascii="Open Sans" w:eastAsia="Times New Roman" w:hAnsi="Open Sans" w:cs="Open Sans"/>
          <w:i/>
          <w:iCs/>
          <w:color w:val="000000" w:themeColor="text1"/>
          <w:sz w:val="20"/>
          <w:szCs w:val="20"/>
          <w:lang w:eastAsia="pl-PL"/>
        </w:rPr>
        <w:t xml:space="preserve">6.2. Zamawiający wymaga wykazania przez Wykonawcę spełnienia warunku określonego w art. 112 </w:t>
      </w:r>
      <w:r w:rsidRPr="00591398">
        <w:rPr>
          <w:rFonts w:ascii="Open Sans" w:eastAsia="Times New Roman" w:hAnsi="Open Sans" w:cs="Open Sans"/>
          <w:i/>
          <w:iCs/>
          <w:color w:val="000000" w:themeColor="text1"/>
          <w:sz w:val="20"/>
          <w:szCs w:val="20"/>
          <w:lang w:eastAsia="pl-PL"/>
        </w:rPr>
        <w:br/>
        <w:t>ust. 2 pkt 4 ustawy Pzp dotyczącego zdolności technicznej i zawodowej, Zamawiający uzna warunek</w:t>
      </w:r>
      <w:r w:rsidRPr="00591398">
        <w:rPr>
          <w:rFonts w:ascii="Open Sans" w:eastAsia="Times New Roman" w:hAnsi="Open Sans" w:cs="Open Sans"/>
          <w:i/>
          <w:iCs/>
          <w:color w:val="000000" w:themeColor="text1"/>
          <w:sz w:val="20"/>
          <w:szCs w:val="20"/>
          <w:lang w:eastAsia="pl-PL"/>
        </w:rPr>
        <w:br/>
        <w:t xml:space="preserve">za spełniony, jeżeli </w:t>
      </w:r>
      <w:r w:rsidR="00126B82" w:rsidRPr="00591398">
        <w:rPr>
          <w:rFonts w:ascii="Open Sans" w:eastAsia="Times New Roman" w:hAnsi="Open Sans" w:cs="Open Sans"/>
          <w:i/>
          <w:iCs/>
          <w:color w:val="000000" w:themeColor="text1"/>
          <w:sz w:val="20"/>
          <w:szCs w:val="20"/>
          <w:lang w:eastAsia="pl-PL"/>
        </w:rPr>
        <w:t xml:space="preserve">Wykonawca  wykaże ,że wykonał w okresie ostatnich 3 lat, licząc wstecz od dnia, </w:t>
      </w:r>
      <w:r w:rsidR="00126B82" w:rsidRPr="00591398">
        <w:rPr>
          <w:rFonts w:ascii="Open Sans" w:eastAsia="Times New Roman" w:hAnsi="Open Sans" w:cs="Open Sans"/>
          <w:i/>
          <w:iCs/>
          <w:color w:val="000000" w:themeColor="text1"/>
          <w:sz w:val="20"/>
          <w:szCs w:val="20"/>
          <w:lang w:eastAsia="pl-PL"/>
        </w:rPr>
        <w:br/>
        <w:t xml:space="preserve">w którym upływa termin składania ofert, a jeżeli okres prowadzenia działalności jest krótszy, w tym okresie </w:t>
      </w:r>
      <w:r w:rsidR="00670498" w:rsidRPr="00670498">
        <w:rPr>
          <w:rFonts w:ascii="Open Sans" w:eastAsia="Times New Roman" w:hAnsi="Open Sans" w:cs="Open Sans"/>
          <w:i/>
          <w:iCs/>
          <w:color w:val="000000" w:themeColor="text1"/>
          <w:sz w:val="20"/>
          <w:szCs w:val="20"/>
          <w:lang w:eastAsia="pl-PL"/>
        </w:rPr>
        <w:t xml:space="preserve"> co najmniej jednej dostawy </w:t>
      </w:r>
      <w:r w:rsidR="00C55D75" w:rsidRPr="00C55D75">
        <w:rPr>
          <w:rFonts w:ascii="Open Sans" w:eastAsia="Times New Roman" w:hAnsi="Open Sans" w:cs="Open Sans"/>
          <w:i/>
          <w:iCs/>
          <w:color w:val="000000" w:themeColor="text1"/>
          <w:sz w:val="20"/>
          <w:szCs w:val="20"/>
          <w:lang w:eastAsia="pl-PL"/>
        </w:rPr>
        <w:t>odpowiadając</w:t>
      </w:r>
      <w:r w:rsidR="00C55D75">
        <w:rPr>
          <w:rFonts w:ascii="Open Sans" w:eastAsia="Times New Roman" w:hAnsi="Open Sans" w:cs="Open Sans"/>
          <w:i/>
          <w:iCs/>
          <w:color w:val="000000" w:themeColor="text1"/>
          <w:sz w:val="20"/>
          <w:szCs w:val="20"/>
          <w:lang w:eastAsia="pl-PL"/>
        </w:rPr>
        <w:t>ej</w:t>
      </w:r>
      <w:r w:rsidR="00C55D75" w:rsidRPr="00C55D75">
        <w:rPr>
          <w:rFonts w:ascii="Open Sans" w:eastAsia="Times New Roman" w:hAnsi="Open Sans" w:cs="Open Sans"/>
          <w:i/>
          <w:iCs/>
          <w:color w:val="000000" w:themeColor="text1"/>
          <w:sz w:val="20"/>
          <w:szCs w:val="20"/>
          <w:lang w:eastAsia="pl-PL"/>
        </w:rPr>
        <w:t xml:space="preserve"> swoim zakresem przedmiotowi niniejszego postępowania o wartości nie mniejszej niż 200.000,00 tysięcy złotych netto </w:t>
      </w:r>
      <w:r w:rsidR="00C55D75">
        <w:rPr>
          <w:rFonts w:ascii="Open Sans" w:eastAsia="Times New Roman" w:hAnsi="Open Sans" w:cs="Open Sans"/>
          <w:i/>
          <w:iCs/>
          <w:color w:val="000000" w:themeColor="text1"/>
          <w:sz w:val="20"/>
          <w:szCs w:val="20"/>
          <w:lang w:eastAsia="pl-PL"/>
        </w:rPr>
        <w:t>wraz z</w:t>
      </w:r>
      <w:r w:rsidRPr="00670498">
        <w:rPr>
          <w:rFonts w:ascii="Open Sans" w:eastAsia="Times New Roman" w:hAnsi="Open Sans" w:cs="Open Sans"/>
          <w:i/>
          <w:iCs/>
          <w:color w:val="000000" w:themeColor="text1"/>
          <w:sz w:val="20"/>
          <w:szCs w:val="20"/>
          <w:lang w:eastAsia="pl-PL"/>
        </w:rPr>
        <w:t xml:space="preserve"> dokumentami  potwierdzającymi, że wskazane w wykazie dostawy zostały wykonane z należytą starannością – załącznik nr 6-„Wykaz dostaw”.</w:t>
      </w:r>
      <w:r w:rsidR="00670498" w:rsidRPr="00670498">
        <w:rPr>
          <w:color w:val="000000" w:themeColor="text1"/>
        </w:rPr>
        <w:t xml:space="preserve"> </w:t>
      </w:r>
      <w:r w:rsidR="00670498" w:rsidRPr="00670498">
        <w:rPr>
          <w:rFonts w:ascii="Open Sans" w:eastAsia="Times New Roman" w:hAnsi="Open Sans" w:cs="Open Sans"/>
          <w:i/>
          <w:iCs/>
          <w:color w:val="000000" w:themeColor="text1"/>
          <w:sz w:val="20"/>
          <w:szCs w:val="20"/>
          <w:lang w:eastAsia="pl-PL"/>
        </w:rPr>
        <w:t>Ponadto informacja winna zawierać adres poprzedniego zamawiającego, wielkość zamówienia oraz okres jego realizacji.</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21"/>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lastRenderedPageBreak/>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6DE249F2" w14:textId="07F76751" w:rsidR="0024284A" w:rsidRPr="001C190C" w:rsidRDefault="0024284A" w:rsidP="0024284A">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.5. Wykaz  dostaw odpowiadających swoim zakresem przedmiotowi niniejszego zamówienia </w:t>
      </w:r>
      <w:bookmarkStart w:id="22" w:name="_Hlk74735380"/>
      <w:r w:rsidRPr="001C190C">
        <w:rPr>
          <w:rFonts w:ascii="Open Sans" w:eastAsia="Times New Roman" w:hAnsi="Open Sans" w:cs="Open Sans"/>
          <w:i/>
          <w:iCs/>
          <w:color w:val="000000"/>
          <w:sz w:val="20"/>
          <w:szCs w:val="20"/>
          <w:lang w:eastAsia="pl-PL"/>
        </w:rPr>
        <w:t>(określonego w punkcie 6.2.</w:t>
      </w:r>
      <w:r>
        <w:rPr>
          <w:rFonts w:ascii="Open Sans" w:eastAsia="Times New Roman" w:hAnsi="Open Sans" w:cs="Open Sans"/>
          <w:i/>
          <w:iCs/>
          <w:color w:val="000000"/>
          <w:sz w:val="20"/>
          <w:szCs w:val="20"/>
          <w:lang w:eastAsia="pl-PL"/>
        </w:rPr>
        <w:t xml:space="preserve"> niniejszej „ Instrukcji dla wykonawców „</w:t>
      </w:r>
      <w:r w:rsidRPr="001C190C">
        <w:rPr>
          <w:rFonts w:ascii="Open Sans" w:eastAsia="Times New Roman" w:hAnsi="Open Sans" w:cs="Open Sans"/>
          <w:i/>
          <w:iCs/>
          <w:color w:val="000000"/>
          <w:sz w:val="20"/>
          <w:szCs w:val="20"/>
          <w:lang w:eastAsia="pl-PL"/>
        </w:rPr>
        <w:t xml:space="preserve">) </w:t>
      </w:r>
      <w:bookmarkEnd w:id="22"/>
      <w:r w:rsidRPr="001C190C">
        <w:rPr>
          <w:rFonts w:ascii="Open Sans" w:eastAsia="Times New Roman" w:hAnsi="Open Sans" w:cs="Open Sans"/>
          <w:i/>
          <w:iCs/>
          <w:color w:val="000000"/>
          <w:sz w:val="20"/>
          <w:szCs w:val="20"/>
          <w:lang w:eastAsia="pl-PL"/>
        </w:rPr>
        <w:t xml:space="preserve"> wraz z dokumentami  potwierdzającymi, że wskazane w wykazie </w:t>
      </w:r>
      <w:r>
        <w:rPr>
          <w:rFonts w:ascii="Open Sans" w:eastAsia="Times New Roman" w:hAnsi="Open Sans" w:cs="Open Sans"/>
          <w:i/>
          <w:iCs/>
          <w:color w:val="000000"/>
          <w:sz w:val="20"/>
          <w:szCs w:val="20"/>
          <w:lang w:eastAsia="pl-PL"/>
        </w:rPr>
        <w:t xml:space="preserve">dostawy </w:t>
      </w:r>
      <w:r w:rsidRPr="001C190C">
        <w:rPr>
          <w:rFonts w:ascii="Open Sans" w:eastAsia="Times New Roman" w:hAnsi="Open Sans" w:cs="Open Sans"/>
          <w:i/>
          <w:iCs/>
          <w:color w:val="000000"/>
          <w:sz w:val="20"/>
          <w:szCs w:val="20"/>
          <w:lang w:eastAsia="pl-PL"/>
        </w:rPr>
        <w:t xml:space="preserve"> zostały wykonane z należytą starannością </w:t>
      </w:r>
      <w:bookmarkStart w:id="23"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bookmarkEnd w:id="23"/>
    <w:p w14:paraId="6E77C10E" w14:textId="77777777" w:rsidR="0024284A" w:rsidRPr="001C190C" w:rsidRDefault="0024284A"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51EB4C3B" w14:textId="22383E5B"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4AD8542A" w14:textId="77777777"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4E0BCA44" w14:textId="3A87E89B"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Przedmiotowy środek dowodowy stanowi informacja o oferowanym przedmiocie zamówienia (</w:t>
      </w:r>
      <w:r w:rsidR="00376834" w:rsidRPr="00376834">
        <w:rPr>
          <w:rFonts w:ascii="Open Sans" w:eastAsia="Times New Roman" w:hAnsi="Open Sans" w:cs="Open Sans"/>
          <w:i/>
          <w:iCs/>
          <w:color w:val="000000" w:themeColor="text1"/>
          <w:sz w:val="20"/>
          <w:szCs w:val="20"/>
          <w:lang w:eastAsia="pl-PL"/>
        </w:rPr>
        <w:t>now</w:t>
      </w:r>
      <w:r w:rsidR="00FC307D">
        <w:rPr>
          <w:rFonts w:ascii="Open Sans" w:eastAsia="Times New Roman" w:hAnsi="Open Sans" w:cs="Open Sans"/>
          <w:i/>
          <w:iCs/>
          <w:color w:val="000000" w:themeColor="text1"/>
          <w:sz w:val="20"/>
          <w:szCs w:val="20"/>
          <w:lang w:eastAsia="pl-PL"/>
        </w:rPr>
        <w:t>y samochód specjalistyczny do przewozu zwłok-karawan</w:t>
      </w:r>
      <w:r w:rsidR="00376834" w:rsidRPr="00376834">
        <w:rPr>
          <w:rFonts w:ascii="Open Sans" w:eastAsia="Times New Roman" w:hAnsi="Open Sans" w:cs="Open Sans"/>
          <w:i/>
          <w:iCs/>
          <w:color w:val="000000" w:themeColor="text1"/>
          <w:sz w:val="20"/>
          <w:szCs w:val="20"/>
          <w:lang w:eastAsia="pl-PL"/>
        </w:rPr>
        <w:t xml:space="preserve"> </w:t>
      </w:r>
      <w:r w:rsidRPr="00883CFD">
        <w:rPr>
          <w:rFonts w:ascii="Open Sans" w:eastAsia="Times New Roman" w:hAnsi="Open Sans" w:cs="Open Sans"/>
          <w:i/>
          <w:iCs/>
          <w:color w:val="000000" w:themeColor="text1"/>
          <w:sz w:val="20"/>
          <w:szCs w:val="20"/>
          <w:lang w:eastAsia="pl-PL"/>
        </w:rPr>
        <w:t xml:space="preserve">). </w:t>
      </w:r>
    </w:p>
    <w:p w14:paraId="355B7D2E" w14:textId="77777777"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Wykonawca wraz z „Formularzem ofertowym” przedłoży wypełniony załącznik nr 1 – „Informacja o oferowanym produkcie”.</w:t>
      </w:r>
    </w:p>
    <w:p w14:paraId="55A45609" w14:textId="11DE10ED" w:rsidR="00936332"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 przypadku nie złożenia załącznika nr 1 – „Informacja o oferowanym produkcie” Zamawiający  przewiduje złożenia lub uzupełnienia tego dokumentu w wyznaczonym terminie.</w:t>
      </w:r>
    </w:p>
    <w:p w14:paraId="0C96C89B" w14:textId="77777777" w:rsidR="00883CFD" w:rsidRPr="00F54D2C"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1A5188A5"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1C190C"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4"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4"/>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5"/>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lastRenderedPageBreak/>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3E5CEC49" w14:textId="77777777" w:rsidR="008C2043" w:rsidRPr="001C190C"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14DAAE9A" w14:textId="5D32AD64"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12.3.</w:t>
      </w:r>
      <w:r w:rsidRPr="00721252">
        <w:rPr>
          <w:rFonts w:ascii="Open Sans" w:eastAsia="Times New Roman" w:hAnsi="Open Sans" w:cs="Open Sans"/>
          <w:i/>
          <w:iCs/>
          <w:color w:val="FF0000"/>
          <w:sz w:val="20"/>
          <w:szCs w:val="20"/>
          <w:lang w:eastAsia="pl-PL"/>
        </w:rPr>
        <w:t xml:space="preserve">Ofertę składa się na Formularzu Ofertowym -  Rozdział IV SWZ </w:t>
      </w:r>
      <w:r w:rsidR="00376834" w:rsidRPr="00721252">
        <w:rPr>
          <w:rFonts w:ascii="Open Sans" w:eastAsia="Times New Roman" w:hAnsi="Open Sans" w:cs="Open Sans"/>
          <w:i/>
          <w:iCs/>
          <w:color w:val="FF0000"/>
          <w:sz w:val="20"/>
          <w:szCs w:val="20"/>
          <w:lang w:eastAsia="pl-PL"/>
        </w:rPr>
        <w:t xml:space="preserve">wraz z załącznikiem nr 1 </w:t>
      </w:r>
      <w:r w:rsidR="00376834" w:rsidRPr="00721252">
        <w:rPr>
          <w:rFonts w:ascii="Open Sans" w:eastAsia="Times New Roman" w:hAnsi="Open Sans" w:cs="Open Sans"/>
          <w:i/>
          <w:iCs/>
          <w:color w:val="FF0000"/>
          <w:sz w:val="20"/>
          <w:szCs w:val="20"/>
          <w:lang w:eastAsia="pl-PL"/>
        </w:rPr>
        <w:br/>
        <w:t>do formularza ofertowego „Informacja o oferowanym produkcie”.</w:t>
      </w:r>
      <w:r w:rsidR="00A015F5" w:rsidRPr="00721252">
        <w:rPr>
          <w:rFonts w:ascii="Open Sans" w:eastAsia="Times New Roman" w:hAnsi="Open Sans" w:cs="Open Sans"/>
          <w:i/>
          <w:iCs/>
          <w:color w:val="FF0000"/>
          <w:sz w:val="20"/>
          <w:szCs w:val="20"/>
          <w:lang w:eastAsia="pl-PL"/>
        </w:rPr>
        <w:br/>
      </w: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lastRenderedPageBreak/>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lastRenderedPageBreak/>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B567BE4" w14:textId="6D1E14D4"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sidR="00913BA0">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sidR="00A87DF8">
        <w:rPr>
          <w:rFonts w:ascii="Open Sans" w:eastAsia="Times New Roman" w:hAnsi="Open Sans" w:cs="Open Sans"/>
          <w:i/>
          <w:iCs/>
          <w:color w:val="000000"/>
          <w:sz w:val="20"/>
          <w:szCs w:val="20"/>
          <w:lang w:eastAsia="pl-PL"/>
        </w:rPr>
        <w:t>2.850,00</w:t>
      </w:r>
      <w:r w:rsidRPr="00417EEC">
        <w:rPr>
          <w:rFonts w:ascii="Open Sans" w:eastAsia="Times New Roman" w:hAnsi="Open Sans" w:cs="Open Sans"/>
          <w:i/>
          <w:iCs/>
          <w:color w:val="000000"/>
          <w:sz w:val="20"/>
          <w:szCs w:val="20"/>
          <w:lang w:eastAsia="pl-PL"/>
        </w:rPr>
        <w:t xml:space="preserve"> zł   </w:t>
      </w:r>
    </w:p>
    <w:p w14:paraId="7FDBA7C0" w14:textId="70F22784"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Pr="009A1B18">
        <w:rPr>
          <w:rFonts w:ascii="Open Sans" w:eastAsia="Times New Roman" w:hAnsi="Open Sans" w:cs="Open Sans"/>
          <w:i/>
          <w:iCs/>
          <w:color w:val="000000"/>
          <w:sz w:val="20"/>
          <w:szCs w:val="20"/>
          <w:lang w:eastAsia="pl-PL"/>
        </w:rPr>
        <w:t xml:space="preserve">„Dostawa  </w:t>
      </w:r>
      <w:r w:rsidR="00A87DF8">
        <w:rPr>
          <w:rFonts w:ascii="Open Sans" w:eastAsia="Times New Roman" w:hAnsi="Open Sans" w:cs="Open Sans"/>
          <w:i/>
          <w:iCs/>
          <w:color w:val="000000"/>
          <w:sz w:val="20"/>
          <w:szCs w:val="20"/>
          <w:lang w:eastAsia="pl-PL"/>
        </w:rPr>
        <w:t>nowego samochodu specjalistycznego do przewozu zwłok-karawan</w:t>
      </w:r>
      <w:r w:rsidRPr="009A1B18">
        <w:rPr>
          <w:rFonts w:ascii="Open Sans" w:eastAsia="Times New Roman" w:hAnsi="Open Sans" w:cs="Open Sans"/>
          <w:i/>
          <w:iCs/>
          <w:color w:val="000000"/>
          <w:sz w:val="20"/>
          <w:szCs w:val="20"/>
          <w:lang w:eastAsia="pl-PL"/>
        </w:rPr>
        <w:t xml:space="preserve">”. </w:t>
      </w:r>
      <w:r w:rsidRPr="00417EEC">
        <w:rPr>
          <w:rFonts w:ascii="Open Sans" w:eastAsia="Times New Roman" w:hAnsi="Open Sans" w:cs="Open Sans"/>
          <w:i/>
          <w:iCs/>
          <w:color w:val="000000"/>
          <w:sz w:val="20"/>
          <w:szCs w:val="20"/>
          <w:lang w:eastAsia="pl-PL"/>
        </w:rPr>
        <w:t xml:space="preserve"> </w:t>
      </w:r>
    </w:p>
    <w:p w14:paraId="52D31898" w14:textId="627F146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w:t>
      </w:r>
      <w:r w:rsidR="00097C14">
        <w:rPr>
          <w:rFonts w:ascii="Open Sans" w:eastAsia="Times New Roman" w:hAnsi="Open Sans" w:cs="Open Sans"/>
          <w:i/>
          <w:iCs/>
          <w:color w:val="000000"/>
          <w:sz w:val="20"/>
          <w:szCs w:val="20"/>
          <w:lang w:eastAsia="pl-PL"/>
        </w:rPr>
        <w:t>3</w:t>
      </w:r>
      <w:r w:rsidRPr="00417EEC">
        <w:rPr>
          <w:rFonts w:ascii="Open Sans" w:eastAsia="Times New Roman" w:hAnsi="Open Sans" w:cs="Open Sans"/>
          <w:i/>
          <w:iCs/>
          <w:color w:val="000000"/>
          <w:sz w:val="20"/>
          <w:szCs w:val="20"/>
          <w:lang w:eastAsia="pl-PL"/>
        </w:rPr>
        <w:t>.Wadium wnosi się przed upływem terminu składania ofert i utrzymuje nieprzerwanie do dnia upływu terminu związania ofertą, z wyjątkiem przypadków, o których mowa w art. 98 ust. 1 pkt 2</w:t>
      </w:r>
    </w:p>
    <w:p w14:paraId="07636593"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i 3 oraz ust. 2 ustawy Pzp.</w:t>
      </w:r>
    </w:p>
    <w:p w14:paraId="0B3C7087"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28B5A065"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5AD702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05918B9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3BA4114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2037448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34BEAC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127B571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20C91C6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5E53360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94C23CD"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9063BFA"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3F37AA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59E8C2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3E73661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C1F995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Pzp.), Zamawiający wymaga aby poręczenie lub gwarancja obejmowała </w:t>
      </w:r>
    </w:p>
    <w:p w14:paraId="134A0E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23959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lastRenderedPageBreak/>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w:t>
      </w:r>
    </w:p>
    <w:p w14:paraId="3F2DA4A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551297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4553741E"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D9A698F"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6) Zasady zwrotu oraz okoliczności zatrzymania wadium określa art. 98  ustawy Pzp.</w:t>
      </w:r>
    </w:p>
    <w:p w14:paraId="01BB01B5" w14:textId="77777777" w:rsidR="000F32C4" w:rsidRDefault="000F32C4" w:rsidP="00A57E01">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2048BE9E"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D32826" w:rsidRPr="00B0567E">
        <w:rPr>
          <w:rFonts w:ascii="Open Sans" w:eastAsia="Times New Roman" w:hAnsi="Open Sans" w:cs="Open Sans"/>
          <w:i/>
          <w:iCs/>
          <w:strike/>
          <w:color w:val="000000"/>
          <w:sz w:val="18"/>
          <w:szCs w:val="18"/>
          <w:lang w:eastAsia="pl-PL"/>
        </w:rPr>
        <w:t>09.11.2023 roku.</w:t>
      </w:r>
      <w:r w:rsidR="00D32826">
        <w:rPr>
          <w:rFonts w:ascii="Open Sans" w:eastAsia="Times New Roman" w:hAnsi="Open Sans" w:cs="Open Sans"/>
          <w:i/>
          <w:iCs/>
          <w:color w:val="000000"/>
          <w:sz w:val="20"/>
          <w:szCs w:val="20"/>
          <w:lang w:eastAsia="pl-PL"/>
        </w:rPr>
        <w:t xml:space="preserve"> </w:t>
      </w:r>
      <w:r w:rsidR="005E4851" w:rsidRPr="003468E7">
        <w:rPr>
          <w:rFonts w:ascii="Open Sans" w:eastAsia="Times New Roman" w:hAnsi="Open Sans" w:cs="Open Sans"/>
          <w:i/>
          <w:iCs/>
          <w:color w:val="FF0000"/>
          <w:sz w:val="20"/>
          <w:szCs w:val="20"/>
          <w:lang w:eastAsia="pl-PL"/>
        </w:rPr>
        <w:t xml:space="preserve"> </w:t>
      </w:r>
      <w:r w:rsidR="00B0567E">
        <w:rPr>
          <w:rFonts w:ascii="Open Sans" w:eastAsia="Times New Roman" w:hAnsi="Open Sans" w:cs="Open Sans"/>
          <w:i/>
          <w:iCs/>
          <w:color w:val="FF0000"/>
          <w:sz w:val="20"/>
          <w:szCs w:val="20"/>
          <w:lang w:eastAsia="pl-PL"/>
        </w:rPr>
        <w:t>1</w:t>
      </w:r>
      <w:r w:rsidR="008E1ED5">
        <w:rPr>
          <w:rFonts w:ascii="Open Sans" w:eastAsia="Times New Roman" w:hAnsi="Open Sans" w:cs="Open Sans"/>
          <w:i/>
          <w:iCs/>
          <w:color w:val="FF0000"/>
          <w:sz w:val="20"/>
          <w:szCs w:val="20"/>
          <w:lang w:eastAsia="pl-PL"/>
        </w:rPr>
        <w:t>6</w:t>
      </w:r>
      <w:r w:rsidR="00B0567E" w:rsidRPr="00B0567E">
        <w:rPr>
          <w:rFonts w:ascii="Open Sans" w:eastAsia="Times New Roman" w:hAnsi="Open Sans" w:cs="Open Sans"/>
          <w:i/>
          <w:iCs/>
          <w:color w:val="FF0000"/>
          <w:sz w:val="20"/>
          <w:szCs w:val="20"/>
          <w:lang w:eastAsia="pl-PL"/>
        </w:rPr>
        <w:t xml:space="preserve">.11.2023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6EA9F19A"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BD2F3D" w:rsidRPr="00262372">
        <w:rPr>
          <w:rFonts w:ascii="Open Sans" w:eastAsia="Times New Roman" w:hAnsi="Open Sans" w:cs="Open Sans"/>
          <w:i/>
          <w:iCs/>
          <w:strike/>
          <w:color w:val="0D0D0D" w:themeColor="text1" w:themeTint="F2"/>
          <w:sz w:val="18"/>
          <w:szCs w:val="18"/>
          <w:lang w:eastAsia="pl-PL"/>
        </w:rPr>
        <w:t>11.10.2023 r.</w:t>
      </w:r>
      <w:r w:rsidR="00BD2F3D">
        <w:rPr>
          <w:rFonts w:ascii="Open Sans" w:eastAsia="Times New Roman" w:hAnsi="Open Sans" w:cs="Open Sans"/>
          <w:i/>
          <w:iCs/>
          <w:color w:val="0D0D0D" w:themeColor="text1" w:themeTint="F2"/>
          <w:sz w:val="20"/>
          <w:szCs w:val="20"/>
          <w:lang w:eastAsia="pl-PL"/>
        </w:rPr>
        <w:t xml:space="preserve"> </w:t>
      </w:r>
      <w:r w:rsidR="003468E7" w:rsidRPr="003468E7">
        <w:rPr>
          <w:rFonts w:ascii="Open Sans" w:eastAsia="Times New Roman" w:hAnsi="Open Sans" w:cs="Open Sans"/>
          <w:i/>
          <w:iCs/>
          <w:color w:val="FF0000"/>
          <w:sz w:val="20"/>
          <w:szCs w:val="20"/>
          <w:lang w:eastAsia="pl-PL"/>
        </w:rPr>
        <w:t xml:space="preserve">  </w:t>
      </w:r>
      <w:r w:rsidR="00262372" w:rsidRPr="00262372">
        <w:rPr>
          <w:rFonts w:ascii="Open Sans" w:eastAsia="Times New Roman" w:hAnsi="Open Sans" w:cs="Open Sans"/>
          <w:i/>
          <w:iCs/>
          <w:color w:val="FF0000"/>
          <w:sz w:val="20"/>
          <w:szCs w:val="20"/>
          <w:lang w:eastAsia="pl-PL"/>
        </w:rPr>
        <w:t>1</w:t>
      </w:r>
      <w:r w:rsidR="003A2766">
        <w:rPr>
          <w:rFonts w:ascii="Open Sans" w:eastAsia="Times New Roman" w:hAnsi="Open Sans" w:cs="Open Sans"/>
          <w:i/>
          <w:iCs/>
          <w:color w:val="FF0000"/>
          <w:sz w:val="20"/>
          <w:szCs w:val="20"/>
          <w:lang w:eastAsia="pl-PL"/>
        </w:rPr>
        <w:t>8</w:t>
      </w:r>
      <w:r w:rsidR="00262372" w:rsidRPr="00262372">
        <w:rPr>
          <w:rFonts w:ascii="Open Sans" w:eastAsia="Times New Roman" w:hAnsi="Open Sans" w:cs="Open Sans"/>
          <w:i/>
          <w:iCs/>
          <w:color w:val="FF0000"/>
          <w:sz w:val="20"/>
          <w:szCs w:val="20"/>
          <w:lang w:eastAsia="pl-PL"/>
        </w:rPr>
        <w:t xml:space="preserve">.10.2023 r.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141E6C">
        <w:rPr>
          <w:rFonts w:ascii="Open Sans" w:eastAsia="Times New Roman" w:hAnsi="Open Sans" w:cs="Open Sans"/>
          <w:i/>
          <w:iCs/>
          <w:color w:val="0D0D0D" w:themeColor="text1" w:themeTint="F2"/>
          <w:sz w:val="20"/>
          <w:szCs w:val="20"/>
          <w:lang w:eastAsia="pl-PL"/>
        </w:rPr>
        <w:t>13:15</w:t>
      </w:r>
      <w:r w:rsidRPr="009620A9">
        <w:rPr>
          <w:rFonts w:ascii="Open Sans" w:eastAsia="Times New Roman" w:hAnsi="Open Sans" w:cs="Open Sans"/>
          <w:i/>
          <w:iCs/>
          <w:color w:val="0D0D0D" w:themeColor="text1" w:themeTint="F2"/>
          <w:sz w:val="20"/>
          <w:szCs w:val="20"/>
          <w:lang w:eastAsia="pl-PL"/>
        </w:rPr>
        <w:t>.</w:t>
      </w:r>
    </w:p>
    <w:p w14:paraId="6F46E64A" w14:textId="7A24D442"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w:t>
      </w:r>
      <w:r w:rsidRPr="00262372">
        <w:rPr>
          <w:rFonts w:ascii="Open Sans" w:eastAsia="Times New Roman" w:hAnsi="Open Sans" w:cs="Open Sans"/>
          <w:i/>
          <w:iCs/>
          <w:color w:val="0D0D0D" w:themeColor="text1" w:themeTint="F2"/>
          <w:sz w:val="20"/>
          <w:szCs w:val="20"/>
          <w:lang w:eastAsia="pl-PL"/>
        </w:rPr>
        <w:t xml:space="preserve"> </w:t>
      </w:r>
      <w:r w:rsidRPr="00262372">
        <w:rPr>
          <w:rFonts w:ascii="Open Sans" w:eastAsia="Times New Roman" w:hAnsi="Open Sans" w:cs="Open Sans"/>
          <w:i/>
          <w:iCs/>
          <w:color w:val="0D0D0D" w:themeColor="text1" w:themeTint="F2"/>
          <w:sz w:val="18"/>
          <w:szCs w:val="18"/>
          <w:lang w:eastAsia="pl-PL"/>
        </w:rPr>
        <w:t>dni</w:t>
      </w:r>
      <w:r w:rsidR="00486D79" w:rsidRPr="00262372">
        <w:rPr>
          <w:rFonts w:ascii="Open Sans" w:eastAsia="Times New Roman" w:hAnsi="Open Sans" w:cs="Open Sans"/>
          <w:i/>
          <w:iCs/>
          <w:color w:val="0D0D0D" w:themeColor="text1" w:themeTint="F2"/>
          <w:sz w:val="18"/>
          <w:szCs w:val="18"/>
          <w:lang w:eastAsia="pl-PL"/>
        </w:rPr>
        <w:t>u</w:t>
      </w:r>
      <w:r w:rsidR="00486D79" w:rsidRPr="00262372">
        <w:rPr>
          <w:rFonts w:ascii="Open Sans" w:eastAsia="Times New Roman" w:hAnsi="Open Sans" w:cs="Open Sans"/>
          <w:i/>
          <w:iCs/>
          <w:strike/>
          <w:color w:val="0D0D0D" w:themeColor="text1" w:themeTint="F2"/>
          <w:sz w:val="18"/>
          <w:szCs w:val="18"/>
          <w:lang w:eastAsia="pl-PL"/>
        </w:rPr>
        <w:t xml:space="preserve"> 11.10.2023 r</w:t>
      </w:r>
      <w:r w:rsidR="00486D79">
        <w:rPr>
          <w:rFonts w:ascii="Open Sans" w:eastAsia="Times New Roman" w:hAnsi="Open Sans" w:cs="Open Sans"/>
          <w:i/>
          <w:iCs/>
          <w:color w:val="0D0D0D" w:themeColor="text1" w:themeTint="F2"/>
          <w:sz w:val="20"/>
          <w:szCs w:val="20"/>
          <w:lang w:eastAsia="pl-PL"/>
        </w:rPr>
        <w:t>.</w:t>
      </w:r>
      <w:r w:rsidR="00262372" w:rsidRPr="00262372">
        <w:t xml:space="preserve"> </w:t>
      </w:r>
      <w:r w:rsidR="00262372" w:rsidRPr="000F7D62">
        <w:rPr>
          <w:rFonts w:ascii="Open Sans" w:eastAsia="Times New Roman" w:hAnsi="Open Sans" w:cs="Open Sans"/>
          <w:i/>
          <w:iCs/>
          <w:color w:val="FF0000"/>
          <w:sz w:val="20"/>
          <w:szCs w:val="20"/>
          <w:lang w:eastAsia="pl-PL"/>
        </w:rPr>
        <w:t>1</w:t>
      </w:r>
      <w:r w:rsidR="003A2766">
        <w:rPr>
          <w:rFonts w:ascii="Open Sans" w:eastAsia="Times New Roman" w:hAnsi="Open Sans" w:cs="Open Sans"/>
          <w:i/>
          <w:iCs/>
          <w:color w:val="FF0000"/>
          <w:sz w:val="20"/>
          <w:szCs w:val="20"/>
          <w:lang w:eastAsia="pl-PL"/>
        </w:rPr>
        <w:t>8</w:t>
      </w:r>
      <w:r w:rsidR="00262372" w:rsidRPr="000F7D62">
        <w:rPr>
          <w:rFonts w:ascii="Open Sans" w:eastAsia="Times New Roman" w:hAnsi="Open Sans" w:cs="Open Sans"/>
          <w:i/>
          <w:iCs/>
          <w:color w:val="FF0000"/>
          <w:sz w:val="20"/>
          <w:szCs w:val="20"/>
          <w:lang w:eastAsia="pl-PL"/>
        </w:rPr>
        <w:t xml:space="preserve">.10.2023 r.   </w:t>
      </w:r>
      <w:r w:rsidR="00486D79" w:rsidRPr="000F7D62">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141E6C">
        <w:rPr>
          <w:rFonts w:ascii="Open Sans" w:eastAsia="Times New Roman" w:hAnsi="Open Sans" w:cs="Open Sans"/>
          <w:i/>
          <w:iCs/>
          <w:color w:val="0D0D0D" w:themeColor="text1" w:themeTint="F2"/>
          <w:sz w:val="20"/>
          <w:szCs w:val="20"/>
          <w:lang w:eastAsia="pl-PL"/>
        </w:rPr>
        <w:t>13:30.</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3B8845AD" w14:textId="77777777" w:rsidR="00713F9A" w:rsidRPr="00713F9A" w:rsidRDefault="00713F9A" w:rsidP="00713F9A">
      <w:pPr>
        <w:tabs>
          <w:tab w:val="left" w:pos="284"/>
        </w:tabs>
        <w:spacing w:after="0" w:line="240" w:lineRule="auto"/>
        <w:ind w:left="284"/>
        <w:jc w:val="both"/>
        <w:rPr>
          <w:rFonts w:ascii="Open Sans" w:eastAsia="Calibri" w:hAnsi="Open Sans" w:cs="Open Sans"/>
          <w:color w:val="000000"/>
        </w:rPr>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23"/>
        <w:gridCol w:w="2410"/>
      </w:tblGrid>
      <w:tr w:rsidR="00713F9A" w:rsidRPr="00713F9A" w14:paraId="601D2548" w14:textId="77777777" w:rsidTr="00B0759F">
        <w:tc>
          <w:tcPr>
            <w:tcW w:w="567" w:type="dxa"/>
            <w:vAlign w:val="center"/>
          </w:tcPr>
          <w:p w14:paraId="75E5C148" w14:textId="77777777" w:rsidR="00713F9A" w:rsidRPr="00713F9A" w:rsidRDefault="00713F9A" w:rsidP="00713F9A">
            <w:pPr>
              <w:spacing w:after="0" w:line="240" w:lineRule="auto"/>
              <w:jc w:val="center"/>
              <w:rPr>
                <w:rFonts w:ascii="Open Sans" w:eastAsia="Calibri" w:hAnsi="Open Sans" w:cs="Open Sans"/>
                <w:bCs/>
                <w:i/>
                <w:iCs/>
                <w:sz w:val="20"/>
                <w:szCs w:val="20"/>
              </w:rPr>
            </w:pPr>
            <w:r w:rsidRPr="00713F9A">
              <w:rPr>
                <w:rFonts w:ascii="Open Sans" w:eastAsia="Calibri" w:hAnsi="Open Sans" w:cs="Open Sans"/>
                <w:bCs/>
                <w:i/>
                <w:iCs/>
                <w:sz w:val="20"/>
                <w:szCs w:val="20"/>
              </w:rPr>
              <w:t>L</w:t>
            </w:r>
            <w:r w:rsidRPr="00713F9A">
              <w:rPr>
                <w:rFonts w:ascii="Calibri" w:eastAsia="Calibri" w:hAnsi="Calibri" w:cs="Open Sans"/>
                <w:bCs/>
                <w:i/>
                <w:iCs/>
                <w:sz w:val="20"/>
                <w:szCs w:val="20"/>
              </w:rPr>
              <w:t>p.</w:t>
            </w:r>
          </w:p>
        </w:tc>
        <w:tc>
          <w:tcPr>
            <w:tcW w:w="4423" w:type="dxa"/>
            <w:shd w:val="clear" w:color="auto" w:fill="auto"/>
            <w:vAlign w:val="center"/>
          </w:tcPr>
          <w:p w14:paraId="0A34D348"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Kryterium:</w:t>
            </w:r>
          </w:p>
        </w:tc>
        <w:tc>
          <w:tcPr>
            <w:tcW w:w="2410" w:type="dxa"/>
            <w:shd w:val="clear" w:color="auto" w:fill="auto"/>
            <w:vAlign w:val="center"/>
          </w:tcPr>
          <w:p w14:paraId="279A28D4"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Waga [punkty]</w:t>
            </w:r>
          </w:p>
        </w:tc>
      </w:tr>
      <w:tr w:rsidR="00713F9A" w:rsidRPr="00713F9A" w14:paraId="187179BF" w14:textId="77777777" w:rsidTr="00B0759F">
        <w:tc>
          <w:tcPr>
            <w:tcW w:w="567" w:type="dxa"/>
          </w:tcPr>
          <w:p w14:paraId="592C13F2" w14:textId="77777777" w:rsidR="00713F9A" w:rsidRPr="00713F9A" w:rsidRDefault="00713F9A" w:rsidP="00713F9A">
            <w:pPr>
              <w:numPr>
                <w:ilvl w:val="3"/>
                <w:numId w:val="40"/>
              </w:numPr>
              <w:spacing w:after="0" w:line="240" w:lineRule="auto"/>
              <w:ind w:left="1800" w:hanging="1764"/>
              <w:rPr>
                <w:rFonts w:ascii="Open Sans" w:eastAsia="Calibri" w:hAnsi="Open Sans" w:cs="Open Sans"/>
                <w:bCs/>
                <w:i/>
                <w:iCs/>
                <w:sz w:val="20"/>
                <w:szCs w:val="20"/>
              </w:rPr>
            </w:pPr>
          </w:p>
        </w:tc>
        <w:tc>
          <w:tcPr>
            <w:tcW w:w="4423" w:type="dxa"/>
            <w:shd w:val="clear" w:color="auto" w:fill="auto"/>
          </w:tcPr>
          <w:p w14:paraId="0B060E1F" w14:textId="77777777" w:rsidR="00713F9A" w:rsidRPr="00713F9A" w:rsidRDefault="00713F9A" w:rsidP="00713F9A">
            <w:pPr>
              <w:spacing w:after="0" w:line="240" w:lineRule="auto"/>
              <w:rPr>
                <w:rFonts w:ascii="Open Sans" w:eastAsia="Calibri" w:hAnsi="Open Sans" w:cs="Open Sans"/>
                <w:bCs/>
                <w:i/>
                <w:iCs/>
                <w:sz w:val="18"/>
                <w:szCs w:val="18"/>
                <w:u w:val="single"/>
              </w:rPr>
            </w:pPr>
            <w:r w:rsidRPr="00713F9A">
              <w:rPr>
                <w:rFonts w:ascii="Open Sans" w:eastAsia="Calibri" w:hAnsi="Open Sans" w:cs="Open Sans"/>
                <w:bCs/>
                <w:i/>
                <w:iCs/>
                <w:sz w:val="18"/>
                <w:szCs w:val="18"/>
              </w:rPr>
              <w:t>Cena całego zamówienia;</w:t>
            </w:r>
          </w:p>
        </w:tc>
        <w:tc>
          <w:tcPr>
            <w:tcW w:w="2410" w:type="dxa"/>
            <w:shd w:val="clear" w:color="auto" w:fill="auto"/>
          </w:tcPr>
          <w:p w14:paraId="025881A0"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80</w:t>
            </w:r>
          </w:p>
        </w:tc>
      </w:tr>
      <w:tr w:rsidR="00713F9A" w:rsidRPr="00713F9A" w14:paraId="3F1E1ED6" w14:textId="77777777" w:rsidTr="00B0759F">
        <w:tc>
          <w:tcPr>
            <w:tcW w:w="567" w:type="dxa"/>
          </w:tcPr>
          <w:p w14:paraId="545844B8" w14:textId="77777777" w:rsidR="00713F9A" w:rsidRPr="00713F9A" w:rsidRDefault="00713F9A" w:rsidP="00713F9A">
            <w:pPr>
              <w:numPr>
                <w:ilvl w:val="3"/>
                <w:numId w:val="40"/>
              </w:numPr>
              <w:spacing w:after="0" w:line="240" w:lineRule="auto"/>
              <w:ind w:left="1800" w:hanging="1764"/>
              <w:rPr>
                <w:rFonts w:ascii="Open Sans" w:eastAsia="Calibri" w:hAnsi="Open Sans" w:cs="Open Sans"/>
                <w:bCs/>
                <w:i/>
                <w:iCs/>
                <w:sz w:val="20"/>
                <w:szCs w:val="20"/>
              </w:rPr>
            </w:pPr>
          </w:p>
        </w:tc>
        <w:tc>
          <w:tcPr>
            <w:tcW w:w="4423" w:type="dxa"/>
            <w:shd w:val="clear" w:color="auto" w:fill="auto"/>
          </w:tcPr>
          <w:p w14:paraId="59511764" w14:textId="77777777" w:rsidR="00713F9A" w:rsidRPr="00713F9A" w:rsidRDefault="00713F9A" w:rsidP="00713F9A">
            <w:pPr>
              <w:spacing w:after="0" w:line="240" w:lineRule="auto"/>
              <w:rPr>
                <w:rFonts w:ascii="Open Sans" w:eastAsia="Calibri" w:hAnsi="Open Sans" w:cs="Open Sans"/>
                <w:bCs/>
                <w:i/>
                <w:iCs/>
                <w:sz w:val="18"/>
                <w:szCs w:val="18"/>
              </w:rPr>
            </w:pPr>
            <w:r w:rsidRPr="00713F9A">
              <w:rPr>
                <w:rFonts w:ascii="Open Sans" w:eastAsia="Calibri" w:hAnsi="Open Sans" w:cs="Open Sans"/>
                <w:bCs/>
                <w:i/>
                <w:iCs/>
                <w:sz w:val="18"/>
                <w:szCs w:val="18"/>
              </w:rPr>
              <w:t>Okres gwarancji na pojazd;</w:t>
            </w:r>
          </w:p>
        </w:tc>
        <w:tc>
          <w:tcPr>
            <w:tcW w:w="2410" w:type="dxa"/>
            <w:shd w:val="clear" w:color="auto" w:fill="auto"/>
          </w:tcPr>
          <w:p w14:paraId="16FB3B49"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10</w:t>
            </w:r>
          </w:p>
        </w:tc>
      </w:tr>
      <w:tr w:rsidR="00713F9A" w:rsidRPr="00713F9A" w14:paraId="202B61A6" w14:textId="77777777" w:rsidTr="00B0759F">
        <w:tc>
          <w:tcPr>
            <w:tcW w:w="567" w:type="dxa"/>
          </w:tcPr>
          <w:p w14:paraId="0191BDE1" w14:textId="77777777" w:rsidR="00713F9A" w:rsidRPr="00713F9A" w:rsidRDefault="00713F9A" w:rsidP="00713F9A">
            <w:pPr>
              <w:numPr>
                <w:ilvl w:val="3"/>
                <w:numId w:val="40"/>
              </w:numPr>
              <w:spacing w:after="0" w:line="240" w:lineRule="auto"/>
              <w:ind w:left="1800" w:hanging="1764"/>
              <w:rPr>
                <w:rFonts w:ascii="Open Sans" w:eastAsia="Calibri" w:hAnsi="Open Sans" w:cs="Open Sans"/>
                <w:bCs/>
                <w:i/>
                <w:iCs/>
                <w:sz w:val="20"/>
                <w:szCs w:val="20"/>
              </w:rPr>
            </w:pPr>
          </w:p>
        </w:tc>
        <w:tc>
          <w:tcPr>
            <w:tcW w:w="4423" w:type="dxa"/>
            <w:shd w:val="clear" w:color="auto" w:fill="auto"/>
          </w:tcPr>
          <w:p w14:paraId="4F2E14D0" w14:textId="77777777" w:rsidR="00713F9A" w:rsidRPr="00713F9A" w:rsidRDefault="00713F9A" w:rsidP="00713F9A">
            <w:pPr>
              <w:spacing w:after="0" w:line="240" w:lineRule="auto"/>
              <w:rPr>
                <w:rFonts w:ascii="Open Sans" w:eastAsia="Calibri" w:hAnsi="Open Sans" w:cs="Open Sans"/>
                <w:bCs/>
                <w:i/>
                <w:iCs/>
                <w:sz w:val="18"/>
                <w:szCs w:val="18"/>
              </w:rPr>
            </w:pPr>
            <w:r w:rsidRPr="00713F9A">
              <w:rPr>
                <w:rFonts w:ascii="Open Sans" w:eastAsia="Calibri" w:hAnsi="Open Sans" w:cs="Open Sans"/>
                <w:bCs/>
                <w:i/>
                <w:iCs/>
                <w:sz w:val="18"/>
                <w:szCs w:val="18"/>
              </w:rPr>
              <w:t>Okres gwarancji na zabudowę</w:t>
            </w:r>
          </w:p>
        </w:tc>
        <w:tc>
          <w:tcPr>
            <w:tcW w:w="2410" w:type="dxa"/>
            <w:shd w:val="clear" w:color="auto" w:fill="auto"/>
          </w:tcPr>
          <w:p w14:paraId="35E1529F"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10</w:t>
            </w:r>
          </w:p>
        </w:tc>
      </w:tr>
      <w:tr w:rsidR="00713F9A" w:rsidRPr="00713F9A" w14:paraId="720D1632" w14:textId="77777777" w:rsidTr="00B0759F">
        <w:tc>
          <w:tcPr>
            <w:tcW w:w="4990" w:type="dxa"/>
            <w:gridSpan w:val="2"/>
          </w:tcPr>
          <w:p w14:paraId="3B4DE683"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Razem ilość punktów:</w:t>
            </w:r>
          </w:p>
        </w:tc>
        <w:tc>
          <w:tcPr>
            <w:tcW w:w="2410" w:type="dxa"/>
            <w:shd w:val="clear" w:color="auto" w:fill="auto"/>
          </w:tcPr>
          <w:p w14:paraId="3690F4D3" w14:textId="77777777" w:rsidR="00713F9A" w:rsidRPr="00713F9A" w:rsidRDefault="00713F9A" w:rsidP="00713F9A">
            <w:pPr>
              <w:spacing w:after="0" w:line="240" w:lineRule="auto"/>
              <w:jc w:val="center"/>
              <w:rPr>
                <w:rFonts w:ascii="Open Sans" w:eastAsia="Calibri" w:hAnsi="Open Sans" w:cs="Open Sans"/>
                <w:bCs/>
                <w:i/>
                <w:iCs/>
                <w:sz w:val="18"/>
                <w:szCs w:val="18"/>
              </w:rPr>
            </w:pPr>
            <w:r w:rsidRPr="00713F9A">
              <w:rPr>
                <w:rFonts w:ascii="Open Sans" w:eastAsia="Calibri" w:hAnsi="Open Sans" w:cs="Open Sans"/>
                <w:bCs/>
                <w:i/>
                <w:iCs/>
                <w:sz w:val="18"/>
                <w:szCs w:val="18"/>
              </w:rPr>
              <w:t>100</w:t>
            </w:r>
          </w:p>
        </w:tc>
      </w:tr>
    </w:tbl>
    <w:p w14:paraId="7B196A4E" w14:textId="77777777" w:rsidR="00713F9A" w:rsidRPr="00713F9A" w:rsidRDefault="00713F9A" w:rsidP="00713F9A">
      <w:pPr>
        <w:tabs>
          <w:tab w:val="left" w:pos="284"/>
        </w:tabs>
        <w:spacing w:after="0" w:line="240" w:lineRule="auto"/>
        <w:jc w:val="both"/>
        <w:rPr>
          <w:rFonts w:ascii="Open Sans" w:eastAsia="Calibri" w:hAnsi="Open Sans" w:cs="Open Sans"/>
          <w:bCs/>
          <w:i/>
          <w:iCs/>
          <w:color w:val="000000"/>
          <w:sz w:val="20"/>
          <w:szCs w:val="20"/>
        </w:rPr>
      </w:pPr>
    </w:p>
    <w:p w14:paraId="19103324" w14:textId="77777777" w:rsidR="00713F9A" w:rsidRPr="00713F9A" w:rsidRDefault="00713F9A" w:rsidP="00713F9A">
      <w:pPr>
        <w:numPr>
          <w:ilvl w:val="1"/>
          <w:numId w:val="39"/>
        </w:numPr>
        <w:tabs>
          <w:tab w:val="left" w:pos="567"/>
        </w:tabs>
        <w:spacing w:after="0" w:line="240" w:lineRule="auto"/>
        <w:ind w:left="284" w:hanging="284"/>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u w:val="single"/>
        </w:rPr>
        <w:t xml:space="preserve">   Kryterium </w:t>
      </w:r>
      <w:r w:rsidRPr="00713F9A">
        <w:rPr>
          <w:rFonts w:ascii="Open Sans" w:eastAsia="Calibri" w:hAnsi="Open Sans" w:cs="Open Sans"/>
          <w:bCs/>
          <w:i/>
          <w:iCs/>
          <w:color w:val="0000FF"/>
          <w:sz w:val="20"/>
          <w:szCs w:val="20"/>
          <w:u w:val="single"/>
        </w:rPr>
        <w:t>cena całego zamówienia (CCZ)–</w:t>
      </w:r>
      <w:r w:rsidRPr="00713F9A">
        <w:rPr>
          <w:rFonts w:ascii="Open Sans" w:eastAsia="Calibri" w:hAnsi="Open Sans" w:cs="Open Sans"/>
          <w:bCs/>
          <w:i/>
          <w:iCs/>
          <w:sz w:val="20"/>
          <w:szCs w:val="20"/>
          <w:u w:val="single"/>
        </w:rPr>
        <w:t xml:space="preserve"> waga 80 punktów.</w:t>
      </w:r>
    </w:p>
    <w:p w14:paraId="1D86A8D9" w14:textId="77777777" w:rsidR="00713F9A" w:rsidRPr="00713F9A" w:rsidRDefault="00713F9A" w:rsidP="00713F9A">
      <w:pPr>
        <w:numPr>
          <w:ilvl w:val="2"/>
          <w:numId w:val="39"/>
        </w:numPr>
        <w:tabs>
          <w:tab w:val="left" w:pos="709"/>
          <w:tab w:val="left" w:pos="851"/>
        </w:tabs>
        <w:spacing w:after="0" w:line="240" w:lineRule="auto"/>
        <w:ind w:left="709" w:hanging="709"/>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rPr>
        <w:lastRenderedPageBreak/>
        <w:t>Zamawiający przy wyborze kierować się będzie kryterium najniższej ceny.</w:t>
      </w:r>
    </w:p>
    <w:p w14:paraId="52084C38" w14:textId="77777777" w:rsidR="00713F9A" w:rsidRPr="00713F9A" w:rsidRDefault="00713F9A" w:rsidP="00713F9A">
      <w:pPr>
        <w:numPr>
          <w:ilvl w:val="2"/>
          <w:numId w:val="39"/>
        </w:numPr>
        <w:spacing w:after="0" w:line="240" w:lineRule="auto"/>
        <w:ind w:left="851" w:hanging="851"/>
        <w:jc w:val="both"/>
        <w:rPr>
          <w:rFonts w:ascii="Open Sans" w:eastAsia="Calibri" w:hAnsi="Open Sans" w:cs="Open Sans"/>
          <w:bCs/>
          <w:i/>
          <w:iCs/>
          <w:sz w:val="20"/>
          <w:szCs w:val="20"/>
        </w:rPr>
      </w:pPr>
      <w:r w:rsidRPr="00713F9A">
        <w:rPr>
          <w:rFonts w:ascii="Open Sans" w:eastAsia="Calibri" w:hAnsi="Open Sans" w:cs="Open Sans"/>
          <w:bCs/>
          <w:i/>
          <w:iCs/>
          <w:sz w:val="20"/>
          <w:szCs w:val="20"/>
        </w:rPr>
        <w:t xml:space="preserve">Kryterium cena całego zamówienia będzie rozpatrywane na podstawie ceny brutto za wykonanie przedmiotu zamówienia, podanej przez Wykonawcy w „Formularzu ofertowym”. </w:t>
      </w:r>
    </w:p>
    <w:p w14:paraId="2360F3CF" w14:textId="77777777" w:rsidR="00713F9A" w:rsidRPr="00713F9A" w:rsidRDefault="00713F9A" w:rsidP="00713F9A">
      <w:pPr>
        <w:numPr>
          <w:ilvl w:val="2"/>
          <w:numId w:val="39"/>
        </w:numPr>
        <w:tabs>
          <w:tab w:val="left" w:pos="851"/>
          <w:tab w:val="left" w:pos="1985"/>
        </w:tabs>
        <w:spacing w:after="0" w:line="240" w:lineRule="auto"/>
        <w:ind w:left="851" w:hanging="4536"/>
        <w:jc w:val="both"/>
        <w:rPr>
          <w:rFonts w:ascii="Open Sans" w:eastAsia="Calibri" w:hAnsi="Open Sans" w:cs="Open Sans"/>
          <w:bCs/>
          <w:i/>
          <w:iCs/>
          <w:sz w:val="20"/>
          <w:szCs w:val="20"/>
        </w:rPr>
      </w:pPr>
      <w:r w:rsidRPr="00713F9A">
        <w:rPr>
          <w:rFonts w:ascii="Open Sans" w:eastAsia="Calibri" w:hAnsi="Open Sans" w:cs="Open Sans"/>
          <w:bCs/>
          <w:i/>
          <w:iCs/>
          <w:sz w:val="20"/>
          <w:szCs w:val="20"/>
          <w:u w:val="single"/>
        </w:rPr>
        <w:t>Ocena kryterium cena całego zamówienia obliczona zostanie zgodnie ze wzorem:</w:t>
      </w:r>
    </w:p>
    <w:p w14:paraId="59762284" w14:textId="77777777" w:rsidR="00713F9A" w:rsidRPr="00713F9A" w:rsidRDefault="00713F9A" w:rsidP="00713F9A">
      <w:pPr>
        <w:autoSpaceDE w:val="0"/>
        <w:autoSpaceDN w:val="0"/>
        <w:adjustRightInd w:val="0"/>
        <w:spacing w:after="0" w:line="240" w:lineRule="auto"/>
        <w:ind w:left="1276" w:hanging="425"/>
        <w:jc w:val="both"/>
        <w:rPr>
          <w:rFonts w:ascii="Open Sans" w:eastAsia="Calibri" w:hAnsi="Open Sans" w:cs="Open Sans"/>
          <w:bCs/>
          <w:i/>
          <w:iCs/>
          <w:sz w:val="20"/>
          <w:szCs w:val="20"/>
        </w:rPr>
      </w:pPr>
    </w:p>
    <w:p w14:paraId="24170563" w14:textId="77777777" w:rsidR="00713F9A" w:rsidRPr="00713F9A" w:rsidRDefault="00713F9A" w:rsidP="00713F9A">
      <w:pPr>
        <w:autoSpaceDE w:val="0"/>
        <w:autoSpaceDN w:val="0"/>
        <w:adjustRightInd w:val="0"/>
        <w:spacing w:after="0" w:line="240" w:lineRule="auto"/>
        <w:ind w:left="1276" w:hanging="425"/>
        <w:jc w:val="both"/>
        <w:rPr>
          <w:rFonts w:ascii="Open Sans" w:eastAsia="Calibri" w:hAnsi="Open Sans" w:cs="Open Sans"/>
          <w:bCs/>
          <w:i/>
          <w:iCs/>
          <w:sz w:val="20"/>
          <w:szCs w:val="20"/>
        </w:rPr>
      </w:pPr>
      <w:r w:rsidRPr="00713F9A">
        <w:rPr>
          <w:rFonts w:ascii="Open Sans" w:eastAsia="Calibri" w:hAnsi="Open Sans" w:cs="Open Sans"/>
          <w:bCs/>
          <w:i/>
          <w:iCs/>
          <w:sz w:val="20"/>
          <w:szCs w:val="20"/>
        </w:rPr>
        <w:t>Najniższa cena brutto z ocenianych ofert</w:t>
      </w:r>
    </w:p>
    <w:p w14:paraId="22365BDE" w14:textId="77777777" w:rsidR="00713F9A" w:rsidRPr="00713F9A" w:rsidRDefault="00713F9A" w:rsidP="00713F9A">
      <w:pPr>
        <w:autoSpaceDE w:val="0"/>
        <w:autoSpaceDN w:val="0"/>
        <w:adjustRightInd w:val="0"/>
        <w:spacing w:after="0" w:line="240" w:lineRule="auto"/>
        <w:ind w:left="1276" w:hanging="425"/>
        <w:jc w:val="both"/>
        <w:rPr>
          <w:rFonts w:ascii="Open Sans" w:eastAsia="Calibri" w:hAnsi="Open Sans" w:cs="Open Sans"/>
          <w:bCs/>
          <w:i/>
          <w:iCs/>
          <w:sz w:val="20"/>
          <w:szCs w:val="20"/>
        </w:rPr>
      </w:pPr>
      <w:r w:rsidRPr="00713F9A">
        <w:rPr>
          <w:rFonts w:ascii="Open Sans" w:eastAsia="Calibri" w:hAnsi="Open Sans" w:cs="Open Sans"/>
          <w:bCs/>
          <w:i/>
          <w:iCs/>
          <w:sz w:val="20"/>
          <w:szCs w:val="20"/>
        </w:rPr>
        <w:t>------------------------------------------------------------ x 80 = ilość uzyskanych punktów</w:t>
      </w:r>
    </w:p>
    <w:p w14:paraId="1A6F1045" w14:textId="77777777" w:rsidR="00713F9A" w:rsidRPr="00713F9A" w:rsidRDefault="00713F9A" w:rsidP="00713F9A">
      <w:pPr>
        <w:autoSpaceDE w:val="0"/>
        <w:autoSpaceDN w:val="0"/>
        <w:adjustRightInd w:val="0"/>
        <w:spacing w:after="0" w:line="240" w:lineRule="auto"/>
        <w:ind w:left="1276" w:hanging="425"/>
        <w:jc w:val="both"/>
        <w:rPr>
          <w:rFonts w:ascii="Open Sans" w:eastAsia="Calibri" w:hAnsi="Open Sans" w:cs="Open Sans"/>
          <w:bCs/>
          <w:i/>
          <w:iCs/>
          <w:sz w:val="20"/>
          <w:szCs w:val="20"/>
        </w:rPr>
      </w:pPr>
      <w:r w:rsidRPr="00713F9A">
        <w:rPr>
          <w:rFonts w:ascii="Open Sans" w:eastAsia="Calibri" w:hAnsi="Open Sans" w:cs="Open Sans"/>
          <w:bCs/>
          <w:i/>
          <w:iCs/>
          <w:sz w:val="20"/>
          <w:szCs w:val="20"/>
        </w:rPr>
        <w:t>Cena brutto badanej oferty</w:t>
      </w:r>
    </w:p>
    <w:p w14:paraId="31CFD885" w14:textId="77777777" w:rsidR="00713F9A" w:rsidRPr="00713F9A" w:rsidRDefault="00713F9A" w:rsidP="00713F9A">
      <w:pPr>
        <w:tabs>
          <w:tab w:val="left" w:pos="284"/>
        </w:tabs>
        <w:spacing w:after="0" w:line="240" w:lineRule="auto"/>
        <w:ind w:left="284"/>
        <w:jc w:val="both"/>
        <w:rPr>
          <w:rFonts w:ascii="Open Sans" w:eastAsia="Calibri" w:hAnsi="Open Sans" w:cs="Open Sans"/>
          <w:bCs/>
          <w:i/>
          <w:iCs/>
          <w:color w:val="000000"/>
          <w:sz w:val="20"/>
          <w:szCs w:val="20"/>
        </w:rPr>
      </w:pPr>
      <w:r w:rsidRPr="00713F9A">
        <w:rPr>
          <w:rFonts w:ascii="Open Sans" w:eastAsia="Calibri" w:hAnsi="Open Sans" w:cs="Open Sans"/>
          <w:bCs/>
          <w:i/>
          <w:iCs/>
          <w:color w:val="000000"/>
          <w:sz w:val="20"/>
          <w:szCs w:val="20"/>
        </w:rPr>
        <w:t xml:space="preserve"> </w:t>
      </w:r>
    </w:p>
    <w:p w14:paraId="0DB23BAA" w14:textId="77777777" w:rsidR="00713F9A" w:rsidRPr="00713F9A" w:rsidRDefault="00713F9A" w:rsidP="00713F9A">
      <w:pPr>
        <w:numPr>
          <w:ilvl w:val="1"/>
          <w:numId w:val="39"/>
        </w:numPr>
        <w:tabs>
          <w:tab w:val="left" w:pos="284"/>
        </w:tabs>
        <w:spacing w:after="0" w:line="240" w:lineRule="auto"/>
        <w:ind w:left="284" w:hanging="284"/>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u w:val="single"/>
        </w:rPr>
        <w:t xml:space="preserve">Kryterium </w:t>
      </w:r>
      <w:r w:rsidRPr="00713F9A">
        <w:rPr>
          <w:rFonts w:ascii="Open Sans" w:eastAsia="Calibri" w:hAnsi="Open Sans" w:cs="Open Sans"/>
          <w:bCs/>
          <w:i/>
          <w:iCs/>
          <w:color w:val="0000FF"/>
          <w:sz w:val="20"/>
          <w:szCs w:val="20"/>
          <w:u w:val="single"/>
        </w:rPr>
        <w:t>okres gwarancji na pojazd (OGP)</w:t>
      </w:r>
      <w:r w:rsidRPr="00713F9A">
        <w:rPr>
          <w:rFonts w:ascii="Open Sans" w:eastAsia="Calibri" w:hAnsi="Open Sans" w:cs="Open Sans"/>
          <w:bCs/>
          <w:i/>
          <w:iCs/>
          <w:sz w:val="20"/>
          <w:szCs w:val="20"/>
          <w:u w:val="single"/>
        </w:rPr>
        <w:t xml:space="preserve"> – waga 10 punktów. </w:t>
      </w:r>
      <w:r w:rsidRPr="00713F9A">
        <w:rPr>
          <w:rFonts w:ascii="Open Sans" w:eastAsia="Calibri" w:hAnsi="Open Sans" w:cs="Open Sans"/>
          <w:bCs/>
          <w:i/>
          <w:iCs/>
          <w:sz w:val="20"/>
          <w:szCs w:val="20"/>
        </w:rPr>
        <w:t>Zamawiający przy wyborze, kierować się będzie najdłuższym okresem udzielonej gwarancji przez Wykonawcę.</w:t>
      </w:r>
      <w:r w:rsidRPr="00713F9A">
        <w:rPr>
          <w:rFonts w:ascii="Open Sans" w:eastAsia="Calibri" w:hAnsi="Open Sans" w:cs="Open Sans"/>
          <w:bCs/>
          <w:i/>
          <w:iCs/>
          <w:color w:val="000000"/>
          <w:sz w:val="20"/>
          <w:szCs w:val="20"/>
        </w:rPr>
        <w:t xml:space="preserve"> </w:t>
      </w:r>
    </w:p>
    <w:p w14:paraId="09A797F7" w14:textId="77777777" w:rsidR="00713F9A" w:rsidRPr="00713F9A" w:rsidRDefault="00713F9A" w:rsidP="00713F9A">
      <w:pPr>
        <w:numPr>
          <w:ilvl w:val="2"/>
          <w:numId w:val="39"/>
        </w:numPr>
        <w:tabs>
          <w:tab w:val="left" w:pos="709"/>
        </w:tabs>
        <w:spacing w:after="0" w:line="240" w:lineRule="auto"/>
        <w:ind w:left="851" w:hanging="851"/>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rPr>
        <w:t>W przypadku gdy Wykonawca wpisze w treści oferty okres gwarancji; niższy niż 24 miesiące lub dłuższy niż 60 miesięcy, Zamawiający uzna tą ofertę jako niezgodną z treścią SIWZ i zostanie ona przez Zamawiającego odrzucona.</w:t>
      </w:r>
    </w:p>
    <w:p w14:paraId="7D7DA2D6" w14:textId="77777777" w:rsidR="00713F9A" w:rsidRPr="00713F9A" w:rsidRDefault="00713F9A" w:rsidP="00713F9A">
      <w:pPr>
        <w:tabs>
          <w:tab w:val="left" w:pos="709"/>
        </w:tabs>
        <w:spacing w:after="0" w:line="240" w:lineRule="auto"/>
        <w:ind w:left="851"/>
        <w:jc w:val="both"/>
        <w:rPr>
          <w:rFonts w:ascii="Open Sans" w:eastAsia="Calibri" w:hAnsi="Open Sans" w:cs="Open Sans"/>
          <w:bCs/>
          <w:i/>
          <w:iCs/>
          <w:color w:val="000000"/>
          <w:sz w:val="20"/>
          <w:szCs w:val="20"/>
        </w:rPr>
      </w:pPr>
    </w:p>
    <w:p w14:paraId="57DCF037" w14:textId="77777777" w:rsidR="00713F9A" w:rsidRPr="00713F9A" w:rsidRDefault="00713F9A" w:rsidP="00713F9A">
      <w:pPr>
        <w:numPr>
          <w:ilvl w:val="2"/>
          <w:numId w:val="39"/>
        </w:numPr>
        <w:tabs>
          <w:tab w:val="left" w:pos="851"/>
        </w:tabs>
        <w:spacing w:after="0" w:line="240" w:lineRule="auto"/>
        <w:ind w:left="709" w:hanging="709"/>
        <w:jc w:val="both"/>
        <w:rPr>
          <w:rFonts w:ascii="Open Sans" w:eastAsia="Calibri" w:hAnsi="Open Sans" w:cs="Open Sans"/>
          <w:bCs/>
          <w:i/>
          <w:iCs/>
          <w:sz w:val="20"/>
          <w:szCs w:val="20"/>
        </w:rPr>
      </w:pPr>
      <w:r w:rsidRPr="00713F9A">
        <w:rPr>
          <w:rFonts w:ascii="Open Sans" w:eastAsia="Calibri" w:hAnsi="Open Sans" w:cs="Open Sans"/>
          <w:bCs/>
          <w:i/>
          <w:iCs/>
          <w:sz w:val="20"/>
          <w:szCs w:val="20"/>
        </w:rPr>
        <w:t xml:space="preserve">Ocena kryterium okres gwarancji na pojazd obliczone zostanie zgodnie ze </w:t>
      </w:r>
    </w:p>
    <w:p w14:paraId="51F84D37" w14:textId="77777777" w:rsidR="00713F9A" w:rsidRPr="00713F9A" w:rsidRDefault="00713F9A" w:rsidP="00713F9A">
      <w:pPr>
        <w:tabs>
          <w:tab w:val="left" w:pos="851"/>
        </w:tabs>
        <w:spacing w:after="0" w:line="240" w:lineRule="auto"/>
        <w:ind w:left="709"/>
        <w:jc w:val="both"/>
        <w:rPr>
          <w:rFonts w:ascii="Open Sans" w:eastAsia="Calibri" w:hAnsi="Open Sans" w:cs="Open Sans"/>
          <w:bCs/>
          <w:i/>
          <w:iCs/>
          <w:sz w:val="20"/>
          <w:szCs w:val="20"/>
        </w:rPr>
      </w:pPr>
      <w:r w:rsidRPr="00713F9A">
        <w:rPr>
          <w:rFonts w:ascii="Open Sans" w:eastAsia="Calibri" w:hAnsi="Open Sans" w:cs="Open Sans"/>
          <w:bCs/>
          <w:i/>
          <w:iCs/>
          <w:sz w:val="20"/>
          <w:szCs w:val="20"/>
        </w:rPr>
        <w:t xml:space="preserve">   wzorem:</w:t>
      </w:r>
    </w:p>
    <w:p w14:paraId="3DB70BA6"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p>
    <w:p w14:paraId="3246C2E3"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Okres gwarancji badanej oferty</w:t>
      </w:r>
    </w:p>
    <w:p w14:paraId="5FAF414D"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  x 10 = ilość uzyskanych punktów</w:t>
      </w:r>
    </w:p>
    <w:p w14:paraId="616901B6"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Najdłuższy termin gwarancji z ocenianych ofert</w:t>
      </w:r>
    </w:p>
    <w:p w14:paraId="14737BAF" w14:textId="77777777" w:rsidR="00713F9A" w:rsidRPr="00713F9A" w:rsidRDefault="00713F9A" w:rsidP="00713F9A">
      <w:pPr>
        <w:tabs>
          <w:tab w:val="left" w:pos="284"/>
        </w:tabs>
        <w:spacing w:after="0" w:line="240" w:lineRule="auto"/>
        <w:ind w:left="284"/>
        <w:jc w:val="both"/>
        <w:rPr>
          <w:rFonts w:ascii="Open Sans" w:eastAsia="Calibri" w:hAnsi="Open Sans" w:cs="Open Sans"/>
          <w:bCs/>
          <w:i/>
          <w:iCs/>
          <w:color w:val="000000"/>
          <w:sz w:val="20"/>
          <w:szCs w:val="20"/>
        </w:rPr>
      </w:pPr>
    </w:p>
    <w:p w14:paraId="2D5CB6E0" w14:textId="77777777" w:rsidR="00713F9A" w:rsidRPr="00713F9A" w:rsidRDefault="00713F9A" w:rsidP="00713F9A">
      <w:pPr>
        <w:numPr>
          <w:ilvl w:val="1"/>
          <w:numId w:val="39"/>
        </w:numPr>
        <w:tabs>
          <w:tab w:val="left" w:pos="284"/>
        </w:tabs>
        <w:spacing w:after="0" w:line="240" w:lineRule="auto"/>
        <w:ind w:left="284" w:hanging="284"/>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u w:val="single"/>
        </w:rPr>
        <w:t xml:space="preserve">Kryterium </w:t>
      </w:r>
      <w:r w:rsidRPr="00713F9A">
        <w:rPr>
          <w:rFonts w:ascii="Open Sans" w:eastAsia="Calibri" w:hAnsi="Open Sans" w:cs="Open Sans"/>
          <w:bCs/>
          <w:i/>
          <w:iCs/>
          <w:color w:val="0000FF"/>
          <w:sz w:val="20"/>
          <w:szCs w:val="20"/>
          <w:u w:val="single"/>
        </w:rPr>
        <w:t>okres gwarancji na zabudowę (OGZ)</w:t>
      </w:r>
      <w:r w:rsidRPr="00713F9A">
        <w:rPr>
          <w:rFonts w:ascii="Open Sans" w:eastAsia="Calibri" w:hAnsi="Open Sans" w:cs="Open Sans"/>
          <w:bCs/>
          <w:i/>
          <w:iCs/>
          <w:sz w:val="20"/>
          <w:szCs w:val="20"/>
          <w:u w:val="single"/>
        </w:rPr>
        <w:t xml:space="preserve"> – waga 10 punktów. </w:t>
      </w:r>
    </w:p>
    <w:p w14:paraId="58E08218" w14:textId="77777777" w:rsidR="00713F9A" w:rsidRPr="00713F9A" w:rsidRDefault="00713F9A" w:rsidP="00713F9A">
      <w:pPr>
        <w:tabs>
          <w:tab w:val="left" w:pos="284"/>
        </w:tabs>
        <w:spacing w:after="0" w:line="240" w:lineRule="auto"/>
        <w:ind w:left="284"/>
        <w:jc w:val="both"/>
        <w:rPr>
          <w:rFonts w:ascii="Open Sans" w:eastAsia="Calibri" w:hAnsi="Open Sans" w:cs="Open Sans"/>
          <w:bCs/>
          <w:i/>
          <w:iCs/>
          <w:sz w:val="20"/>
          <w:szCs w:val="20"/>
        </w:rPr>
      </w:pPr>
      <w:r w:rsidRPr="00713F9A">
        <w:rPr>
          <w:rFonts w:ascii="Open Sans" w:eastAsia="Calibri" w:hAnsi="Open Sans" w:cs="Open Sans"/>
          <w:bCs/>
          <w:i/>
          <w:iCs/>
          <w:sz w:val="20"/>
          <w:szCs w:val="20"/>
        </w:rPr>
        <w:t xml:space="preserve">     Zamawiający przy wyborze, kierować się będzie najdłuższym okresem   </w:t>
      </w:r>
    </w:p>
    <w:p w14:paraId="37EBC0F0" w14:textId="77777777" w:rsidR="00713F9A" w:rsidRPr="00713F9A" w:rsidRDefault="00713F9A" w:rsidP="00713F9A">
      <w:pPr>
        <w:tabs>
          <w:tab w:val="left" w:pos="284"/>
        </w:tabs>
        <w:spacing w:after="0" w:line="240" w:lineRule="auto"/>
        <w:ind w:left="284"/>
        <w:jc w:val="both"/>
        <w:rPr>
          <w:rFonts w:ascii="Open Sans" w:eastAsia="Calibri" w:hAnsi="Open Sans" w:cs="Open Sans"/>
          <w:bCs/>
          <w:i/>
          <w:iCs/>
          <w:color w:val="000000"/>
          <w:sz w:val="20"/>
          <w:szCs w:val="20"/>
        </w:rPr>
      </w:pPr>
      <w:r w:rsidRPr="00713F9A">
        <w:rPr>
          <w:rFonts w:ascii="Open Sans" w:eastAsia="Calibri" w:hAnsi="Open Sans" w:cs="Open Sans"/>
          <w:bCs/>
          <w:i/>
          <w:iCs/>
          <w:sz w:val="20"/>
          <w:szCs w:val="20"/>
        </w:rPr>
        <w:t xml:space="preserve">     udzielonej gwarancji przez Wykonawcę</w:t>
      </w:r>
    </w:p>
    <w:p w14:paraId="6A559871" w14:textId="77777777" w:rsidR="00713F9A" w:rsidRPr="00713F9A" w:rsidRDefault="00713F9A" w:rsidP="00713F9A">
      <w:pPr>
        <w:tabs>
          <w:tab w:val="left" w:pos="284"/>
        </w:tabs>
        <w:spacing w:after="0" w:line="240" w:lineRule="auto"/>
        <w:ind w:left="792"/>
        <w:jc w:val="both"/>
        <w:rPr>
          <w:rFonts w:ascii="Open Sans" w:eastAsia="Calibri" w:hAnsi="Open Sans" w:cs="Open Sans"/>
          <w:bCs/>
          <w:i/>
          <w:iCs/>
          <w:color w:val="000000"/>
          <w:sz w:val="20"/>
          <w:szCs w:val="20"/>
        </w:rPr>
      </w:pPr>
    </w:p>
    <w:p w14:paraId="70C61E69" w14:textId="77777777" w:rsidR="00713F9A" w:rsidRPr="00713F9A" w:rsidRDefault="00713F9A" w:rsidP="00713F9A">
      <w:pPr>
        <w:numPr>
          <w:ilvl w:val="2"/>
          <w:numId w:val="39"/>
        </w:numPr>
        <w:tabs>
          <w:tab w:val="left" w:pos="851"/>
        </w:tabs>
        <w:spacing w:after="0" w:line="240" w:lineRule="auto"/>
        <w:ind w:left="1213"/>
        <w:rPr>
          <w:rFonts w:ascii="Open Sans" w:eastAsia="Calibri" w:hAnsi="Open Sans" w:cs="Open Sans"/>
          <w:bCs/>
          <w:i/>
          <w:iCs/>
          <w:sz w:val="20"/>
          <w:szCs w:val="20"/>
        </w:rPr>
      </w:pPr>
      <w:r w:rsidRPr="00713F9A">
        <w:rPr>
          <w:rFonts w:ascii="Open Sans" w:eastAsia="Calibri" w:hAnsi="Open Sans" w:cs="Open Sans"/>
          <w:bCs/>
          <w:i/>
          <w:iCs/>
          <w:sz w:val="20"/>
          <w:szCs w:val="20"/>
        </w:rPr>
        <w:t>Ocena kryterium okres gwarancji na zabudowę obliczone zostanie zgodnie ze wzorem:</w:t>
      </w:r>
    </w:p>
    <w:p w14:paraId="7B89898B"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p>
    <w:p w14:paraId="666E8CCF"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Okres gwarancji badanej oferty</w:t>
      </w:r>
    </w:p>
    <w:p w14:paraId="3A1CD005"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  x 10 = ilość uzyskanych punktów</w:t>
      </w:r>
    </w:p>
    <w:p w14:paraId="7E651C17" w14:textId="77777777" w:rsidR="00713F9A" w:rsidRPr="00713F9A" w:rsidRDefault="00713F9A" w:rsidP="00713F9A">
      <w:pPr>
        <w:tabs>
          <w:tab w:val="left" w:pos="284"/>
        </w:tabs>
        <w:spacing w:after="0" w:line="240" w:lineRule="auto"/>
        <w:ind w:left="851"/>
        <w:jc w:val="both"/>
        <w:rPr>
          <w:rFonts w:ascii="Open Sans" w:eastAsia="Calibri" w:hAnsi="Open Sans" w:cs="Open Sans"/>
          <w:bCs/>
          <w:i/>
          <w:iCs/>
          <w:sz w:val="20"/>
          <w:szCs w:val="20"/>
        </w:rPr>
      </w:pPr>
      <w:r w:rsidRPr="00713F9A">
        <w:rPr>
          <w:rFonts w:ascii="Open Sans" w:eastAsia="Calibri" w:hAnsi="Open Sans" w:cs="Open Sans"/>
          <w:bCs/>
          <w:i/>
          <w:iCs/>
          <w:sz w:val="20"/>
          <w:szCs w:val="20"/>
        </w:rPr>
        <w:t>Najdłuższy termin gwarancji z ocenianych ofert</w:t>
      </w:r>
    </w:p>
    <w:p w14:paraId="07F39B1D" w14:textId="77777777" w:rsidR="00713F9A" w:rsidRPr="00713F9A" w:rsidRDefault="00713F9A" w:rsidP="00713F9A">
      <w:pPr>
        <w:tabs>
          <w:tab w:val="left" w:pos="284"/>
        </w:tabs>
        <w:spacing w:after="0" w:line="240" w:lineRule="auto"/>
        <w:ind w:left="284"/>
        <w:jc w:val="both"/>
        <w:rPr>
          <w:rFonts w:ascii="Open Sans" w:eastAsia="Calibri" w:hAnsi="Open Sans" w:cs="Open Sans"/>
          <w:color w:val="000000"/>
        </w:rPr>
      </w:pP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6" w:name="_Hlk66795635"/>
      <w:bookmarkStart w:id="27"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6"/>
      <w:r w:rsidRPr="00FF3355">
        <w:rPr>
          <w:rFonts w:ascii="Open Sans" w:eastAsia="Times New Roman" w:hAnsi="Open Sans" w:cs="Open Sans"/>
          <w:i/>
          <w:iCs/>
          <w:color w:val="000000"/>
          <w:sz w:val="20"/>
          <w:szCs w:val="20"/>
          <w:lang w:eastAsia="pl-PL"/>
        </w:rPr>
        <w:t>do zawarcia umowy, jeżeli nie wynika ono z treści oferty;</w:t>
      </w:r>
    </w:p>
    <w:bookmarkEnd w:id="27"/>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1FF1CF04"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18.5. 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27F21CDC"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 xml:space="preserve">Kwota zabezpieczenia wynosi </w:t>
      </w:r>
      <w:r w:rsidR="00CC6ABD">
        <w:rPr>
          <w:rFonts w:ascii="Open Sans" w:eastAsia="Times New Roman" w:hAnsi="Open Sans" w:cs="Open Sans"/>
          <w:i/>
          <w:iCs/>
          <w:color w:val="000000"/>
          <w:sz w:val="20"/>
          <w:szCs w:val="20"/>
          <w:lang w:eastAsia="pl-PL"/>
        </w:rPr>
        <w:t>1</w:t>
      </w:r>
      <w:r w:rsidRPr="00CC6DAB">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lastRenderedPageBreak/>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861C" w14:textId="77777777" w:rsidR="00A21251" w:rsidRDefault="00A21251" w:rsidP="00ED6C3D">
      <w:pPr>
        <w:spacing w:after="0" w:line="240" w:lineRule="auto"/>
      </w:pPr>
      <w:r>
        <w:separator/>
      </w:r>
    </w:p>
  </w:endnote>
  <w:endnote w:type="continuationSeparator" w:id="0">
    <w:p w14:paraId="6E72D6B4" w14:textId="77777777" w:rsidR="00A21251" w:rsidRDefault="00A21251"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6D44" w14:textId="77777777" w:rsidR="00A21251" w:rsidRDefault="00A21251" w:rsidP="00ED6C3D">
      <w:pPr>
        <w:spacing w:after="0" w:line="240" w:lineRule="auto"/>
      </w:pPr>
      <w:r>
        <w:separator/>
      </w:r>
    </w:p>
  </w:footnote>
  <w:footnote w:type="continuationSeparator" w:id="0">
    <w:p w14:paraId="48C846DE" w14:textId="77777777" w:rsidR="00A21251" w:rsidRDefault="00A21251"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90F"/>
    <w:rsid w:val="000835DD"/>
    <w:rsid w:val="0008513E"/>
    <w:rsid w:val="00087C87"/>
    <w:rsid w:val="000913B6"/>
    <w:rsid w:val="00091D84"/>
    <w:rsid w:val="00093D85"/>
    <w:rsid w:val="00094557"/>
    <w:rsid w:val="000950C7"/>
    <w:rsid w:val="00095AE9"/>
    <w:rsid w:val="00097C14"/>
    <w:rsid w:val="000A4490"/>
    <w:rsid w:val="000B0B79"/>
    <w:rsid w:val="000B2F27"/>
    <w:rsid w:val="000B434F"/>
    <w:rsid w:val="000B435C"/>
    <w:rsid w:val="000C238A"/>
    <w:rsid w:val="000C273F"/>
    <w:rsid w:val="000C53DC"/>
    <w:rsid w:val="000C5DDF"/>
    <w:rsid w:val="000C7FA0"/>
    <w:rsid w:val="000D54A9"/>
    <w:rsid w:val="000D570F"/>
    <w:rsid w:val="000E2113"/>
    <w:rsid w:val="000E3949"/>
    <w:rsid w:val="000E624F"/>
    <w:rsid w:val="000E7D07"/>
    <w:rsid w:val="000F1EE4"/>
    <w:rsid w:val="000F233B"/>
    <w:rsid w:val="000F32C4"/>
    <w:rsid w:val="000F7D62"/>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1E6C"/>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AC"/>
    <w:rsid w:val="001C190C"/>
    <w:rsid w:val="001C38CE"/>
    <w:rsid w:val="001C4F2E"/>
    <w:rsid w:val="001C7565"/>
    <w:rsid w:val="001D1078"/>
    <w:rsid w:val="001D14A5"/>
    <w:rsid w:val="001D7EF9"/>
    <w:rsid w:val="001E2A71"/>
    <w:rsid w:val="001E33B8"/>
    <w:rsid w:val="001E4122"/>
    <w:rsid w:val="001E5DAA"/>
    <w:rsid w:val="001E6677"/>
    <w:rsid w:val="001E716A"/>
    <w:rsid w:val="001F0ACA"/>
    <w:rsid w:val="001F5D75"/>
    <w:rsid w:val="0020271C"/>
    <w:rsid w:val="00204D2A"/>
    <w:rsid w:val="002070B6"/>
    <w:rsid w:val="002128F8"/>
    <w:rsid w:val="00216B15"/>
    <w:rsid w:val="00217A7B"/>
    <w:rsid w:val="00220619"/>
    <w:rsid w:val="002219B4"/>
    <w:rsid w:val="00224A5E"/>
    <w:rsid w:val="00227459"/>
    <w:rsid w:val="00227680"/>
    <w:rsid w:val="0023301B"/>
    <w:rsid w:val="00236D55"/>
    <w:rsid w:val="00240961"/>
    <w:rsid w:val="0024284A"/>
    <w:rsid w:val="00243563"/>
    <w:rsid w:val="00243E3B"/>
    <w:rsid w:val="00246F76"/>
    <w:rsid w:val="00247824"/>
    <w:rsid w:val="002511E9"/>
    <w:rsid w:val="00261DD9"/>
    <w:rsid w:val="00262372"/>
    <w:rsid w:val="00262C93"/>
    <w:rsid w:val="00263716"/>
    <w:rsid w:val="00267B52"/>
    <w:rsid w:val="00274E41"/>
    <w:rsid w:val="00281FBB"/>
    <w:rsid w:val="00287173"/>
    <w:rsid w:val="00292014"/>
    <w:rsid w:val="002951CB"/>
    <w:rsid w:val="00296BCA"/>
    <w:rsid w:val="002A1C1C"/>
    <w:rsid w:val="002A280C"/>
    <w:rsid w:val="002B2E38"/>
    <w:rsid w:val="002B3A5F"/>
    <w:rsid w:val="002B52BA"/>
    <w:rsid w:val="002B6245"/>
    <w:rsid w:val="002B666D"/>
    <w:rsid w:val="002C0736"/>
    <w:rsid w:val="002C116A"/>
    <w:rsid w:val="002C585A"/>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68E7"/>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471A"/>
    <w:rsid w:val="003962DB"/>
    <w:rsid w:val="003A2766"/>
    <w:rsid w:val="003A7076"/>
    <w:rsid w:val="003B0E0A"/>
    <w:rsid w:val="003B2034"/>
    <w:rsid w:val="003B3A9A"/>
    <w:rsid w:val="003B497C"/>
    <w:rsid w:val="003B51F8"/>
    <w:rsid w:val="003B765A"/>
    <w:rsid w:val="003B7B07"/>
    <w:rsid w:val="003C053A"/>
    <w:rsid w:val="003C07D2"/>
    <w:rsid w:val="003C1020"/>
    <w:rsid w:val="003C6178"/>
    <w:rsid w:val="003D262F"/>
    <w:rsid w:val="003D3678"/>
    <w:rsid w:val="003D3CFE"/>
    <w:rsid w:val="003D436B"/>
    <w:rsid w:val="003D56B4"/>
    <w:rsid w:val="003D5E32"/>
    <w:rsid w:val="003D68D8"/>
    <w:rsid w:val="003D7B54"/>
    <w:rsid w:val="003E3F65"/>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6F17"/>
    <w:rsid w:val="0045450D"/>
    <w:rsid w:val="00455F21"/>
    <w:rsid w:val="004652C3"/>
    <w:rsid w:val="00471E26"/>
    <w:rsid w:val="00473E62"/>
    <w:rsid w:val="0047613E"/>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1E36"/>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5646C"/>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A5815"/>
    <w:rsid w:val="006B0547"/>
    <w:rsid w:val="006B1221"/>
    <w:rsid w:val="006B30BD"/>
    <w:rsid w:val="006C04DA"/>
    <w:rsid w:val="006C2E99"/>
    <w:rsid w:val="006C4CE3"/>
    <w:rsid w:val="006C7463"/>
    <w:rsid w:val="006D1884"/>
    <w:rsid w:val="006D4254"/>
    <w:rsid w:val="006D6BD4"/>
    <w:rsid w:val="006D728A"/>
    <w:rsid w:val="006E103D"/>
    <w:rsid w:val="006E2357"/>
    <w:rsid w:val="006E2C32"/>
    <w:rsid w:val="006E3875"/>
    <w:rsid w:val="006F28C1"/>
    <w:rsid w:val="006F6453"/>
    <w:rsid w:val="006F664D"/>
    <w:rsid w:val="006F6C2C"/>
    <w:rsid w:val="006F6EEA"/>
    <w:rsid w:val="00700951"/>
    <w:rsid w:val="00700B7C"/>
    <w:rsid w:val="00700C9C"/>
    <w:rsid w:val="007053C0"/>
    <w:rsid w:val="00705EA9"/>
    <w:rsid w:val="0070675D"/>
    <w:rsid w:val="00706B09"/>
    <w:rsid w:val="00710A73"/>
    <w:rsid w:val="007111A2"/>
    <w:rsid w:val="00713F9A"/>
    <w:rsid w:val="0071530C"/>
    <w:rsid w:val="00716190"/>
    <w:rsid w:val="0071700D"/>
    <w:rsid w:val="007170C9"/>
    <w:rsid w:val="00717FF6"/>
    <w:rsid w:val="0072018D"/>
    <w:rsid w:val="00721252"/>
    <w:rsid w:val="00722646"/>
    <w:rsid w:val="00725FB8"/>
    <w:rsid w:val="00727413"/>
    <w:rsid w:val="0073100C"/>
    <w:rsid w:val="007347E5"/>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8EE"/>
    <w:rsid w:val="007C4EC3"/>
    <w:rsid w:val="007C52AC"/>
    <w:rsid w:val="007C5C6B"/>
    <w:rsid w:val="007D29E5"/>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668F"/>
    <w:rsid w:val="008319B3"/>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E1E07"/>
    <w:rsid w:val="008E1ED5"/>
    <w:rsid w:val="008E1F6B"/>
    <w:rsid w:val="008E5A75"/>
    <w:rsid w:val="008E757B"/>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75EA"/>
    <w:rsid w:val="00927FC8"/>
    <w:rsid w:val="009303B8"/>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1251"/>
    <w:rsid w:val="00A21A86"/>
    <w:rsid w:val="00A2610B"/>
    <w:rsid w:val="00A31B21"/>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87DF8"/>
    <w:rsid w:val="00A90085"/>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7E55"/>
    <w:rsid w:val="00AE3382"/>
    <w:rsid w:val="00AE44C7"/>
    <w:rsid w:val="00AE5932"/>
    <w:rsid w:val="00AE5AE8"/>
    <w:rsid w:val="00AE6F01"/>
    <w:rsid w:val="00AF2F2F"/>
    <w:rsid w:val="00AF5ABC"/>
    <w:rsid w:val="00AF6B5E"/>
    <w:rsid w:val="00AF7F6E"/>
    <w:rsid w:val="00B01E85"/>
    <w:rsid w:val="00B04A42"/>
    <w:rsid w:val="00B05632"/>
    <w:rsid w:val="00B0567E"/>
    <w:rsid w:val="00B0696A"/>
    <w:rsid w:val="00B0759F"/>
    <w:rsid w:val="00B10731"/>
    <w:rsid w:val="00B12C43"/>
    <w:rsid w:val="00B13498"/>
    <w:rsid w:val="00B13BBD"/>
    <w:rsid w:val="00B15079"/>
    <w:rsid w:val="00B1622A"/>
    <w:rsid w:val="00B214ED"/>
    <w:rsid w:val="00B2267A"/>
    <w:rsid w:val="00B2271F"/>
    <w:rsid w:val="00B23753"/>
    <w:rsid w:val="00B30371"/>
    <w:rsid w:val="00B425F7"/>
    <w:rsid w:val="00B44C7E"/>
    <w:rsid w:val="00B466B5"/>
    <w:rsid w:val="00B5485D"/>
    <w:rsid w:val="00B57FF9"/>
    <w:rsid w:val="00B6074A"/>
    <w:rsid w:val="00B60D6A"/>
    <w:rsid w:val="00B62515"/>
    <w:rsid w:val="00B63EC0"/>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3C2E"/>
    <w:rsid w:val="00BB60B3"/>
    <w:rsid w:val="00BB6C28"/>
    <w:rsid w:val="00BB6E1D"/>
    <w:rsid w:val="00BB7420"/>
    <w:rsid w:val="00BC1F5A"/>
    <w:rsid w:val="00BC4869"/>
    <w:rsid w:val="00BC72E8"/>
    <w:rsid w:val="00BD04C4"/>
    <w:rsid w:val="00BD2F3D"/>
    <w:rsid w:val="00BD386D"/>
    <w:rsid w:val="00BD62DD"/>
    <w:rsid w:val="00BD6F5B"/>
    <w:rsid w:val="00BE505D"/>
    <w:rsid w:val="00BE5178"/>
    <w:rsid w:val="00BF78D7"/>
    <w:rsid w:val="00C00E56"/>
    <w:rsid w:val="00C07FC3"/>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5D75"/>
    <w:rsid w:val="00C569C6"/>
    <w:rsid w:val="00C60503"/>
    <w:rsid w:val="00C610F4"/>
    <w:rsid w:val="00C65751"/>
    <w:rsid w:val="00C71FF9"/>
    <w:rsid w:val="00C74236"/>
    <w:rsid w:val="00C743CB"/>
    <w:rsid w:val="00C75A57"/>
    <w:rsid w:val="00C813D0"/>
    <w:rsid w:val="00C836FF"/>
    <w:rsid w:val="00C87427"/>
    <w:rsid w:val="00C878BA"/>
    <w:rsid w:val="00C87F29"/>
    <w:rsid w:val="00C9300E"/>
    <w:rsid w:val="00C9681F"/>
    <w:rsid w:val="00C9741B"/>
    <w:rsid w:val="00CA0079"/>
    <w:rsid w:val="00CA1008"/>
    <w:rsid w:val="00CA64B5"/>
    <w:rsid w:val="00CB24CD"/>
    <w:rsid w:val="00CB5AA3"/>
    <w:rsid w:val="00CB61DD"/>
    <w:rsid w:val="00CC0501"/>
    <w:rsid w:val="00CC2456"/>
    <w:rsid w:val="00CC300A"/>
    <w:rsid w:val="00CC45EE"/>
    <w:rsid w:val="00CC56AA"/>
    <w:rsid w:val="00CC5E8B"/>
    <w:rsid w:val="00CC5F45"/>
    <w:rsid w:val="00CC6ABD"/>
    <w:rsid w:val="00CC79F4"/>
    <w:rsid w:val="00CD1649"/>
    <w:rsid w:val="00CD2395"/>
    <w:rsid w:val="00CD3500"/>
    <w:rsid w:val="00CD38AC"/>
    <w:rsid w:val="00CD547D"/>
    <w:rsid w:val="00CE188F"/>
    <w:rsid w:val="00CE2B82"/>
    <w:rsid w:val="00CE3823"/>
    <w:rsid w:val="00CE59E3"/>
    <w:rsid w:val="00CE5E51"/>
    <w:rsid w:val="00CF0C7A"/>
    <w:rsid w:val="00CF1139"/>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2826"/>
    <w:rsid w:val="00D339B8"/>
    <w:rsid w:val="00D45A5C"/>
    <w:rsid w:val="00D46207"/>
    <w:rsid w:val="00D46DE1"/>
    <w:rsid w:val="00D50223"/>
    <w:rsid w:val="00D502F1"/>
    <w:rsid w:val="00D51200"/>
    <w:rsid w:val="00D53204"/>
    <w:rsid w:val="00D53A33"/>
    <w:rsid w:val="00D543DA"/>
    <w:rsid w:val="00D54B72"/>
    <w:rsid w:val="00D56A33"/>
    <w:rsid w:val="00D57D02"/>
    <w:rsid w:val="00D61A92"/>
    <w:rsid w:val="00D670FD"/>
    <w:rsid w:val="00D7032B"/>
    <w:rsid w:val="00D70BDD"/>
    <w:rsid w:val="00D71360"/>
    <w:rsid w:val="00D714E1"/>
    <w:rsid w:val="00D73143"/>
    <w:rsid w:val="00D74735"/>
    <w:rsid w:val="00D75923"/>
    <w:rsid w:val="00D8160F"/>
    <w:rsid w:val="00D81DC3"/>
    <w:rsid w:val="00D84290"/>
    <w:rsid w:val="00D845EB"/>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3778"/>
    <w:rsid w:val="00DF4713"/>
    <w:rsid w:val="00DF61FB"/>
    <w:rsid w:val="00DF64A8"/>
    <w:rsid w:val="00DF7F6F"/>
    <w:rsid w:val="00E00EAE"/>
    <w:rsid w:val="00E0161F"/>
    <w:rsid w:val="00E01B90"/>
    <w:rsid w:val="00E0438A"/>
    <w:rsid w:val="00E10724"/>
    <w:rsid w:val="00E128CC"/>
    <w:rsid w:val="00E14783"/>
    <w:rsid w:val="00E16F07"/>
    <w:rsid w:val="00E17356"/>
    <w:rsid w:val="00E17D80"/>
    <w:rsid w:val="00E21A6F"/>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6CC7"/>
    <w:rsid w:val="00E874C4"/>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C77"/>
    <w:rsid w:val="00EC6F4E"/>
    <w:rsid w:val="00ED0C32"/>
    <w:rsid w:val="00ED2146"/>
    <w:rsid w:val="00ED4C21"/>
    <w:rsid w:val="00ED5861"/>
    <w:rsid w:val="00ED649C"/>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432D"/>
    <w:rsid w:val="00F97068"/>
    <w:rsid w:val="00FB066B"/>
    <w:rsid w:val="00FB192B"/>
    <w:rsid w:val="00FB1C60"/>
    <w:rsid w:val="00FB2320"/>
    <w:rsid w:val="00FB29DA"/>
    <w:rsid w:val="00FB54F9"/>
    <w:rsid w:val="00FB7994"/>
    <w:rsid w:val="00FC07A4"/>
    <w:rsid w:val="00FC307D"/>
    <w:rsid w:val="00FC315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6711</Words>
  <Characters>40272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cp:revision>
  <cp:lastPrinted>2023-04-13T07:56:00Z</cp:lastPrinted>
  <dcterms:created xsi:type="dcterms:W3CDTF">2023-10-12T09:01:00Z</dcterms:created>
  <dcterms:modified xsi:type="dcterms:W3CDTF">2023-10-12T09:01:00Z</dcterms:modified>
</cp:coreProperties>
</file>