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BE47B" w14:textId="5F3F0E91" w:rsidR="00524210" w:rsidRPr="000D5877" w:rsidRDefault="00877D63" w:rsidP="00144B0A">
      <w:pPr>
        <w:spacing w:after="0" w:line="240" w:lineRule="atLeast"/>
        <w:jc w:val="right"/>
        <w:rPr>
          <w:rFonts w:asciiTheme="minorHAnsi" w:hAnsiTheme="minorHAnsi" w:cstheme="minorHAnsi"/>
          <w:sz w:val="24"/>
          <w:szCs w:val="24"/>
        </w:rPr>
      </w:pPr>
      <w:r w:rsidRPr="000D5877">
        <w:rPr>
          <w:rFonts w:asciiTheme="minorHAnsi" w:hAnsiTheme="minorHAnsi" w:cstheme="minorHAnsi"/>
          <w:noProof/>
          <w:sz w:val="24"/>
          <w:szCs w:val="24"/>
          <w:lang w:eastAsia="pl-PL"/>
        </w:rPr>
        <w:drawing>
          <wp:anchor distT="0" distB="0" distL="114300" distR="114300" simplePos="0" relativeHeight="251659264" behindDoc="0" locked="0" layoutInCell="1" allowOverlap="1" wp14:anchorId="343CC77E" wp14:editId="0E992B5B">
            <wp:simplePos x="0" y="0"/>
            <wp:positionH relativeFrom="margin">
              <wp:posOffset>0</wp:posOffset>
            </wp:positionH>
            <wp:positionV relativeFrom="page">
              <wp:posOffset>245110</wp:posOffset>
            </wp:positionV>
            <wp:extent cx="2300400" cy="576000"/>
            <wp:effectExtent l="0" t="0" r="5080" b="0"/>
            <wp:wrapSquare wrapText="bothSides"/>
            <wp:docPr id="1" name="Obraz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0400" cy="576000"/>
                    </a:xfrm>
                    <a:prstGeom prst="rect">
                      <a:avLst/>
                    </a:prstGeom>
                    <a:noFill/>
                  </pic:spPr>
                </pic:pic>
              </a:graphicData>
            </a:graphic>
            <wp14:sizeRelH relativeFrom="page">
              <wp14:pctWidth>0</wp14:pctWidth>
            </wp14:sizeRelH>
            <wp14:sizeRelV relativeFrom="page">
              <wp14:pctHeight>0</wp14:pctHeight>
            </wp14:sizeRelV>
          </wp:anchor>
        </w:drawing>
      </w:r>
      <w:r w:rsidR="00D277F2" w:rsidRPr="000D5877">
        <w:rPr>
          <w:rFonts w:asciiTheme="minorHAnsi" w:hAnsiTheme="minorHAnsi" w:cstheme="minorHAnsi"/>
          <w:sz w:val="24"/>
          <w:szCs w:val="24"/>
        </w:rPr>
        <w:t xml:space="preserve">Olsztyn, </w:t>
      </w:r>
      <w:r w:rsidR="007B32E7" w:rsidRPr="000D5877">
        <w:rPr>
          <w:rFonts w:asciiTheme="minorHAnsi" w:hAnsiTheme="minorHAnsi" w:cstheme="minorHAnsi"/>
          <w:sz w:val="24"/>
          <w:szCs w:val="24"/>
        </w:rPr>
        <w:t>2</w:t>
      </w:r>
      <w:r w:rsidR="006F7434" w:rsidRPr="000D5877">
        <w:rPr>
          <w:rFonts w:asciiTheme="minorHAnsi" w:hAnsiTheme="minorHAnsi" w:cstheme="minorHAnsi"/>
          <w:sz w:val="24"/>
          <w:szCs w:val="24"/>
        </w:rPr>
        <w:t>7</w:t>
      </w:r>
      <w:r w:rsidR="00561950" w:rsidRPr="000D5877">
        <w:rPr>
          <w:rFonts w:asciiTheme="minorHAnsi" w:hAnsiTheme="minorHAnsi" w:cstheme="minorHAnsi"/>
          <w:sz w:val="24"/>
          <w:szCs w:val="24"/>
        </w:rPr>
        <w:t xml:space="preserve"> marca</w:t>
      </w:r>
      <w:r w:rsidR="00D277F2" w:rsidRPr="000D5877">
        <w:rPr>
          <w:rFonts w:asciiTheme="minorHAnsi" w:hAnsiTheme="minorHAnsi" w:cstheme="minorHAnsi"/>
          <w:sz w:val="24"/>
          <w:szCs w:val="24"/>
        </w:rPr>
        <w:t xml:space="preserve"> 202</w:t>
      </w:r>
      <w:r w:rsidR="00561950" w:rsidRPr="000D5877">
        <w:rPr>
          <w:rFonts w:asciiTheme="minorHAnsi" w:hAnsiTheme="minorHAnsi" w:cstheme="minorHAnsi"/>
          <w:sz w:val="24"/>
          <w:szCs w:val="24"/>
        </w:rPr>
        <w:t>4</w:t>
      </w:r>
      <w:r w:rsidR="00D277F2" w:rsidRPr="000D5877">
        <w:rPr>
          <w:rFonts w:asciiTheme="minorHAnsi" w:hAnsiTheme="minorHAnsi" w:cstheme="minorHAnsi"/>
          <w:sz w:val="24"/>
          <w:szCs w:val="24"/>
        </w:rPr>
        <w:t xml:space="preserve"> r.</w:t>
      </w:r>
    </w:p>
    <w:p w14:paraId="1EB2BE83" w14:textId="787FD924" w:rsidR="00D277F2" w:rsidRPr="000D5877" w:rsidRDefault="000A0939" w:rsidP="00E227E1">
      <w:pPr>
        <w:spacing w:after="0" w:line="240" w:lineRule="atLeast"/>
        <w:rPr>
          <w:rFonts w:cs="Calibri"/>
          <w:sz w:val="24"/>
          <w:szCs w:val="24"/>
        </w:rPr>
      </w:pPr>
      <w:r w:rsidRPr="000D5877">
        <w:rPr>
          <w:rFonts w:cs="Calibri"/>
          <w:sz w:val="24"/>
          <w:szCs w:val="24"/>
        </w:rPr>
        <w:t>WO-IV.272.</w:t>
      </w:r>
      <w:r w:rsidR="007B32E7" w:rsidRPr="000D5877">
        <w:rPr>
          <w:rFonts w:cs="Calibri"/>
          <w:sz w:val="24"/>
          <w:szCs w:val="24"/>
        </w:rPr>
        <w:t>4</w:t>
      </w:r>
      <w:r w:rsidRPr="000D5877">
        <w:rPr>
          <w:rFonts w:cs="Calibri"/>
          <w:sz w:val="24"/>
          <w:szCs w:val="24"/>
        </w:rPr>
        <w:t>.202</w:t>
      </w:r>
      <w:r w:rsidR="00561950" w:rsidRPr="000D5877">
        <w:rPr>
          <w:rFonts w:cs="Calibri"/>
          <w:sz w:val="24"/>
          <w:szCs w:val="24"/>
        </w:rPr>
        <w:t>4</w:t>
      </w:r>
      <w:r w:rsidR="00D277F2" w:rsidRPr="000D5877">
        <w:rPr>
          <w:rFonts w:cs="Calibri"/>
          <w:sz w:val="24"/>
          <w:szCs w:val="24"/>
        </w:rPr>
        <w:t xml:space="preserve"> </w:t>
      </w:r>
    </w:p>
    <w:p w14:paraId="2BF13487" w14:textId="77777777" w:rsidR="00F7262C" w:rsidRPr="000D5877" w:rsidRDefault="00F7262C" w:rsidP="00E227E1">
      <w:pPr>
        <w:spacing w:after="0" w:line="240" w:lineRule="atLeast"/>
        <w:rPr>
          <w:rFonts w:ascii="Arial" w:hAnsi="Arial" w:cs="Arial"/>
          <w:b/>
          <w:sz w:val="40"/>
          <w:szCs w:val="40"/>
        </w:rPr>
      </w:pPr>
    </w:p>
    <w:p w14:paraId="45851861" w14:textId="1AB4C6C3" w:rsidR="00F67BC7" w:rsidRPr="000D5877" w:rsidRDefault="00F52FA6" w:rsidP="00E227E1">
      <w:pPr>
        <w:spacing w:after="0" w:line="240" w:lineRule="atLeast"/>
        <w:ind w:left="6237"/>
        <w:jc w:val="right"/>
        <w:rPr>
          <w:rFonts w:ascii="Arial" w:hAnsi="Arial" w:cs="Arial"/>
          <w:b/>
          <w:sz w:val="24"/>
          <w:szCs w:val="24"/>
        </w:rPr>
      </w:pPr>
      <w:r w:rsidRPr="000D5877">
        <w:rPr>
          <w:b/>
          <w:sz w:val="24"/>
          <w:szCs w:val="24"/>
        </w:rPr>
        <w:t>Uczestnicy postępowania</w:t>
      </w:r>
    </w:p>
    <w:p w14:paraId="3C22281B" w14:textId="77777777" w:rsidR="00F7262C" w:rsidRPr="000D5877" w:rsidRDefault="00F7262C" w:rsidP="00E227E1">
      <w:pPr>
        <w:spacing w:after="0" w:line="240" w:lineRule="atLeast"/>
        <w:ind w:left="5880" w:hanging="5880"/>
        <w:rPr>
          <w:rFonts w:ascii="Arial" w:hAnsi="Arial" w:cs="Arial"/>
          <w:sz w:val="60"/>
          <w:szCs w:val="60"/>
        </w:rPr>
      </w:pPr>
    </w:p>
    <w:p w14:paraId="1E050952" w14:textId="65093E19" w:rsidR="00D277F2" w:rsidRPr="000D5877" w:rsidRDefault="00D277F2" w:rsidP="00E227E1">
      <w:pPr>
        <w:spacing w:after="0" w:line="240" w:lineRule="atLeast"/>
        <w:ind w:left="936" w:hanging="936"/>
        <w:jc w:val="both"/>
        <w:rPr>
          <w:rFonts w:asciiTheme="minorHAnsi" w:hAnsiTheme="minorHAnsi" w:cstheme="minorHAnsi"/>
          <w:iCs/>
          <w:sz w:val="24"/>
          <w:szCs w:val="24"/>
        </w:rPr>
      </w:pPr>
      <w:r w:rsidRPr="000D5877">
        <w:rPr>
          <w:rFonts w:asciiTheme="minorHAnsi" w:hAnsiTheme="minorHAnsi" w:cstheme="minorHAnsi"/>
          <w:sz w:val="24"/>
          <w:szCs w:val="24"/>
        </w:rPr>
        <w:t xml:space="preserve">dotyczy: </w:t>
      </w:r>
      <w:r w:rsidR="00AB067E" w:rsidRPr="000D5877">
        <w:rPr>
          <w:rFonts w:cs="Calibri"/>
          <w:bCs/>
          <w:iCs/>
          <w:sz w:val="24"/>
          <w:szCs w:val="24"/>
        </w:rPr>
        <w:t xml:space="preserve">postępowania o udzielenie zamówienia publicznego, którego przedmiotem jest </w:t>
      </w:r>
      <w:r w:rsidR="007B32E7" w:rsidRPr="000D5877">
        <w:rPr>
          <w:rFonts w:asciiTheme="minorHAnsi" w:hAnsiTheme="minorHAnsi" w:cstheme="minorHAnsi"/>
          <w:sz w:val="24"/>
          <w:szCs w:val="24"/>
        </w:rPr>
        <w:t>dostawa ambulansu pirotechnicznego wraz z wyposażeniem na potrzeby Lotniczego Przejścia Granicznego Mazury</w:t>
      </w:r>
      <w:r w:rsidR="000A0939" w:rsidRPr="000D5877">
        <w:rPr>
          <w:rFonts w:cs="Calibri"/>
          <w:iCs/>
          <w:sz w:val="24"/>
          <w:szCs w:val="24"/>
        </w:rPr>
        <w:t>.</w:t>
      </w:r>
    </w:p>
    <w:p w14:paraId="08B897FD" w14:textId="77777777" w:rsidR="00A32453" w:rsidRPr="000D5877" w:rsidRDefault="00A32453" w:rsidP="00E227E1">
      <w:pPr>
        <w:spacing w:after="0" w:line="240" w:lineRule="atLeast"/>
        <w:ind w:left="964" w:hanging="964"/>
        <w:jc w:val="both"/>
        <w:rPr>
          <w:rFonts w:asciiTheme="minorHAnsi" w:hAnsiTheme="minorHAnsi" w:cstheme="minorHAnsi"/>
          <w:sz w:val="48"/>
          <w:szCs w:val="48"/>
        </w:rPr>
      </w:pPr>
    </w:p>
    <w:p w14:paraId="1A57F092" w14:textId="77777777" w:rsidR="00F52FA6" w:rsidRPr="000D5877" w:rsidRDefault="00F52FA6" w:rsidP="00E227E1">
      <w:pPr>
        <w:spacing w:after="0" w:line="240" w:lineRule="atLeast"/>
        <w:jc w:val="center"/>
        <w:rPr>
          <w:rFonts w:cs="Calibri"/>
          <w:b/>
          <w:sz w:val="28"/>
          <w:szCs w:val="28"/>
        </w:rPr>
      </w:pPr>
      <w:r w:rsidRPr="000D5877">
        <w:rPr>
          <w:rFonts w:cs="Calibri"/>
          <w:b/>
          <w:sz w:val="28"/>
          <w:szCs w:val="28"/>
        </w:rPr>
        <w:t xml:space="preserve">WYJAŚNIENIE TREŚCI </w:t>
      </w:r>
    </w:p>
    <w:p w14:paraId="00999034" w14:textId="34E3792F" w:rsidR="00AD12ED" w:rsidRPr="000D5877" w:rsidRDefault="00F52FA6" w:rsidP="00E227E1">
      <w:pPr>
        <w:pStyle w:val="Nagwek1"/>
        <w:spacing w:line="240" w:lineRule="atLeast"/>
        <w:jc w:val="center"/>
        <w:rPr>
          <w:rFonts w:asciiTheme="minorHAnsi" w:hAnsiTheme="minorHAnsi" w:cstheme="minorHAnsi"/>
          <w:sz w:val="28"/>
          <w:szCs w:val="28"/>
        </w:rPr>
      </w:pPr>
      <w:r w:rsidRPr="000D5877">
        <w:rPr>
          <w:rFonts w:ascii="Calibri" w:hAnsi="Calibri" w:cs="Calibri"/>
          <w:bCs w:val="0"/>
          <w:sz w:val="28"/>
          <w:szCs w:val="28"/>
        </w:rPr>
        <w:t>SPECYFIKACJI WARUNKÓW ZAMÓWIENIA</w:t>
      </w:r>
      <w:r w:rsidR="002A5523" w:rsidRPr="000D5877">
        <w:rPr>
          <w:rFonts w:ascii="Calibri" w:hAnsi="Calibri" w:cs="Calibri"/>
          <w:bCs w:val="0"/>
          <w:sz w:val="28"/>
          <w:szCs w:val="28"/>
        </w:rPr>
        <w:t xml:space="preserve"> WRAZ Z JEJ ZMIANĄ</w:t>
      </w:r>
    </w:p>
    <w:p w14:paraId="49C8D90A" w14:textId="77777777" w:rsidR="00A32453" w:rsidRPr="000D5877" w:rsidRDefault="00A32453" w:rsidP="00E227E1">
      <w:pPr>
        <w:spacing w:after="0" w:line="240" w:lineRule="atLeast"/>
        <w:rPr>
          <w:lang w:eastAsia="pl-PL"/>
        </w:rPr>
      </w:pPr>
    </w:p>
    <w:p w14:paraId="64A92ED1" w14:textId="77777777" w:rsidR="00000DA0" w:rsidRPr="000D5877" w:rsidRDefault="00000DA0" w:rsidP="00E227E1">
      <w:pPr>
        <w:spacing w:after="0" w:line="240" w:lineRule="atLeast"/>
        <w:rPr>
          <w:lang w:eastAsia="pl-PL"/>
        </w:rPr>
      </w:pPr>
    </w:p>
    <w:p w14:paraId="48B12FB5" w14:textId="361997DE" w:rsidR="007B32E7" w:rsidRPr="000D5877" w:rsidRDefault="007B32E7" w:rsidP="006F7434">
      <w:pPr>
        <w:pStyle w:val="Akapitzlist"/>
        <w:numPr>
          <w:ilvl w:val="0"/>
          <w:numId w:val="40"/>
        </w:numPr>
        <w:spacing w:after="120" w:line="25" w:lineRule="atLeast"/>
        <w:ind w:left="284" w:hanging="284"/>
        <w:contextualSpacing w:val="0"/>
        <w:jc w:val="both"/>
        <w:rPr>
          <w:sz w:val="24"/>
          <w:szCs w:val="24"/>
        </w:rPr>
      </w:pPr>
      <w:bookmarkStart w:id="0" w:name="_Hlk76972241"/>
      <w:r w:rsidRPr="000D5877">
        <w:rPr>
          <w:sz w:val="24"/>
          <w:szCs w:val="24"/>
        </w:rPr>
        <w:t>W odpowiedzi na zapytani</w:t>
      </w:r>
      <w:r w:rsidR="006F7434" w:rsidRPr="000D5877">
        <w:rPr>
          <w:sz w:val="24"/>
          <w:szCs w:val="24"/>
        </w:rPr>
        <w:t>a</w:t>
      </w:r>
      <w:r w:rsidRPr="000D5877">
        <w:rPr>
          <w:sz w:val="24"/>
          <w:szCs w:val="24"/>
        </w:rPr>
        <w:t xml:space="preserve"> złożone przez wykonawców odnośnie treści specyfikacji warunków zamówienia</w:t>
      </w:r>
      <w:r w:rsidR="00000DA0" w:rsidRPr="000D5877">
        <w:rPr>
          <w:sz w:val="24"/>
          <w:szCs w:val="24"/>
        </w:rPr>
        <w:t xml:space="preserve">, zwanej </w:t>
      </w:r>
      <w:r w:rsidR="001813D7" w:rsidRPr="000D5877">
        <w:rPr>
          <w:sz w:val="24"/>
          <w:szCs w:val="24"/>
        </w:rPr>
        <w:t>dalej SWZ</w:t>
      </w:r>
      <w:r w:rsidR="00000DA0" w:rsidRPr="000D5877">
        <w:rPr>
          <w:sz w:val="24"/>
          <w:szCs w:val="24"/>
        </w:rPr>
        <w:t>,</w:t>
      </w:r>
      <w:r w:rsidR="001813D7" w:rsidRPr="000D5877">
        <w:rPr>
          <w:sz w:val="24"/>
          <w:szCs w:val="24"/>
        </w:rPr>
        <w:t xml:space="preserve"> </w:t>
      </w:r>
      <w:r w:rsidRPr="000D5877">
        <w:rPr>
          <w:sz w:val="24"/>
          <w:szCs w:val="24"/>
        </w:rPr>
        <w:t>poniżej przedstawiam następujące wyjaśnieni</w:t>
      </w:r>
      <w:r w:rsidR="006F7434" w:rsidRPr="000D5877">
        <w:rPr>
          <w:sz w:val="24"/>
          <w:szCs w:val="24"/>
        </w:rPr>
        <w:t>a</w:t>
      </w:r>
      <w:r w:rsidRPr="000D5877">
        <w:rPr>
          <w:sz w:val="24"/>
          <w:szCs w:val="24"/>
        </w:rPr>
        <w:t>:</w:t>
      </w:r>
    </w:p>
    <w:p w14:paraId="630342BE" w14:textId="765962CD" w:rsidR="00FA61AA" w:rsidRPr="000D5877" w:rsidRDefault="00E4655E" w:rsidP="006F7434">
      <w:pPr>
        <w:pStyle w:val="Akapitzlist"/>
        <w:numPr>
          <w:ilvl w:val="0"/>
          <w:numId w:val="42"/>
        </w:numPr>
        <w:autoSpaceDE w:val="0"/>
        <w:autoSpaceDN w:val="0"/>
        <w:adjustRightInd w:val="0"/>
        <w:spacing w:after="0" w:line="240" w:lineRule="auto"/>
        <w:ind w:left="397" w:hanging="284"/>
        <w:jc w:val="both"/>
        <w:rPr>
          <w:rFonts w:asciiTheme="minorHAnsi" w:hAnsiTheme="minorHAnsi" w:cstheme="minorHAnsi"/>
          <w:lang w:eastAsia="pl-PL"/>
        </w:rPr>
      </w:pPr>
      <w:r w:rsidRPr="000D5877">
        <w:rPr>
          <w:rFonts w:asciiTheme="minorHAnsi" w:hAnsiTheme="minorHAnsi" w:cstheme="minorHAnsi"/>
          <w:b/>
          <w:i/>
        </w:rPr>
        <w:t>p</w:t>
      </w:r>
      <w:r w:rsidR="00F52FA6" w:rsidRPr="000D5877">
        <w:rPr>
          <w:rFonts w:asciiTheme="minorHAnsi" w:hAnsiTheme="minorHAnsi" w:cstheme="minorHAnsi"/>
          <w:b/>
          <w:i/>
        </w:rPr>
        <w:t>ytanie</w:t>
      </w:r>
      <w:r w:rsidRPr="000D5877">
        <w:rPr>
          <w:rFonts w:asciiTheme="minorHAnsi" w:hAnsiTheme="minorHAnsi" w:cstheme="minorHAnsi"/>
          <w:b/>
          <w:i/>
        </w:rPr>
        <w:t xml:space="preserve"> nr 1</w:t>
      </w:r>
      <w:r w:rsidR="00F52FA6" w:rsidRPr="000D5877">
        <w:rPr>
          <w:rFonts w:asciiTheme="minorHAnsi" w:hAnsiTheme="minorHAnsi" w:cstheme="minorHAnsi"/>
          <w:b/>
          <w:i/>
        </w:rPr>
        <w:t>:</w:t>
      </w:r>
      <w:r w:rsidR="00F52FA6" w:rsidRPr="000D5877">
        <w:rPr>
          <w:rFonts w:asciiTheme="minorHAnsi" w:hAnsiTheme="minorHAnsi" w:cstheme="minorHAnsi"/>
          <w:i/>
        </w:rPr>
        <w:t xml:space="preserve"> </w:t>
      </w:r>
      <w:r w:rsidR="007B32E7" w:rsidRPr="00A36044">
        <w:rPr>
          <w:rFonts w:asciiTheme="minorHAnsi" w:hAnsiTheme="minorHAnsi" w:cstheme="minorHAnsi"/>
          <w:i/>
          <w:iCs/>
          <w:lang w:eastAsia="pl-PL"/>
        </w:rPr>
        <w:t>Zamawiający w Specyfikacji Warunków Zamówienie w rozdziale IV „Opis przedmiotu zamówienia” sklasyfikował przedmiot zamówienia według Wspólnego Słownika Zamówień jako: pojazdy specjalne 34114000-9.</w:t>
      </w:r>
      <w:r w:rsidR="006F7434" w:rsidRPr="00A36044">
        <w:rPr>
          <w:rFonts w:asciiTheme="minorHAnsi" w:hAnsiTheme="minorHAnsi" w:cstheme="minorHAnsi"/>
          <w:i/>
          <w:iCs/>
          <w:lang w:eastAsia="pl-PL"/>
        </w:rPr>
        <w:t xml:space="preserve"> </w:t>
      </w:r>
      <w:r w:rsidR="007B32E7" w:rsidRPr="00A36044">
        <w:rPr>
          <w:rFonts w:asciiTheme="minorHAnsi" w:hAnsiTheme="minorHAnsi" w:cstheme="minorHAnsi"/>
          <w:i/>
          <w:iCs/>
          <w:lang w:eastAsia="pl-PL"/>
        </w:rPr>
        <w:t>W rozdziale IX „Informacja o warunkach udziału w postępowaniu” Zamawiający wymaga spełnienia warunku udziału w postępowaniu w następującym zakresie: „O udzielenie zamówienia mogą ubiegać się wykonawcy, którzy spełniają warunek udziału w postępowaniu dotyczący zdolności technicznej lub zawodowej, tj. w okresie ostatnich 3 lat przed upływem terminu składania ofert, a jeżeli okres prowadzenia działalności jest krótszy – w tym okresie, wykonali co najmniej jedno zamówienie obejmujące dostawę ambulansu pirotechnicznego, którego wartość była nie mniejsza niż 500.000,00 zł brutto w ramach jednej umowy (kontraktu).”</w:t>
      </w:r>
      <w:r w:rsidR="006F7434" w:rsidRPr="00A36044">
        <w:rPr>
          <w:rFonts w:asciiTheme="minorHAnsi" w:hAnsiTheme="minorHAnsi" w:cstheme="minorHAnsi"/>
          <w:i/>
          <w:iCs/>
          <w:lang w:eastAsia="pl-PL"/>
        </w:rPr>
        <w:t xml:space="preserve">. </w:t>
      </w:r>
      <w:r w:rsidR="007B32E7" w:rsidRPr="00A36044">
        <w:rPr>
          <w:rFonts w:asciiTheme="minorHAnsi" w:hAnsiTheme="minorHAnsi" w:cstheme="minorHAnsi"/>
          <w:i/>
          <w:iCs/>
          <w:lang w:eastAsia="pl-PL"/>
        </w:rPr>
        <w:t>Wnosimy o dokonanie zmiany powyższego zapisu na: „O udzielenie zamówienia mogą ubiegać się wykonawcy, którzy spełniają warunek udziału w postępowaniu dotyczący zdolności technicznej lub zawodowej, tj. w okresie ostatnich 3 lat przed upływem terminu składania ofert, a jeżeli okres prowadzenia działalności jest krótszy – w tym okresie, wykonali co najmniej jedno zamówienie obejmujące dostawę pojazdu specjalnego, którego wartość była nie mniejsza niż 500.000,00 zł brutto w ramach jednej umowy (kontraktu).”</w:t>
      </w:r>
      <w:r w:rsidR="006F7434" w:rsidRPr="00A36044">
        <w:rPr>
          <w:rFonts w:asciiTheme="minorHAnsi" w:hAnsiTheme="minorHAnsi" w:cstheme="minorHAnsi"/>
          <w:i/>
          <w:iCs/>
          <w:lang w:eastAsia="pl-PL"/>
        </w:rPr>
        <w:t xml:space="preserve"> </w:t>
      </w:r>
      <w:r w:rsidR="007B32E7" w:rsidRPr="00A36044">
        <w:rPr>
          <w:rFonts w:asciiTheme="minorHAnsi" w:hAnsiTheme="minorHAnsi" w:cstheme="minorHAnsi"/>
          <w:i/>
          <w:iCs/>
          <w:lang w:eastAsia="pl-PL"/>
        </w:rPr>
        <w:t>Uzasadnienie: OPZ dotyczy pojazdu specjalnego, służącego tylko i wyłącznie do przewozu sprzętu. Zamawiający nie stawia żadnych wymagań odnośnie przewożenia materiałów wybuchowych, niebezpiecznych itd., a jedyna funkcją użytkową pojazdu ma być tylko i wyłącznie przechowywanie i przewożenie posiadane sprzętu. Ambulans pirotechniczny zawiera się w kategorii pojazdów specjalnych, tym samym zastosowanie potocznej nazwy sprowadzałoby się do ograniczenia konkurencyjności, przez to, że Wykonawcy, którzy specjalizują się w produkcji pojazdów specjalnych nie mieliby możliwości złożenia oferty lub w przypadku złożenia oferty mogłaby być ona odrzucona ze względu na fakt wyszczególnienia w referencjach nazwy ambulans pirotechniczny</w:t>
      </w:r>
      <w:r w:rsidR="00FE7A36" w:rsidRPr="00A36044">
        <w:rPr>
          <w:rFonts w:asciiTheme="minorHAnsi" w:hAnsiTheme="minorHAnsi" w:cstheme="minorHAnsi"/>
          <w:i/>
          <w:iCs/>
        </w:rPr>
        <w:t xml:space="preserve">, </w:t>
      </w:r>
    </w:p>
    <w:p w14:paraId="6345E973" w14:textId="680A2B4C" w:rsidR="00FE7A36" w:rsidRDefault="00F52FA6" w:rsidP="006F7434">
      <w:pPr>
        <w:spacing w:after="120" w:line="240" w:lineRule="atLeast"/>
        <w:ind w:left="425"/>
        <w:jc w:val="both"/>
        <w:rPr>
          <w:sz w:val="24"/>
          <w:szCs w:val="24"/>
        </w:rPr>
      </w:pPr>
      <w:r w:rsidRPr="000D5877">
        <w:rPr>
          <w:b/>
          <w:sz w:val="24"/>
          <w:szCs w:val="24"/>
        </w:rPr>
        <w:t>odpowiedź:</w:t>
      </w:r>
      <w:r w:rsidRPr="000D5877">
        <w:rPr>
          <w:sz w:val="24"/>
          <w:szCs w:val="24"/>
        </w:rPr>
        <w:t xml:space="preserve"> </w:t>
      </w:r>
      <w:bookmarkEnd w:id="0"/>
      <w:r w:rsidR="00D10EAB" w:rsidRPr="000D5877">
        <w:rPr>
          <w:sz w:val="24"/>
          <w:szCs w:val="24"/>
        </w:rPr>
        <w:t>zamawiający wyraża zgod</w:t>
      </w:r>
      <w:r w:rsidR="00185A21" w:rsidRPr="000D5877">
        <w:rPr>
          <w:sz w:val="24"/>
          <w:szCs w:val="24"/>
        </w:rPr>
        <w:t>ę</w:t>
      </w:r>
      <w:r w:rsidR="00D10EAB" w:rsidRPr="000D5877">
        <w:rPr>
          <w:sz w:val="24"/>
          <w:szCs w:val="24"/>
        </w:rPr>
        <w:t xml:space="preserve"> na </w:t>
      </w:r>
      <w:r w:rsidR="004243BE" w:rsidRPr="000D5877">
        <w:rPr>
          <w:sz w:val="24"/>
          <w:szCs w:val="24"/>
        </w:rPr>
        <w:t>wprowadzenie zmian zaproponowanych w pytaniu</w:t>
      </w:r>
      <w:r w:rsidR="00BE5202" w:rsidRPr="000D5877">
        <w:rPr>
          <w:sz w:val="24"/>
          <w:szCs w:val="24"/>
        </w:rPr>
        <w:t>, stosowna zmiana treści SWZ w tym zakresie znajduje się w pkt 2 niniejszego</w:t>
      </w:r>
      <w:r w:rsidR="00BE5202" w:rsidRPr="00B32307">
        <w:rPr>
          <w:sz w:val="24"/>
          <w:szCs w:val="24"/>
        </w:rPr>
        <w:t xml:space="preserve"> pisma</w:t>
      </w:r>
      <w:r w:rsidR="006F7434">
        <w:rPr>
          <w:sz w:val="24"/>
          <w:szCs w:val="24"/>
        </w:rPr>
        <w:t>,</w:t>
      </w:r>
    </w:p>
    <w:p w14:paraId="68A95ECF" w14:textId="723BEBAB" w:rsidR="00E4655E" w:rsidRPr="00E4655E" w:rsidRDefault="00E4655E" w:rsidP="00E4655E">
      <w:pPr>
        <w:pStyle w:val="Akapitzlist"/>
        <w:numPr>
          <w:ilvl w:val="0"/>
          <w:numId w:val="42"/>
        </w:numPr>
        <w:autoSpaceDE w:val="0"/>
        <w:autoSpaceDN w:val="0"/>
        <w:adjustRightInd w:val="0"/>
        <w:spacing w:after="40" w:line="240" w:lineRule="auto"/>
        <w:ind w:left="397" w:hanging="284"/>
        <w:contextualSpacing w:val="0"/>
        <w:jc w:val="both"/>
        <w:rPr>
          <w:rFonts w:asciiTheme="minorHAnsi" w:hAnsiTheme="minorHAnsi" w:cstheme="minorHAnsi"/>
          <w:b/>
          <w:bCs/>
          <w:i/>
          <w:iCs/>
        </w:rPr>
      </w:pPr>
      <w:r w:rsidRPr="00E4655E">
        <w:rPr>
          <w:rFonts w:asciiTheme="minorHAnsi" w:hAnsiTheme="minorHAnsi" w:cstheme="minorHAnsi"/>
          <w:b/>
          <w:bCs/>
          <w:i/>
          <w:iCs/>
        </w:rPr>
        <w:t xml:space="preserve">pytanie nr 2: </w:t>
      </w:r>
      <w:r w:rsidR="006F7434" w:rsidRPr="00A36044">
        <w:rPr>
          <w:rFonts w:asciiTheme="minorHAnsi" w:hAnsiTheme="minorHAnsi" w:cstheme="minorHAnsi"/>
          <w:i/>
          <w:iCs/>
          <w:lang w:eastAsia="pl-PL"/>
        </w:rPr>
        <w:t>d</w:t>
      </w:r>
      <w:r w:rsidRPr="00A36044">
        <w:rPr>
          <w:rFonts w:asciiTheme="minorHAnsi" w:hAnsiTheme="minorHAnsi" w:cstheme="minorHAnsi"/>
          <w:i/>
          <w:iCs/>
          <w:lang w:eastAsia="pl-PL"/>
        </w:rPr>
        <w:t xml:space="preserve">otyczy pkt 5 Szczegółowego Opisu Przedmiotu Zamówienia. Czy Zamawiający dopuści pojazd z napędem 4x2 RWD bez blokady mechanizmu różnicowego tylnej osi lub systemu elektronicznej regulacji poślizgu, który jest realizowany przez dostosowanie momentu obrotowego poszczególnych kół z wykorzystaniem układu hamulcowego? Rozwiązanie składające się z blokady </w:t>
      </w:r>
      <w:r w:rsidRPr="00A36044">
        <w:rPr>
          <w:rFonts w:asciiTheme="minorHAnsi" w:hAnsiTheme="minorHAnsi" w:cstheme="minorHAnsi"/>
          <w:i/>
          <w:iCs/>
          <w:lang w:eastAsia="pl-PL"/>
        </w:rPr>
        <w:lastRenderedPageBreak/>
        <w:t>mechanizmu różnicowego tylnej osi lub systemu elektronicznej regulacji poślizgu, który jest realizowany przez dostosowanie momentu obrotowego poszczególnych kół z wykorzystaniem układu hamulcowego stosowane jest jedynie w pojazdach z napędem 4x4 a nie w przypadku napędu 4x2</w:t>
      </w:r>
      <w:r w:rsidR="00050E45" w:rsidRPr="00A36044">
        <w:rPr>
          <w:rFonts w:asciiTheme="minorHAnsi" w:hAnsiTheme="minorHAnsi" w:cstheme="minorHAnsi"/>
          <w:i/>
          <w:iCs/>
          <w:lang w:eastAsia="pl-PL"/>
        </w:rPr>
        <w:t>,</w:t>
      </w:r>
    </w:p>
    <w:p w14:paraId="20F1E8D9" w14:textId="1DD895B7" w:rsidR="00E4655E" w:rsidRDefault="00E4655E" w:rsidP="00AF2941">
      <w:pPr>
        <w:pStyle w:val="Akapitzlist"/>
        <w:autoSpaceDE w:val="0"/>
        <w:autoSpaceDN w:val="0"/>
        <w:adjustRightInd w:val="0"/>
        <w:spacing w:after="120" w:line="240" w:lineRule="auto"/>
        <w:ind w:left="397"/>
        <w:contextualSpacing w:val="0"/>
        <w:jc w:val="both"/>
        <w:rPr>
          <w:sz w:val="24"/>
          <w:szCs w:val="24"/>
        </w:rPr>
      </w:pPr>
      <w:r w:rsidRPr="00E4655E">
        <w:rPr>
          <w:rFonts w:asciiTheme="minorHAnsi" w:hAnsiTheme="minorHAnsi" w:cstheme="minorHAnsi"/>
          <w:b/>
          <w:bCs/>
          <w:sz w:val="24"/>
          <w:szCs w:val="24"/>
        </w:rPr>
        <w:t>odpowiedź:</w:t>
      </w:r>
      <w:r w:rsidR="006D5745">
        <w:rPr>
          <w:rFonts w:asciiTheme="minorHAnsi" w:hAnsiTheme="minorHAnsi" w:cstheme="minorHAnsi"/>
          <w:b/>
          <w:bCs/>
          <w:sz w:val="24"/>
          <w:szCs w:val="24"/>
        </w:rPr>
        <w:t xml:space="preserve"> </w:t>
      </w:r>
      <w:r w:rsidR="006D5745" w:rsidRPr="0027472A">
        <w:rPr>
          <w:sz w:val="24"/>
          <w:szCs w:val="24"/>
        </w:rPr>
        <w:t>zamawiający wyraża zgod</w:t>
      </w:r>
      <w:r w:rsidR="006D5745">
        <w:rPr>
          <w:sz w:val="24"/>
          <w:szCs w:val="24"/>
        </w:rPr>
        <w:t>ę</w:t>
      </w:r>
      <w:r w:rsidR="006D5745" w:rsidRPr="0027472A">
        <w:rPr>
          <w:sz w:val="24"/>
          <w:szCs w:val="24"/>
        </w:rPr>
        <w:t xml:space="preserve"> na </w:t>
      </w:r>
      <w:r w:rsidR="006D5745">
        <w:rPr>
          <w:sz w:val="24"/>
          <w:szCs w:val="24"/>
        </w:rPr>
        <w:t>wprowadzenie zmian zaproponowanych w pytaniu</w:t>
      </w:r>
      <w:r w:rsidR="006D5745" w:rsidRPr="0027472A">
        <w:rPr>
          <w:sz w:val="24"/>
          <w:szCs w:val="24"/>
        </w:rPr>
        <w:t>,</w:t>
      </w:r>
      <w:r w:rsidR="006D5745">
        <w:rPr>
          <w:sz w:val="24"/>
          <w:szCs w:val="24"/>
        </w:rPr>
        <w:t xml:space="preserve"> </w:t>
      </w:r>
      <w:r w:rsidR="006D5745" w:rsidRPr="00B32307">
        <w:rPr>
          <w:sz w:val="24"/>
          <w:szCs w:val="24"/>
        </w:rPr>
        <w:t>stosowna zmiana treści SWZ w tym zakresie znajduje się w pkt 2 niniejszego pisma</w:t>
      </w:r>
      <w:r w:rsidR="00AF2941">
        <w:rPr>
          <w:sz w:val="24"/>
          <w:szCs w:val="24"/>
        </w:rPr>
        <w:t>,</w:t>
      </w:r>
    </w:p>
    <w:p w14:paraId="058A1D18" w14:textId="2B77223A" w:rsidR="00AF2941" w:rsidRPr="00E4655E" w:rsidRDefault="00AF2941" w:rsidP="00AF2941">
      <w:pPr>
        <w:pStyle w:val="Akapitzlist"/>
        <w:numPr>
          <w:ilvl w:val="0"/>
          <w:numId w:val="42"/>
        </w:numPr>
        <w:autoSpaceDE w:val="0"/>
        <w:autoSpaceDN w:val="0"/>
        <w:adjustRightInd w:val="0"/>
        <w:spacing w:after="40" w:line="240" w:lineRule="auto"/>
        <w:ind w:left="397" w:hanging="284"/>
        <w:contextualSpacing w:val="0"/>
        <w:jc w:val="both"/>
        <w:rPr>
          <w:rFonts w:asciiTheme="minorHAnsi" w:hAnsiTheme="minorHAnsi" w:cstheme="minorHAnsi"/>
          <w:b/>
          <w:bCs/>
          <w:i/>
          <w:iCs/>
        </w:rPr>
      </w:pPr>
      <w:r w:rsidRPr="00E4655E">
        <w:rPr>
          <w:rFonts w:asciiTheme="minorHAnsi" w:hAnsiTheme="minorHAnsi" w:cstheme="minorHAnsi"/>
          <w:b/>
          <w:bCs/>
          <w:i/>
          <w:iCs/>
        </w:rPr>
        <w:t xml:space="preserve">pytanie nr </w:t>
      </w:r>
      <w:r>
        <w:rPr>
          <w:rFonts w:asciiTheme="minorHAnsi" w:hAnsiTheme="minorHAnsi" w:cstheme="minorHAnsi"/>
          <w:b/>
          <w:bCs/>
          <w:i/>
          <w:iCs/>
        </w:rPr>
        <w:t>3</w:t>
      </w:r>
      <w:r w:rsidRPr="00E4655E">
        <w:rPr>
          <w:rFonts w:asciiTheme="minorHAnsi" w:hAnsiTheme="minorHAnsi" w:cstheme="minorHAnsi"/>
          <w:b/>
          <w:bCs/>
          <w:i/>
          <w:iCs/>
        </w:rPr>
        <w:t xml:space="preserve">: </w:t>
      </w:r>
      <w:r w:rsidRPr="00A36044">
        <w:rPr>
          <w:rFonts w:asciiTheme="minorHAnsi" w:hAnsiTheme="minorHAnsi" w:cstheme="minorHAnsi"/>
          <w:i/>
          <w:iCs/>
          <w:lang w:eastAsia="pl-PL"/>
        </w:rPr>
        <w:t xml:space="preserve">dotyczy: Pkt.1 „pojazd przystosowany do holowania przyczepy o wadze ok. 3,5 t, na </w:t>
      </w:r>
      <w:r w:rsidRPr="00A36044">
        <w:rPr>
          <w:rFonts w:asciiTheme="minorHAnsi" w:hAnsiTheme="minorHAnsi" w:cstheme="minorHAnsi"/>
          <w:i/>
          <w:iCs/>
          <w:spacing w:val="-2"/>
          <w:lang w:eastAsia="pl-PL"/>
        </w:rPr>
        <w:t>której jest umieszczony pojemnik przeciwwybuchowy do wywożenia materiałów niebezpiecznych.”.</w:t>
      </w:r>
      <w:r w:rsidRPr="00A36044">
        <w:rPr>
          <w:rFonts w:asciiTheme="minorHAnsi" w:hAnsiTheme="minorHAnsi" w:cstheme="minorHAnsi"/>
          <w:i/>
          <w:iCs/>
          <w:lang w:eastAsia="pl-PL"/>
        </w:rPr>
        <w:t xml:space="preserve"> Czy Zamawiający dopuści hak do ciągnięcia przyczepy o DMC 2t?</w:t>
      </w:r>
    </w:p>
    <w:p w14:paraId="1E8AE289" w14:textId="732FB4B4" w:rsidR="00AF2941" w:rsidRPr="00FE6DC3" w:rsidRDefault="00AF2941" w:rsidP="001C6301">
      <w:pPr>
        <w:pStyle w:val="Akapitzlist"/>
        <w:autoSpaceDE w:val="0"/>
        <w:autoSpaceDN w:val="0"/>
        <w:adjustRightInd w:val="0"/>
        <w:spacing w:after="120" w:line="240" w:lineRule="auto"/>
        <w:ind w:left="397"/>
        <w:contextualSpacing w:val="0"/>
        <w:jc w:val="both"/>
        <w:rPr>
          <w:sz w:val="24"/>
          <w:szCs w:val="24"/>
        </w:rPr>
      </w:pPr>
      <w:r w:rsidRPr="00E4655E">
        <w:rPr>
          <w:rFonts w:asciiTheme="minorHAnsi" w:hAnsiTheme="minorHAnsi" w:cstheme="minorHAnsi"/>
          <w:b/>
          <w:bCs/>
          <w:sz w:val="24"/>
          <w:szCs w:val="24"/>
        </w:rPr>
        <w:t>odpowiedź:</w:t>
      </w:r>
      <w:r>
        <w:rPr>
          <w:rFonts w:asciiTheme="minorHAnsi" w:hAnsiTheme="minorHAnsi" w:cstheme="minorHAnsi"/>
          <w:b/>
          <w:bCs/>
          <w:sz w:val="24"/>
          <w:szCs w:val="24"/>
        </w:rPr>
        <w:t xml:space="preserve"> </w:t>
      </w:r>
      <w:r w:rsidR="001C6301" w:rsidRPr="00FE6DC3">
        <w:rPr>
          <w:sz w:val="24"/>
          <w:szCs w:val="24"/>
        </w:rPr>
        <w:t>zamawiający nie wyraża zgody na wprowadzenie zmiany zaproponowanej w pytaniu</w:t>
      </w:r>
      <w:r w:rsidR="002B5FA9" w:rsidRPr="00FE6DC3">
        <w:rPr>
          <w:sz w:val="24"/>
          <w:szCs w:val="24"/>
        </w:rPr>
        <w:t xml:space="preserve">. Pojazd musi być przystosowany do ciągnięcia przyczepy z pojemnikiem przeciwwybuchowym będącej na stanie Placówki Straży Granicznej w Olsztynie. Pojazd w dowodzie rejestracyjnym musi posiadać </w:t>
      </w:r>
      <w:r w:rsidR="00DE5DFC" w:rsidRPr="00FE6DC3">
        <w:rPr>
          <w:sz w:val="24"/>
          <w:szCs w:val="24"/>
        </w:rPr>
        <w:t xml:space="preserve">zapis uwzględniający </w:t>
      </w:r>
      <w:r w:rsidR="002B5FA9" w:rsidRPr="00FE6DC3">
        <w:rPr>
          <w:sz w:val="24"/>
          <w:szCs w:val="24"/>
        </w:rPr>
        <w:t>dopuszczeni</w:t>
      </w:r>
      <w:r w:rsidR="00DE5DFC" w:rsidRPr="00FE6DC3">
        <w:rPr>
          <w:sz w:val="24"/>
          <w:szCs w:val="24"/>
        </w:rPr>
        <w:t>e</w:t>
      </w:r>
      <w:r w:rsidR="002B5FA9" w:rsidRPr="00FE6DC3">
        <w:rPr>
          <w:sz w:val="24"/>
          <w:szCs w:val="24"/>
        </w:rPr>
        <w:t xml:space="preserve"> pojazdu do ciągnięcia przyczepy o masie całkowitej przyczepy z hamulcem najazdowym </w:t>
      </w:r>
      <w:r w:rsidR="00DE5DFC" w:rsidRPr="00FE6DC3">
        <w:rPr>
          <w:sz w:val="24"/>
          <w:szCs w:val="24"/>
        </w:rPr>
        <w:t xml:space="preserve">wynoszącej </w:t>
      </w:r>
      <w:r w:rsidR="002B5FA9" w:rsidRPr="00FE6DC3">
        <w:rPr>
          <w:sz w:val="24"/>
          <w:szCs w:val="24"/>
        </w:rPr>
        <w:t>3,5 t,</w:t>
      </w:r>
    </w:p>
    <w:p w14:paraId="0F0DF14F" w14:textId="364B05A7" w:rsidR="001C6301" w:rsidRPr="00A36044" w:rsidRDefault="001C6301" w:rsidP="001C6301">
      <w:pPr>
        <w:pStyle w:val="Akapitzlist"/>
        <w:numPr>
          <w:ilvl w:val="0"/>
          <w:numId w:val="42"/>
        </w:numPr>
        <w:autoSpaceDE w:val="0"/>
        <w:autoSpaceDN w:val="0"/>
        <w:adjustRightInd w:val="0"/>
        <w:spacing w:after="40" w:line="240" w:lineRule="auto"/>
        <w:ind w:left="397" w:hanging="284"/>
        <w:contextualSpacing w:val="0"/>
        <w:jc w:val="both"/>
        <w:rPr>
          <w:rFonts w:asciiTheme="minorHAnsi" w:hAnsiTheme="minorHAnsi" w:cstheme="minorHAnsi"/>
          <w:b/>
          <w:bCs/>
          <w:i/>
          <w:iCs/>
        </w:rPr>
      </w:pPr>
      <w:r w:rsidRPr="00E4655E">
        <w:rPr>
          <w:rFonts w:asciiTheme="minorHAnsi" w:hAnsiTheme="minorHAnsi" w:cstheme="minorHAnsi"/>
          <w:b/>
          <w:bCs/>
          <w:i/>
          <w:iCs/>
        </w:rPr>
        <w:t xml:space="preserve">pytanie nr </w:t>
      </w:r>
      <w:r>
        <w:rPr>
          <w:rFonts w:asciiTheme="minorHAnsi" w:hAnsiTheme="minorHAnsi" w:cstheme="minorHAnsi"/>
          <w:b/>
          <w:bCs/>
          <w:i/>
          <w:iCs/>
        </w:rPr>
        <w:t>4</w:t>
      </w:r>
      <w:r w:rsidRPr="00E4655E">
        <w:rPr>
          <w:rFonts w:asciiTheme="minorHAnsi" w:hAnsiTheme="minorHAnsi" w:cstheme="minorHAnsi"/>
          <w:b/>
          <w:bCs/>
          <w:i/>
          <w:iCs/>
        </w:rPr>
        <w:t xml:space="preserve">: </w:t>
      </w:r>
      <w:r w:rsidRPr="00A36044">
        <w:rPr>
          <w:rFonts w:asciiTheme="minorHAnsi" w:hAnsiTheme="minorHAnsi" w:cstheme="minorHAnsi"/>
          <w:i/>
          <w:iCs/>
          <w:lang w:eastAsia="pl-PL"/>
        </w:rPr>
        <w:t>dotyczy: Pkt.8 „winda koła zapasowego pod zwisem tylnym”. Proszę o potwierdzenie że mechanizm śrubowy i zapadkowy opuszczania koła zapasowego wypełni wymaganie sposobu opuszczania koła zapasowego</w:t>
      </w:r>
      <w:r w:rsidR="008A0AF3" w:rsidRPr="00A36044">
        <w:rPr>
          <w:rFonts w:asciiTheme="minorHAnsi" w:hAnsiTheme="minorHAnsi" w:cstheme="minorHAnsi"/>
          <w:i/>
          <w:iCs/>
          <w:lang w:eastAsia="pl-PL"/>
        </w:rPr>
        <w:t>,</w:t>
      </w:r>
    </w:p>
    <w:p w14:paraId="24EF1BE6" w14:textId="457B966D" w:rsidR="001C6301" w:rsidRPr="00651A88" w:rsidRDefault="001C6301" w:rsidP="001C6301">
      <w:pPr>
        <w:pStyle w:val="Akapitzlist"/>
        <w:autoSpaceDE w:val="0"/>
        <w:autoSpaceDN w:val="0"/>
        <w:adjustRightInd w:val="0"/>
        <w:spacing w:after="120" w:line="240" w:lineRule="auto"/>
        <w:ind w:left="397"/>
        <w:contextualSpacing w:val="0"/>
        <w:jc w:val="both"/>
        <w:rPr>
          <w:sz w:val="24"/>
          <w:szCs w:val="24"/>
        </w:rPr>
      </w:pPr>
      <w:r w:rsidRPr="00E4655E">
        <w:rPr>
          <w:rFonts w:asciiTheme="minorHAnsi" w:hAnsiTheme="minorHAnsi" w:cstheme="minorHAnsi"/>
          <w:b/>
          <w:bCs/>
          <w:sz w:val="24"/>
          <w:szCs w:val="24"/>
        </w:rPr>
        <w:t>odpowiedź:</w:t>
      </w:r>
      <w:r>
        <w:rPr>
          <w:rFonts w:asciiTheme="minorHAnsi" w:hAnsiTheme="minorHAnsi" w:cstheme="minorHAnsi"/>
          <w:b/>
          <w:bCs/>
          <w:sz w:val="24"/>
          <w:szCs w:val="24"/>
        </w:rPr>
        <w:t xml:space="preserve"> </w:t>
      </w:r>
      <w:r w:rsidRPr="00651A88">
        <w:rPr>
          <w:sz w:val="24"/>
          <w:szCs w:val="24"/>
        </w:rPr>
        <w:t xml:space="preserve">zamawiający </w:t>
      </w:r>
      <w:r w:rsidR="00651A88" w:rsidRPr="00651A88">
        <w:rPr>
          <w:sz w:val="24"/>
          <w:szCs w:val="24"/>
        </w:rPr>
        <w:t xml:space="preserve">potwierdza, </w:t>
      </w:r>
      <w:r w:rsidR="00651A88" w:rsidRPr="00651A88">
        <w:rPr>
          <w:rFonts w:asciiTheme="minorHAnsi" w:hAnsiTheme="minorHAnsi" w:cstheme="minorHAnsi"/>
          <w:sz w:val="24"/>
          <w:szCs w:val="24"/>
          <w:lang w:eastAsia="pl-PL"/>
        </w:rPr>
        <w:t>że mechanizm śrubowy i zapadkowy opuszczania koła zapasowego wypełni wymaganie sposobu opuszczania koła zapasowego</w:t>
      </w:r>
      <w:r w:rsidRPr="00651A88">
        <w:rPr>
          <w:sz w:val="24"/>
          <w:szCs w:val="24"/>
        </w:rPr>
        <w:t>,</w:t>
      </w:r>
    </w:p>
    <w:p w14:paraId="640EED97" w14:textId="55DD1858" w:rsidR="001C6301" w:rsidRPr="00A36044" w:rsidRDefault="001C6301" w:rsidP="001C6301">
      <w:pPr>
        <w:pStyle w:val="Akapitzlist"/>
        <w:numPr>
          <w:ilvl w:val="0"/>
          <w:numId w:val="42"/>
        </w:numPr>
        <w:autoSpaceDE w:val="0"/>
        <w:autoSpaceDN w:val="0"/>
        <w:adjustRightInd w:val="0"/>
        <w:spacing w:after="40" w:line="240" w:lineRule="auto"/>
        <w:ind w:left="397" w:hanging="284"/>
        <w:contextualSpacing w:val="0"/>
        <w:jc w:val="both"/>
        <w:rPr>
          <w:rFonts w:asciiTheme="minorHAnsi" w:hAnsiTheme="minorHAnsi" w:cstheme="minorHAnsi"/>
          <w:b/>
          <w:bCs/>
          <w:i/>
          <w:iCs/>
        </w:rPr>
      </w:pPr>
      <w:r w:rsidRPr="00E4655E">
        <w:rPr>
          <w:rFonts w:asciiTheme="minorHAnsi" w:hAnsiTheme="minorHAnsi" w:cstheme="minorHAnsi"/>
          <w:b/>
          <w:bCs/>
          <w:i/>
          <w:iCs/>
        </w:rPr>
        <w:t xml:space="preserve">pytanie nr </w:t>
      </w:r>
      <w:r>
        <w:rPr>
          <w:rFonts w:asciiTheme="minorHAnsi" w:hAnsiTheme="minorHAnsi" w:cstheme="minorHAnsi"/>
          <w:b/>
          <w:bCs/>
          <w:i/>
          <w:iCs/>
        </w:rPr>
        <w:t>5</w:t>
      </w:r>
      <w:r w:rsidRPr="00E4655E">
        <w:rPr>
          <w:rFonts w:asciiTheme="minorHAnsi" w:hAnsiTheme="minorHAnsi" w:cstheme="minorHAnsi"/>
          <w:b/>
          <w:bCs/>
          <w:i/>
          <w:iCs/>
        </w:rPr>
        <w:t xml:space="preserve">: </w:t>
      </w:r>
      <w:r w:rsidRPr="00A36044">
        <w:rPr>
          <w:rFonts w:asciiTheme="minorHAnsi" w:hAnsiTheme="minorHAnsi" w:cstheme="minorHAnsi"/>
          <w:i/>
          <w:iCs/>
          <w:lang w:eastAsia="pl-PL"/>
        </w:rPr>
        <w:t>dotyczy</w:t>
      </w:r>
      <w:r w:rsidR="008A0AF3" w:rsidRPr="00A36044">
        <w:rPr>
          <w:rFonts w:asciiTheme="minorHAnsi" w:hAnsiTheme="minorHAnsi" w:cstheme="minorHAnsi"/>
          <w:i/>
          <w:iCs/>
          <w:lang w:eastAsia="pl-PL"/>
        </w:rPr>
        <w:t>: Pkt. 8 „koła z ogumieniem terenowym w rozmiarze min. 16 cali, koło zapasowe pełnowymiarowe z ogumieniem terenowym”. Ze względu na to że DMC oferowanego pojazdu przekracza 3,5 jest on wyposażony w koła bliźniacze tylnej osi. Na osiach bliźniaczych nie mieszczą się opony terenowe AT. Proszę o dopuszczenie jako równoważne dostawy pojazdu z dwoma kpl. kół z oponami letnimi i zimowymi lub zastosowanie jednego kpl. kół z oponami wielosezonowymi</w:t>
      </w:r>
      <w:r w:rsidRPr="00A36044">
        <w:rPr>
          <w:rFonts w:asciiTheme="minorHAnsi" w:hAnsiTheme="minorHAnsi" w:cstheme="minorHAnsi"/>
          <w:i/>
          <w:iCs/>
          <w:lang w:eastAsia="pl-PL"/>
        </w:rPr>
        <w:t>?</w:t>
      </w:r>
    </w:p>
    <w:p w14:paraId="2BBDA4DB" w14:textId="6C51BAFF" w:rsidR="001C6301" w:rsidRPr="002B5FA9" w:rsidRDefault="001C6301" w:rsidP="008A0AF3">
      <w:pPr>
        <w:pStyle w:val="Akapitzlist"/>
        <w:autoSpaceDE w:val="0"/>
        <w:autoSpaceDN w:val="0"/>
        <w:adjustRightInd w:val="0"/>
        <w:spacing w:after="120" w:line="240" w:lineRule="auto"/>
        <w:ind w:left="397"/>
        <w:contextualSpacing w:val="0"/>
        <w:jc w:val="both"/>
        <w:rPr>
          <w:sz w:val="24"/>
          <w:szCs w:val="24"/>
        </w:rPr>
      </w:pPr>
      <w:r w:rsidRPr="00E4655E">
        <w:rPr>
          <w:rFonts w:asciiTheme="minorHAnsi" w:hAnsiTheme="minorHAnsi" w:cstheme="minorHAnsi"/>
          <w:b/>
          <w:bCs/>
          <w:sz w:val="24"/>
          <w:szCs w:val="24"/>
        </w:rPr>
        <w:t>odpowiedź:</w:t>
      </w:r>
      <w:r>
        <w:rPr>
          <w:rFonts w:asciiTheme="minorHAnsi" w:hAnsiTheme="minorHAnsi" w:cstheme="minorHAnsi"/>
          <w:b/>
          <w:bCs/>
          <w:sz w:val="24"/>
          <w:szCs w:val="24"/>
        </w:rPr>
        <w:t xml:space="preserve"> </w:t>
      </w:r>
      <w:r w:rsidRPr="006C21B5">
        <w:rPr>
          <w:sz w:val="24"/>
          <w:szCs w:val="24"/>
        </w:rPr>
        <w:t>zamawiający</w:t>
      </w:r>
      <w:r w:rsidR="008A0AF3" w:rsidRPr="006C21B5">
        <w:rPr>
          <w:sz w:val="24"/>
          <w:szCs w:val="24"/>
        </w:rPr>
        <w:t xml:space="preserve"> dopuszcza zastosowanie kół z ogumieniem wielosezonowym</w:t>
      </w:r>
      <w:r w:rsidRPr="006C21B5">
        <w:rPr>
          <w:sz w:val="24"/>
          <w:szCs w:val="24"/>
        </w:rPr>
        <w:t>, stosowna zmiana treści SWZ w tym zakresie znajduje się w pkt 2 niniejszego pisma,</w:t>
      </w:r>
    </w:p>
    <w:p w14:paraId="5E518EA9" w14:textId="556C0C5F" w:rsidR="008A0AF3" w:rsidRPr="00E4655E" w:rsidRDefault="008A0AF3" w:rsidP="008A0AF3">
      <w:pPr>
        <w:pStyle w:val="Akapitzlist"/>
        <w:numPr>
          <w:ilvl w:val="0"/>
          <w:numId w:val="42"/>
        </w:numPr>
        <w:autoSpaceDE w:val="0"/>
        <w:autoSpaceDN w:val="0"/>
        <w:adjustRightInd w:val="0"/>
        <w:spacing w:after="40" w:line="240" w:lineRule="auto"/>
        <w:ind w:left="397" w:hanging="284"/>
        <w:contextualSpacing w:val="0"/>
        <w:jc w:val="both"/>
        <w:rPr>
          <w:rFonts w:asciiTheme="minorHAnsi" w:hAnsiTheme="minorHAnsi" w:cstheme="minorHAnsi"/>
          <w:b/>
          <w:bCs/>
          <w:i/>
          <w:iCs/>
        </w:rPr>
      </w:pPr>
      <w:r w:rsidRPr="00E4655E">
        <w:rPr>
          <w:rFonts w:asciiTheme="minorHAnsi" w:hAnsiTheme="minorHAnsi" w:cstheme="minorHAnsi"/>
          <w:b/>
          <w:bCs/>
          <w:i/>
          <w:iCs/>
        </w:rPr>
        <w:t xml:space="preserve">pytanie nr </w:t>
      </w:r>
      <w:r>
        <w:rPr>
          <w:rFonts w:asciiTheme="minorHAnsi" w:hAnsiTheme="minorHAnsi" w:cstheme="minorHAnsi"/>
          <w:b/>
          <w:bCs/>
          <w:i/>
          <w:iCs/>
        </w:rPr>
        <w:t>6</w:t>
      </w:r>
      <w:r w:rsidRPr="00E4655E">
        <w:rPr>
          <w:rFonts w:asciiTheme="minorHAnsi" w:hAnsiTheme="minorHAnsi" w:cstheme="minorHAnsi"/>
          <w:b/>
          <w:bCs/>
          <w:i/>
          <w:iCs/>
        </w:rPr>
        <w:t xml:space="preserve">: </w:t>
      </w:r>
      <w:r w:rsidRPr="00A36044">
        <w:rPr>
          <w:rFonts w:asciiTheme="minorHAnsi" w:hAnsiTheme="minorHAnsi" w:cstheme="minorHAnsi"/>
          <w:i/>
          <w:iCs/>
          <w:lang w:eastAsia="pl-PL"/>
        </w:rPr>
        <w:t>dotyczy: Pkt. 20 „Wykonawca zobowiązany będzie do bezpłatnych przeglądów serwisowych ambulansu pirotechnicznego w tym zabudowy kontenerowej w okresie gwarancyjnym: co 20 tys. km lub 1 raz w roku.”. Czy Zamawiający na podstawie swojego doświadczenia może określić szacowany roczny przebieg pojazdu? Czy Zamawiający na czas przeglądu rocznego zabudowy dostarczy pojazd do siedziby wykonawcy?</w:t>
      </w:r>
    </w:p>
    <w:p w14:paraId="79DAE39A" w14:textId="76998BB2" w:rsidR="008A0AF3" w:rsidRPr="002B5FA9" w:rsidRDefault="008A0AF3" w:rsidP="008A0AF3">
      <w:pPr>
        <w:pStyle w:val="Akapitzlist"/>
        <w:autoSpaceDE w:val="0"/>
        <w:autoSpaceDN w:val="0"/>
        <w:adjustRightInd w:val="0"/>
        <w:spacing w:after="240" w:line="240" w:lineRule="auto"/>
        <w:ind w:left="397"/>
        <w:contextualSpacing w:val="0"/>
        <w:jc w:val="both"/>
        <w:rPr>
          <w:sz w:val="24"/>
          <w:szCs w:val="24"/>
        </w:rPr>
      </w:pPr>
      <w:r w:rsidRPr="00E4655E">
        <w:rPr>
          <w:rFonts w:asciiTheme="minorHAnsi" w:hAnsiTheme="minorHAnsi" w:cstheme="minorHAnsi"/>
          <w:b/>
          <w:bCs/>
          <w:sz w:val="24"/>
          <w:szCs w:val="24"/>
        </w:rPr>
        <w:t>odpowiedź:</w:t>
      </w:r>
      <w:r>
        <w:rPr>
          <w:rFonts w:asciiTheme="minorHAnsi" w:hAnsiTheme="minorHAnsi" w:cstheme="minorHAnsi"/>
          <w:b/>
          <w:bCs/>
          <w:sz w:val="24"/>
          <w:szCs w:val="24"/>
        </w:rPr>
        <w:t xml:space="preserve"> </w:t>
      </w:r>
      <w:r w:rsidRPr="006C21B5">
        <w:rPr>
          <w:sz w:val="24"/>
          <w:szCs w:val="24"/>
        </w:rPr>
        <w:t>zamawiający nie jest w stanie określić szacowanego rocznego przebiegu pojazdu, gdyż dotychczas nie posiadał ambulansu pirotechnicznego</w:t>
      </w:r>
      <w:r w:rsidR="003D2E7C">
        <w:rPr>
          <w:sz w:val="24"/>
          <w:szCs w:val="24"/>
        </w:rPr>
        <w:t>,</w:t>
      </w:r>
      <w:r w:rsidRPr="006C21B5">
        <w:rPr>
          <w:sz w:val="24"/>
          <w:szCs w:val="24"/>
        </w:rPr>
        <w:t xml:space="preserve"> </w:t>
      </w:r>
      <w:r w:rsidR="003D2E7C">
        <w:rPr>
          <w:sz w:val="24"/>
          <w:szCs w:val="24"/>
        </w:rPr>
        <w:t>p</w:t>
      </w:r>
      <w:r w:rsidRPr="006C21B5">
        <w:rPr>
          <w:sz w:val="24"/>
          <w:szCs w:val="24"/>
        </w:rPr>
        <w:t>onadto częstotliwość jego wykorzystania zależy od czynników zewnętrznych</w:t>
      </w:r>
      <w:r w:rsidR="003D2E7C">
        <w:rPr>
          <w:sz w:val="24"/>
          <w:szCs w:val="24"/>
        </w:rPr>
        <w:t>.</w:t>
      </w:r>
      <w:r w:rsidRPr="006C21B5">
        <w:rPr>
          <w:sz w:val="24"/>
          <w:szCs w:val="24"/>
        </w:rPr>
        <w:t xml:space="preserve"> </w:t>
      </w:r>
      <w:r w:rsidR="003D2E7C">
        <w:rPr>
          <w:sz w:val="24"/>
          <w:szCs w:val="24"/>
        </w:rPr>
        <w:t>N</w:t>
      </w:r>
      <w:r w:rsidRPr="006C21B5">
        <w:rPr>
          <w:sz w:val="24"/>
          <w:szCs w:val="24"/>
        </w:rPr>
        <w:t>iemniej zamawiający przewiduje, że ambulans będzie użytkowany jedynie na terenie Portu Lotniczego Olsztyn-Mazury, gdzie znajduje się również miejsce neutralizacji zagrożenia ujawnionego w trakcie działań minersko – pirotechnicznych. Natomiast zasady dokonywania przeglądów roczn</w:t>
      </w:r>
      <w:r w:rsidR="00DE5DFC" w:rsidRPr="006C21B5">
        <w:rPr>
          <w:sz w:val="24"/>
          <w:szCs w:val="24"/>
        </w:rPr>
        <w:t>ych</w:t>
      </w:r>
      <w:r w:rsidRPr="006C21B5">
        <w:rPr>
          <w:sz w:val="24"/>
          <w:szCs w:val="24"/>
        </w:rPr>
        <w:t xml:space="preserve"> opisano w § 5 ust. 5 pkt 3 Projektowanych postanowień umowy – załącznika nr 3 do SWZ.</w:t>
      </w:r>
    </w:p>
    <w:p w14:paraId="4B121073" w14:textId="77777777" w:rsidR="001C6301" w:rsidRPr="002B5FA9" w:rsidRDefault="001C6301" w:rsidP="002B5FA9">
      <w:pPr>
        <w:pStyle w:val="Akapitzlist"/>
        <w:autoSpaceDE w:val="0"/>
        <w:autoSpaceDN w:val="0"/>
        <w:adjustRightInd w:val="0"/>
        <w:spacing w:after="240" w:line="240" w:lineRule="auto"/>
        <w:ind w:left="397"/>
        <w:contextualSpacing w:val="0"/>
        <w:jc w:val="both"/>
        <w:rPr>
          <w:sz w:val="24"/>
          <w:szCs w:val="24"/>
        </w:rPr>
      </w:pPr>
    </w:p>
    <w:p w14:paraId="6E9A9B18" w14:textId="77777777" w:rsidR="00AF2941" w:rsidRPr="00AF2941" w:rsidRDefault="00AF2941" w:rsidP="00AF2941">
      <w:pPr>
        <w:autoSpaceDE w:val="0"/>
        <w:autoSpaceDN w:val="0"/>
        <w:adjustRightInd w:val="0"/>
        <w:spacing w:after="240" w:line="240" w:lineRule="auto"/>
        <w:jc w:val="both"/>
        <w:rPr>
          <w:rFonts w:asciiTheme="minorHAnsi" w:hAnsiTheme="minorHAnsi" w:cstheme="minorHAnsi"/>
          <w:b/>
          <w:bCs/>
          <w:sz w:val="24"/>
          <w:szCs w:val="24"/>
        </w:rPr>
      </w:pPr>
    </w:p>
    <w:p w14:paraId="49B5774F" w14:textId="1A7C2911" w:rsidR="00AF78B9" w:rsidRPr="00185A21" w:rsidRDefault="00AF78B9" w:rsidP="00B41F9D">
      <w:pPr>
        <w:pStyle w:val="Akapitzlist"/>
        <w:numPr>
          <w:ilvl w:val="0"/>
          <w:numId w:val="40"/>
        </w:numPr>
        <w:spacing w:after="120" w:line="240" w:lineRule="atLeast"/>
        <w:ind w:left="284" w:hanging="284"/>
        <w:contextualSpacing w:val="0"/>
        <w:jc w:val="both"/>
        <w:rPr>
          <w:iCs/>
          <w:sz w:val="24"/>
          <w:szCs w:val="24"/>
        </w:rPr>
      </w:pPr>
      <w:r w:rsidRPr="00185A21">
        <w:rPr>
          <w:iCs/>
          <w:sz w:val="24"/>
          <w:szCs w:val="24"/>
        </w:rPr>
        <w:lastRenderedPageBreak/>
        <w:t xml:space="preserve">Na podstawie art. </w:t>
      </w:r>
      <w:r w:rsidR="00185A21">
        <w:rPr>
          <w:iCs/>
          <w:sz w:val="24"/>
          <w:szCs w:val="24"/>
        </w:rPr>
        <w:t>137</w:t>
      </w:r>
      <w:r w:rsidRPr="00185A21">
        <w:rPr>
          <w:iCs/>
          <w:sz w:val="24"/>
          <w:szCs w:val="24"/>
        </w:rPr>
        <w:t xml:space="preserve"> ust. 1 ustawy z dnia 11 września 2019 r</w:t>
      </w:r>
      <w:r w:rsidR="006D5745">
        <w:rPr>
          <w:iCs/>
          <w:sz w:val="24"/>
          <w:szCs w:val="24"/>
        </w:rPr>
        <w:t>.</w:t>
      </w:r>
      <w:r w:rsidR="001813D7">
        <w:rPr>
          <w:iCs/>
          <w:sz w:val="24"/>
          <w:szCs w:val="24"/>
        </w:rPr>
        <w:t>,</w:t>
      </w:r>
      <w:r w:rsidRPr="00185A21">
        <w:rPr>
          <w:iCs/>
          <w:sz w:val="24"/>
          <w:szCs w:val="24"/>
        </w:rPr>
        <w:t xml:space="preserve"> Prawo zamówień publicznych (Dz. U. z 202</w:t>
      </w:r>
      <w:r w:rsidR="00A71A22" w:rsidRPr="00185A21">
        <w:rPr>
          <w:iCs/>
          <w:sz w:val="24"/>
          <w:szCs w:val="24"/>
        </w:rPr>
        <w:t>3</w:t>
      </w:r>
      <w:r w:rsidRPr="00185A21">
        <w:rPr>
          <w:iCs/>
          <w:sz w:val="24"/>
          <w:szCs w:val="24"/>
        </w:rPr>
        <w:t xml:space="preserve"> r. poz. </w:t>
      </w:r>
      <w:r w:rsidR="00A71A22" w:rsidRPr="00185A21">
        <w:rPr>
          <w:iCs/>
          <w:sz w:val="24"/>
          <w:szCs w:val="24"/>
        </w:rPr>
        <w:t>1605</w:t>
      </w:r>
      <w:r w:rsidR="00CA507C" w:rsidRPr="00185A21">
        <w:rPr>
          <w:iCs/>
          <w:sz w:val="24"/>
          <w:szCs w:val="24"/>
        </w:rPr>
        <w:t xml:space="preserve"> z późn. zm.</w:t>
      </w:r>
      <w:r w:rsidRPr="00185A21">
        <w:rPr>
          <w:iCs/>
          <w:sz w:val="24"/>
          <w:szCs w:val="24"/>
        </w:rPr>
        <w:t xml:space="preserve">) zamawiający zmienia treść </w:t>
      </w:r>
      <w:r w:rsidRPr="00185A21">
        <w:rPr>
          <w:rFonts w:asciiTheme="minorHAnsi" w:hAnsiTheme="minorHAnsi" w:cstheme="minorHAnsi"/>
          <w:sz w:val="24"/>
          <w:szCs w:val="24"/>
        </w:rPr>
        <w:t>SWZ w następującym zakresie:</w:t>
      </w:r>
    </w:p>
    <w:p w14:paraId="05E2191B" w14:textId="2840404D" w:rsidR="002502D3" w:rsidRPr="004243BE" w:rsidRDefault="002502D3" w:rsidP="00B41F9D">
      <w:pPr>
        <w:pStyle w:val="Akapitzlist"/>
        <w:numPr>
          <w:ilvl w:val="0"/>
          <w:numId w:val="27"/>
        </w:numPr>
        <w:spacing w:after="0" w:line="240" w:lineRule="atLeast"/>
        <w:ind w:left="397" w:hanging="284"/>
        <w:contextualSpacing w:val="0"/>
        <w:jc w:val="both"/>
        <w:rPr>
          <w:rFonts w:cs="Calibri"/>
          <w:sz w:val="24"/>
          <w:szCs w:val="24"/>
        </w:rPr>
      </w:pPr>
      <w:r w:rsidRPr="004243BE">
        <w:rPr>
          <w:rFonts w:cs="Calibri"/>
          <w:sz w:val="24"/>
          <w:szCs w:val="24"/>
        </w:rPr>
        <w:t xml:space="preserve">w Rozdziale </w:t>
      </w:r>
      <w:r w:rsidR="007B7A02">
        <w:rPr>
          <w:rFonts w:cs="Calibri"/>
          <w:sz w:val="24"/>
          <w:szCs w:val="24"/>
        </w:rPr>
        <w:t>IX</w:t>
      </w:r>
      <w:r w:rsidRPr="004243BE">
        <w:rPr>
          <w:rFonts w:cs="Calibri"/>
          <w:sz w:val="24"/>
          <w:szCs w:val="24"/>
        </w:rPr>
        <w:t xml:space="preserve"> SWZ </w:t>
      </w:r>
      <w:r w:rsidRPr="004243BE">
        <w:rPr>
          <w:rFonts w:cs="Calibri"/>
          <w:color w:val="000000"/>
          <w:sz w:val="24"/>
          <w:szCs w:val="24"/>
        </w:rPr>
        <w:t xml:space="preserve">dotychczasową treść pkt </w:t>
      </w:r>
      <w:r w:rsidR="007B7A02">
        <w:rPr>
          <w:rFonts w:cs="Calibri"/>
          <w:color w:val="000000"/>
          <w:sz w:val="24"/>
          <w:szCs w:val="24"/>
        </w:rPr>
        <w:t>1</w:t>
      </w:r>
      <w:r w:rsidRPr="004243BE">
        <w:rPr>
          <w:rFonts w:cs="Calibri"/>
          <w:color w:val="000000"/>
          <w:sz w:val="24"/>
          <w:szCs w:val="24"/>
        </w:rPr>
        <w:t xml:space="preserve"> zastępuje się następującą treścią:</w:t>
      </w:r>
    </w:p>
    <w:p w14:paraId="729E9B71" w14:textId="7B0EAB28" w:rsidR="002502D3" w:rsidRDefault="002502D3" w:rsidP="001D2598">
      <w:pPr>
        <w:pStyle w:val="Tekstpodstawowywcity"/>
        <w:spacing w:line="280" w:lineRule="atLeast"/>
        <w:ind w:left="624" w:hanging="340"/>
        <w:jc w:val="both"/>
        <w:rPr>
          <w:rFonts w:cs="Calibri"/>
          <w:sz w:val="24"/>
          <w:szCs w:val="24"/>
        </w:rPr>
      </w:pPr>
      <w:r w:rsidRPr="004243BE">
        <w:rPr>
          <w:rFonts w:cs="Calibri"/>
          <w:sz w:val="24"/>
          <w:szCs w:val="24"/>
        </w:rPr>
        <w:t>„</w:t>
      </w:r>
      <w:r w:rsidR="001D2598">
        <w:rPr>
          <w:rFonts w:cs="Calibri"/>
          <w:sz w:val="24"/>
          <w:szCs w:val="24"/>
        </w:rPr>
        <w:t>1</w:t>
      </w:r>
      <w:bookmarkStart w:id="1" w:name="_Hlk73515790"/>
      <w:r w:rsidR="001D2598">
        <w:rPr>
          <w:rFonts w:cs="Calibri"/>
          <w:sz w:val="24"/>
          <w:szCs w:val="24"/>
        </w:rPr>
        <w:t>.</w:t>
      </w:r>
      <w:r w:rsidR="001D2598" w:rsidRPr="001D2598">
        <w:rPr>
          <w:rFonts w:cs="Calibri"/>
          <w:sz w:val="24"/>
          <w:szCs w:val="24"/>
        </w:rPr>
        <w:tab/>
      </w:r>
      <w:r w:rsidR="001D2598" w:rsidRPr="001D2598">
        <w:rPr>
          <w:rFonts w:asciiTheme="minorHAnsi" w:hAnsiTheme="minorHAnsi" w:cstheme="minorHAnsi"/>
          <w:sz w:val="24"/>
          <w:szCs w:val="24"/>
        </w:rPr>
        <w:t xml:space="preserve">O udzielenie zamówienia mogą ubiegać się wykonawcy, którzy spełniają warunek udziału w postępowaniu dotyczący </w:t>
      </w:r>
      <w:r w:rsidR="001D2598" w:rsidRPr="001D2598">
        <w:rPr>
          <w:rFonts w:asciiTheme="minorHAnsi" w:hAnsiTheme="minorHAnsi" w:cstheme="minorHAnsi"/>
          <w:iCs/>
          <w:sz w:val="24"/>
          <w:szCs w:val="24"/>
        </w:rPr>
        <w:t xml:space="preserve">zdolności technicznej lub zawodowej, tj. w okresie ostatnich 3 lat przed upływem terminu składania ofert, a jeżeli okres prowadzenia działalności jest krótszy – w tym okresie, wykonali </w:t>
      </w:r>
      <w:r w:rsidR="001D2598" w:rsidRPr="001D2598">
        <w:rPr>
          <w:rFonts w:asciiTheme="minorHAnsi" w:hAnsiTheme="minorHAnsi" w:cstheme="minorHAnsi"/>
          <w:sz w:val="24"/>
          <w:szCs w:val="24"/>
        </w:rPr>
        <w:t xml:space="preserve">co najmniej jedno zamówienie obejmujące </w:t>
      </w:r>
      <w:bookmarkStart w:id="2" w:name="_Hlk144802247"/>
      <w:r w:rsidR="001D2598" w:rsidRPr="001D2598">
        <w:rPr>
          <w:rFonts w:asciiTheme="minorHAnsi" w:hAnsiTheme="minorHAnsi" w:cstheme="minorHAnsi"/>
          <w:sz w:val="24"/>
          <w:szCs w:val="24"/>
        </w:rPr>
        <w:t xml:space="preserve">dostawę </w:t>
      </w:r>
      <w:r w:rsidR="00F85A62">
        <w:rPr>
          <w:rFonts w:asciiTheme="minorHAnsi" w:hAnsiTheme="minorHAnsi" w:cstheme="minorHAnsi"/>
          <w:sz w:val="24"/>
          <w:szCs w:val="24"/>
        </w:rPr>
        <w:t xml:space="preserve">ambulansu pirotechnicznego lub innego </w:t>
      </w:r>
      <w:r w:rsidR="001D2598">
        <w:rPr>
          <w:rFonts w:asciiTheme="minorHAnsi" w:hAnsiTheme="minorHAnsi" w:cstheme="minorHAnsi"/>
          <w:sz w:val="24"/>
          <w:szCs w:val="24"/>
        </w:rPr>
        <w:t xml:space="preserve">pojazdu </w:t>
      </w:r>
      <w:r w:rsidR="00F85A62">
        <w:rPr>
          <w:rFonts w:asciiTheme="minorHAnsi" w:hAnsiTheme="minorHAnsi" w:cstheme="minorHAnsi"/>
          <w:sz w:val="24"/>
          <w:szCs w:val="24"/>
        </w:rPr>
        <w:t>specjalnego</w:t>
      </w:r>
      <w:r w:rsidR="001D2598" w:rsidRPr="001D2598">
        <w:rPr>
          <w:rFonts w:asciiTheme="minorHAnsi" w:hAnsiTheme="minorHAnsi" w:cstheme="minorHAnsi"/>
          <w:sz w:val="24"/>
          <w:szCs w:val="24"/>
        </w:rPr>
        <w:t>, którego wartość była nie mniejsza niż 500.000,00 zł brutto w ramach jednej umowy (kontraktu)</w:t>
      </w:r>
      <w:bookmarkEnd w:id="1"/>
      <w:bookmarkEnd w:id="2"/>
      <w:r w:rsidR="001D2598">
        <w:rPr>
          <w:rFonts w:asciiTheme="minorHAnsi" w:hAnsiTheme="minorHAnsi" w:cstheme="minorHAnsi"/>
          <w:sz w:val="24"/>
          <w:szCs w:val="24"/>
        </w:rPr>
        <w:t>.</w:t>
      </w:r>
      <w:r w:rsidRPr="001D2598">
        <w:rPr>
          <w:rFonts w:cs="Calibri"/>
          <w:sz w:val="24"/>
          <w:szCs w:val="24"/>
        </w:rPr>
        <w:t>”,</w:t>
      </w:r>
    </w:p>
    <w:p w14:paraId="08B99C9B" w14:textId="6BB49CEE" w:rsidR="001D2598" w:rsidRPr="001D2598" w:rsidRDefault="001D2598" w:rsidP="00223E68">
      <w:pPr>
        <w:pStyle w:val="Tekstpodstawowywcity"/>
        <w:numPr>
          <w:ilvl w:val="0"/>
          <w:numId w:val="27"/>
        </w:numPr>
        <w:spacing w:after="0" w:line="280" w:lineRule="atLeast"/>
        <w:ind w:left="397" w:hanging="284"/>
        <w:jc w:val="both"/>
        <w:rPr>
          <w:rFonts w:asciiTheme="minorHAnsi" w:hAnsiTheme="minorHAnsi" w:cstheme="minorHAnsi"/>
          <w:b/>
          <w:bCs/>
        </w:rPr>
      </w:pPr>
      <w:r w:rsidRPr="004243BE">
        <w:rPr>
          <w:rFonts w:cs="Calibri"/>
          <w:sz w:val="24"/>
          <w:szCs w:val="24"/>
        </w:rPr>
        <w:t xml:space="preserve">w Rozdziale </w:t>
      </w:r>
      <w:r>
        <w:rPr>
          <w:rFonts w:cs="Calibri"/>
          <w:sz w:val="24"/>
          <w:szCs w:val="24"/>
        </w:rPr>
        <w:t>IX</w:t>
      </w:r>
      <w:r w:rsidRPr="004243BE">
        <w:rPr>
          <w:rFonts w:cs="Calibri"/>
          <w:sz w:val="24"/>
          <w:szCs w:val="24"/>
        </w:rPr>
        <w:t xml:space="preserve"> SWZ </w:t>
      </w:r>
      <w:r>
        <w:rPr>
          <w:rFonts w:cs="Calibri"/>
          <w:color w:val="000000"/>
          <w:sz w:val="24"/>
          <w:szCs w:val="24"/>
        </w:rPr>
        <w:t>dodaje się</w:t>
      </w:r>
      <w:r w:rsidRPr="004243BE">
        <w:rPr>
          <w:rFonts w:cs="Calibri"/>
          <w:color w:val="000000"/>
          <w:sz w:val="24"/>
          <w:szCs w:val="24"/>
        </w:rPr>
        <w:t xml:space="preserve"> pkt </w:t>
      </w:r>
      <w:r>
        <w:rPr>
          <w:rFonts w:cs="Calibri"/>
          <w:color w:val="000000"/>
          <w:sz w:val="24"/>
          <w:szCs w:val="24"/>
        </w:rPr>
        <w:t>2</w:t>
      </w:r>
      <w:r w:rsidRPr="004243BE">
        <w:rPr>
          <w:rFonts w:cs="Calibri"/>
          <w:color w:val="000000"/>
          <w:sz w:val="24"/>
          <w:szCs w:val="24"/>
        </w:rPr>
        <w:t xml:space="preserve"> </w:t>
      </w:r>
      <w:r>
        <w:rPr>
          <w:rFonts w:cs="Calibri"/>
          <w:color w:val="000000"/>
          <w:sz w:val="24"/>
          <w:szCs w:val="24"/>
        </w:rPr>
        <w:t xml:space="preserve">o </w:t>
      </w:r>
      <w:r w:rsidRPr="004243BE">
        <w:rPr>
          <w:rFonts w:cs="Calibri"/>
          <w:color w:val="000000"/>
          <w:sz w:val="24"/>
          <w:szCs w:val="24"/>
        </w:rPr>
        <w:t>następując</w:t>
      </w:r>
      <w:r>
        <w:rPr>
          <w:rFonts w:cs="Calibri"/>
          <w:color w:val="000000"/>
          <w:sz w:val="24"/>
          <w:szCs w:val="24"/>
        </w:rPr>
        <w:t>ej</w:t>
      </w:r>
      <w:r w:rsidRPr="004243BE">
        <w:rPr>
          <w:rFonts w:cs="Calibri"/>
          <w:color w:val="000000"/>
          <w:sz w:val="24"/>
          <w:szCs w:val="24"/>
        </w:rPr>
        <w:t xml:space="preserve"> treści</w:t>
      </w:r>
      <w:r>
        <w:rPr>
          <w:rFonts w:cs="Calibri"/>
          <w:color w:val="000000"/>
          <w:sz w:val="24"/>
          <w:szCs w:val="24"/>
        </w:rPr>
        <w:t>:</w:t>
      </w:r>
    </w:p>
    <w:p w14:paraId="0B7FE9E0" w14:textId="1CD07C56" w:rsidR="001D2598" w:rsidRPr="00223E68" w:rsidRDefault="001D2598" w:rsidP="00223E68">
      <w:pPr>
        <w:autoSpaceDE w:val="0"/>
        <w:autoSpaceDN w:val="0"/>
        <w:adjustRightInd w:val="0"/>
        <w:spacing w:after="120" w:line="240" w:lineRule="auto"/>
        <w:ind w:left="624" w:hanging="340"/>
        <w:jc w:val="both"/>
        <w:rPr>
          <w:rFonts w:asciiTheme="minorHAnsi" w:hAnsiTheme="minorHAnsi" w:cstheme="minorHAnsi"/>
          <w:sz w:val="24"/>
          <w:szCs w:val="24"/>
        </w:rPr>
      </w:pPr>
      <w:r>
        <w:rPr>
          <w:rFonts w:cs="Calibri"/>
          <w:color w:val="000000"/>
          <w:sz w:val="24"/>
          <w:szCs w:val="24"/>
        </w:rPr>
        <w:t>„2.</w:t>
      </w:r>
      <w:r>
        <w:rPr>
          <w:rFonts w:cs="Calibri"/>
          <w:color w:val="000000"/>
          <w:sz w:val="24"/>
          <w:szCs w:val="24"/>
        </w:rPr>
        <w:tab/>
        <w:t>Pod pojęciem pojazd specjalny zamawiający rozumie</w:t>
      </w:r>
      <w:r w:rsidR="008730B0">
        <w:rPr>
          <w:rFonts w:cs="Calibri"/>
          <w:color w:val="000000"/>
          <w:sz w:val="24"/>
          <w:szCs w:val="24"/>
        </w:rPr>
        <w:t xml:space="preserve"> pojazd specjalny</w:t>
      </w:r>
      <w:r w:rsidR="00000DA0">
        <w:rPr>
          <w:rFonts w:cs="Calibri"/>
          <w:color w:val="000000"/>
          <w:sz w:val="24"/>
          <w:szCs w:val="24"/>
        </w:rPr>
        <w:t xml:space="preserve">, o którym mowa w </w:t>
      </w:r>
      <w:r w:rsidR="008730B0">
        <w:rPr>
          <w:rFonts w:cs="Calibri"/>
          <w:color w:val="000000"/>
          <w:sz w:val="24"/>
          <w:szCs w:val="24"/>
        </w:rPr>
        <w:t xml:space="preserve">art. 2 pkt 36 ustawy z dnia 20 czerwca 1997 r. Prawo o ruchu drogowym </w:t>
      </w:r>
      <w:r w:rsidR="0089610B">
        <w:rPr>
          <w:rFonts w:cs="Calibri"/>
          <w:color w:val="000000"/>
          <w:sz w:val="24"/>
          <w:szCs w:val="24"/>
        </w:rPr>
        <w:br/>
      </w:r>
      <w:r w:rsidR="008730B0">
        <w:rPr>
          <w:rFonts w:cs="Calibri"/>
          <w:color w:val="000000"/>
          <w:sz w:val="24"/>
          <w:szCs w:val="24"/>
        </w:rPr>
        <w:t>(Dz.U. z 2023</w:t>
      </w:r>
      <w:r w:rsidR="006E2A24">
        <w:rPr>
          <w:rFonts w:cs="Calibri"/>
          <w:color w:val="000000"/>
          <w:sz w:val="24"/>
          <w:szCs w:val="24"/>
        </w:rPr>
        <w:t> </w:t>
      </w:r>
      <w:r w:rsidR="008730B0">
        <w:rPr>
          <w:rFonts w:cs="Calibri"/>
          <w:color w:val="000000"/>
          <w:sz w:val="24"/>
          <w:szCs w:val="24"/>
        </w:rPr>
        <w:t>r. poz. 1047 z późn. zm.)</w:t>
      </w:r>
      <w:r w:rsidR="00223E68">
        <w:rPr>
          <w:rFonts w:asciiTheme="minorHAnsi" w:hAnsiTheme="minorHAnsi" w:cstheme="minorHAnsi"/>
          <w:sz w:val="24"/>
          <w:szCs w:val="24"/>
          <w:lang w:eastAsia="pl-PL"/>
        </w:rPr>
        <w:t>.”</w:t>
      </w:r>
      <w:r w:rsidR="00BE5202">
        <w:rPr>
          <w:rFonts w:asciiTheme="minorHAnsi" w:hAnsiTheme="minorHAnsi" w:cstheme="minorHAnsi"/>
          <w:sz w:val="24"/>
          <w:szCs w:val="24"/>
          <w:lang w:eastAsia="pl-PL"/>
        </w:rPr>
        <w:t>,</w:t>
      </w:r>
    </w:p>
    <w:p w14:paraId="2B91011D" w14:textId="6B6DE330" w:rsidR="00E068E2" w:rsidRPr="004243BE" w:rsidRDefault="0055092C" w:rsidP="008A44ED">
      <w:pPr>
        <w:pStyle w:val="Akapitzlist"/>
        <w:numPr>
          <w:ilvl w:val="0"/>
          <w:numId w:val="27"/>
        </w:numPr>
        <w:spacing w:before="120" w:after="0" w:line="240" w:lineRule="atLeast"/>
        <w:ind w:left="397" w:hanging="284"/>
        <w:contextualSpacing w:val="0"/>
        <w:jc w:val="both"/>
        <w:rPr>
          <w:rFonts w:cs="Calibri"/>
          <w:sz w:val="24"/>
          <w:szCs w:val="24"/>
        </w:rPr>
      </w:pPr>
      <w:r w:rsidRPr="004243BE">
        <w:rPr>
          <w:rFonts w:cs="Calibri"/>
          <w:sz w:val="24"/>
          <w:szCs w:val="24"/>
        </w:rPr>
        <w:t>w Rozdziale X</w:t>
      </w:r>
      <w:r w:rsidR="00223E68">
        <w:rPr>
          <w:rFonts w:cs="Calibri"/>
          <w:sz w:val="24"/>
          <w:szCs w:val="24"/>
        </w:rPr>
        <w:t>V</w:t>
      </w:r>
      <w:r w:rsidRPr="004243BE">
        <w:rPr>
          <w:rFonts w:cs="Calibri"/>
          <w:sz w:val="24"/>
          <w:szCs w:val="24"/>
        </w:rPr>
        <w:t xml:space="preserve"> SWZ dotychczasową treść „Wykonawca jest związany ofertą do dnia </w:t>
      </w:r>
      <w:r w:rsidR="00BF3BA7" w:rsidRPr="004243BE">
        <w:rPr>
          <w:rFonts w:cs="Calibri"/>
          <w:sz w:val="24"/>
          <w:szCs w:val="24"/>
        </w:rPr>
        <w:br/>
      </w:r>
      <w:r w:rsidR="00223E68">
        <w:rPr>
          <w:rFonts w:cs="Calibri"/>
          <w:b/>
          <w:bCs/>
          <w:sz w:val="24"/>
          <w:szCs w:val="24"/>
        </w:rPr>
        <w:t>9 lipca</w:t>
      </w:r>
      <w:r w:rsidR="00BF3BA7" w:rsidRPr="004243BE">
        <w:rPr>
          <w:rFonts w:cs="Calibri"/>
          <w:b/>
          <w:bCs/>
          <w:sz w:val="24"/>
          <w:szCs w:val="24"/>
        </w:rPr>
        <w:t xml:space="preserve"> 2024</w:t>
      </w:r>
      <w:r w:rsidRPr="004243BE">
        <w:rPr>
          <w:rFonts w:cs="Calibri"/>
          <w:b/>
          <w:bCs/>
          <w:sz w:val="24"/>
          <w:szCs w:val="24"/>
        </w:rPr>
        <w:t xml:space="preserve"> r</w:t>
      </w:r>
      <w:r w:rsidRPr="004243BE">
        <w:rPr>
          <w:rFonts w:cs="Calibri"/>
          <w:sz w:val="24"/>
          <w:szCs w:val="24"/>
        </w:rPr>
        <w:t xml:space="preserve">.” zastępuje się treścią „Wykonawca jest związany ofertą do dnia </w:t>
      </w:r>
      <w:r w:rsidR="00E068E2" w:rsidRPr="004243BE">
        <w:rPr>
          <w:rFonts w:cs="Calibri"/>
          <w:sz w:val="24"/>
          <w:szCs w:val="24"/>
        </w:rPr>
        <w:br/>
      </w:r>
      <w:r w:rsidR="00223E68" w:rsidRPr="001813D7">
        <w:rPr>
          <w:rFonts w:cs="Calibri"/>
          <w:b/>
          <w:bCs/>
          <w:sz w:val="24"/>
          <w:szCs w:val="24"/>
        </w:rPr>
        <w:t>13</w:t>
      </w:r>
      <w:r w:rsidR="00BF3BA7" w:rsidRPr="001813D7">
        <w:rPr>
          <w:rFonts w:cs="Calibri"/>
          <w:b/>
          <w:bCs/>
          <w:sz w:val="24"/>
          <w:szCs w:val="24"/>
        </w:rPr>
        <w:t xml:space="preserve"> </w:t>
      </w:r>
      <w:r w:rsidR="00223E68" w:rsidRPr="001813D7">
        <w:rPr>
          <w:rFonts w:cs="Calibri"/>
          <w:b/>
          <w:bCs/>
          <w:sz w:val="24"/>
          <w:szCs w:val="24"/>
        </w:rPr>
        <w:t>lipca</w:t>
      </w:r>
      <w:r w:rsidR="00BF3BA7" w:rsidRPr="004243BE">
        <w:rPr>
          <w:rFonts w:cs="Calibri"/>
          <w:b/>
          <w:bCs/>
          <w:sz w:val="24"/>
          <w:szCs w:val="24"/>
        </w:rPr>
        <w:t xml:space="preserve"> </w:t>
      </w:r>
      <w:r w:rsidRPr="004243BE">
        <w:rPr>
          <w:rFonts w:cs="Calibri"/>
          <w:b/>
          <w:bCs/>
          <w:sz w:val="24"/>
          <w:szCs w:val="24"/>
        </w:rPr>
        <w:t>202</w:t>
      </w:r>
      <w:r w:rsidR="00BF3BA7" w:rsidRPr="004243BE">
        <w:rPr>
          <w:rFonts w:cs="Calibri"/>
          <w:b/>
          <w:bCs/>
          <w:sz w:val="24"/>
          <w:szCs w:val="24"/>
        </w:rPr>
        <w:t>4</w:t>
      </w:r>
      <w:r w:rsidRPr="004243BE">
        <w:rPr>
          <w:rFonts w:cs="Calibri"/>
          <w:b/>
          <w:bCs/>
          <w:sz w:val="24"/>
          <w:szCs w:val="24"/>
        </w:rPr>
        <w:t xml:space="preserve"> r</w:t>
      </w:r>
      <w:r w:rsidRPr="004243BE">
        <w:rPr>
          <w:rFonts w:cs="Calibri"/>
          <w:sz w:val="24"/>
          <w:szCs w:val="24"/>
        </w:rPr>
        <w:t>.”,</w:t>
      </w:r>
    </w:p>
    <w:p w14:paraId="4C171293" w14:textId="43DC7893" w:rsidR="00E068E2" w:rsidRPr="004243BE" w:rsidRDefault="00E068E2" w:rsidP="008A44ED">
      <w:pPr>
        <w:pStyle w:val="Akapitzlist"/>
        <w:numPr>
          <w:ilvl w:val="0"/>
          <w:numId w:val="27"/>
        </w:numPr>
        <w:spacing w:before="120" w:after="0" w:line="240" w:lineRule="atLeast"/>
        <w:ind w:left="397" w:hanging="284"/>
        <w:contextualSpacing w:val="0"/>
        <w:jc w:val="both"/>
        <w:rPr>
          <w:rFonts w:cs="Calibri"/>
          <w:sz w:val="24"/>
          <w:szCs w:val="24"/>
        </w:rPr>
      </w:pPr>
      <w:bookmarkStart w:id="3" w:name="_Hlk135136315"/>
      <w:r w:rsidRPr="004243BE">
        <w:rPr>
          <w:rFonts w:cs="Calibri"/>
          <w:color w:val="000000"/>
          <w:sz w:val="24"/>
          <w:szCs w:val="24"/>
        </w:rPr>
        <w:t>w Rozdziale X</w:t>
      </w:r>
      <w:r w:rsidR="00223E68">
        <w:rPr>
          <w:rFonts w:cs="Calibri"/>
          <w:color w:val="000000"/>
          <w:sz w:val="24"/>
          <w:szCs w:val="24"/>
        </w:rPr>
        <w:t>V</w:t>
      </w:r>
      <w:r w:rsidRPr="004243BE">
        <w:rPr>
          <w:rFonts w:cs="Calibri"/>
          <w:color w:val="000000"/>
          <w:sz w:val="24"/>
          <w:szCs w:val="24"/>
        </w:rPr>
        <w:t xml:space="preserve">II SWZ dotychczasową treść </w:t>
      </w:r>
      <w:bookmarkEnd w:id="3"/>
      <w:r w:rsidRPr="004243BE">
        <w:rPr>
          <w:rFonts w:cs="Calibri"/>
          <w:color w:val="000000"/>
          <w:sz w:val="24"/>
          <w:szCs w:val="24"/>
        </w:rPr>
        <w:t>pkt 1 zastępuje się następującą treścią:</w:t>
      </w:r>
    </w:p>
    <w:p w14:paraId="2C306F10" w14:textId="4A09723D" w:rsidR="00E068E2" w:rsidRPr="009F3D7C" w:rsidRDefault="00E068E2" w:rsidP="00223E68">
      <w:pPr>
        <w:pStyle w:val="Tekstpodstawowy"/>
        <w:spacing w:line="240" w:lineRule="atLeast"/>
        <w:ind w:left="624" w:hanging="340"/>
        <w:rPr>
          <w:rFonts w:ascii="Calibri" w:hAnsi="Calibri" w:cs="Calibri"/>
          <w:spacing w:val="-20"/>
          <w:szCs w:val="24"/>
          <w:lang w:val="pl-PL"/>
        </w:rPr>
      </w:pPr>
      <w:r w:rsidRPr="004243BE">
        <w:rPr>
          <w:rFonts w:ascii="Calibri" w:hAnsi="Calibri" w:cs="Calibri"/>
          <w:color w:val="000000"/>
          <w:szCs w:val="24"/>
        </w:rPr>
        <w:t>„</w:t>
      </w:r>
      <w:r w:rsidR="00223E68">
        <w:rPr>
          <w:rFonts w:ascii="Calibri" w:hAnsi="Calibri" w:cs="Calibri"/>
          <w:color w:val="000000"/>
          <w:szCs w:val="24"/>
        </w:rPr>
        <w:t>1.</w:t>
      </w:r>
      <w:r w:rsidR="00223E68">
        <w:rPr>
          <w:rFonts w:ascii="Calibri" w:hAnsi="Calibri" w:cs="Calibri"/>
          <w:color w:val="000000"/>
          <w:szCs w:val="24"/>
        </w:rPr>
        <w:tab/>
      </w:r>
      <w:r w:rsidRPr="009F3D7C">
        <w:rPr>
          <w:rFonts w:ascii="Calibri" w:hAnsi="Calibri" w:cs="Calibri"/>
          <w:spacing w:val="-10"/>
          <w:szCs w:val="24"/>
          <w:lang w:val="pl-PL"/>
        </w:rPr>
        <w:t>Ofertę należy złożyć w terminie do dnia</w:t>
      </w:r>
      <w:r w:rsidRPr="009F3D7C">
        <w:rPr>
          <w:rFonts w:ascii="Calibri" w:hAnsi="Calibri" w:cs="Calibri"/>
          <w:b/>
          <w:bCs/>
          <w:spacing w:val="-10"/>
          <w:szCs w:val="24"/>
          <w:lang w:val="pl-PL"/>
        </w:rPr>
        <w:t xml:space="preserve"> </w:t>
      </w:r>
      <w:r w:rsidR="002502D3" w:rsidRPr="009F3D7C">
        <w:rPr>
          <w:rFonts w:ascii="Calibri" w:hAnsi="Calibri" w:cs="Calibri"/>
          <w:b/>
          <w:bCs/>
          <w:spacing w:val="-10"/>
          <w:szCs w:val="24"/>
          <w:lang w:val="pl-PL"/>
        </w:rPr>
        <w:t>1</w:t>
      </w:r>
      <w:r w:rsidR="00223E68" w:rsidRPr="009F3D7C">
        <w:rPr>
          <w:rFonts w:ascii="Calibri" w:hAnsi="Calibri" w:cs="Calibri"/>
          <w:b/>
          <w:bCs/>
          <w:spacing w:val="-10"/>
          <w:szCs w:val="24"/>
          <w:lang w:val="pl-PL"/>
        </w:rPr>
        <w:t>5</w:t>
      </w:r>
      <w:r w:rsidR="00BF3BA7" w:rsidRPr="009F3D7C">
        <w:rPr>
          <w:rFonts w:ascii="Calibri" w:hAnsi="Calibri" w:cs="Calibri"/>
          <w:b/>
          <w:bCs/>
          <w:spacing w:val="-10"/>
          <w:szCs w:val="24"/>
          <w:lang w:val="pl-PL"/>
        </w:rPr>
        <w:t xml:space="preserve"> </w:t>
      </w:r>
      <w:r w:rsidR="00223E68" w:rsidRPr="009F3D7C">
        <w:rPr>
          <w:rFonts w:ascii="Calibri" w:hAnsi="Calibri" w:cs="Calibri"/>
          <w:b/>
          <w:bCs/>
          <w:spacing w:val="-10"/>
          <w:szCs w:val="24"/>
          <w:lang w:val="pl-PL"/>
        </w:rPr>
        <w:t>kwietnia</w:t>
      </w:r>
      <w:r w:rsidR="00BF3BA7" w:rsidRPr="009F3D7C">
        <w:rPr>
          <w:rFonts w:ascii="Calibri" w:hAnsi="Calibri" w:cs="Calibri"/>
          <w:b/>
          <w:bCs/>
          <w:spacing w:val="-10"/>
          <w:szCs w:val="24"/>
          <w:lang w:val="pl-PL"/>
        </w:rPr>
        <w:t xml:space="preserve"> </w:t>
      </w:r>
      <w:r w:rsidRPr="009F3D7C">
        <w:rPr>
          <w:rFonts w:ascii="Calibri" w:hAnsi="Calibri" w:cs="Calibri"/>
          <w:b/>
          <w:bCs/>
          <w:spacing w:val="-10"/>
          <w:szCs w:val="24"/>
        </w:rPr>
        <w:t>202</w:t>
      </w:r>
      <w:r w:rsidR="00BF3BA7" w:rsidRPr="009F3D7C">
        <w:rPr>
          <w:rFonts w:ascii="Calibri" w:hAnsi="Calibri" w:cs="Calibri"/>
          <w:b/>
          <w:bCs/>
          <w:spacing w:val="-10"/>
          <w:szCs w:val="24"/>
          <w:lang w:val="pl-PL"/>
        </w:rPr>
        <w:t>4</w:t>
      </w:r>
      <w:r w:rsidRPr="009F3D7C">
        <w:rPr>
          <w:rFonts w:ascii="Calibri" w:hAnsi="Calibri" w:cs="Calibri"/>
          <w:b/>
          <w:bCs/>
          <w:spacing w:val="-10"/>
          <w:szCs w:val="24"/>
          <w:lang w:val="pl-PL"/>
        </w:rPr>
        <w:t xml:space="preserve"> r. do godziny 10:00</w:t>
      </w:r>
      <w:r w:rsidRPr="009F3D7C">
        <w:rPr>
          <w:rFonts w:ascii="Calibri" w:hAnsi="Calibri" w:cs="Calibri"/>
          <w:spacing w:val="-10"/>
          <w:szCs w:val="24"/>
          <w:lang w:val="pl-PL"/>
        </w:rPr>
        <w:t>.</w:t>
      </w:r>
      <w:r w:rsidRPr="009F3D7C">
        <w:rPr>
          <w:rFonts w:ascii="Calibri" w:hAnsi="Calibri" w:cs="Calibri"/>
          <w:b/>
          <w:bCs/>
          <w:spacing w:val="-10"/>
          <w:szCs w:val="24"/>
          <w:lang w:val="pl-PL"/>
        </w:rPr>
        <w:t xml:space="preserve"> </w:t>
      </w:r>
      <w:r w:rsidRPr="009F3D7C">
        <w:rPr>
          <w:rFonts w:ascii="Calibri" w:hAnsi="Calibri" w:cs="Calibri"/>
          <w:spacing w:val="-10"/>
          <w:szCs w:val="24"/>
          <w:lang w:val="pl-PL"/>
        </w:rPr>
        <w:t>Ofertę</w:t>
      </w:r>
      <w:r w:rsidRPr="009F3D7C">
        <w:rPr>
          <w:rFonts w:ascii="Calibri" w:hAnsi="Calibri" w:cs="Calibri"/>
          <w:b/>
          <w:bCs/>
          <w:spacing w:val="-10"/>
          <w:szCs w:val="24"/>
          <w:lang w:val="pl-PL"/>
        </w:rPr>
        <w:t xml:space="preserve"> </w:t>
      </w:r>
      <w:r w:rsidRPr="009F3D7C">
        <w:rPr>
          <w:rFonts w:ascii="Calibri" w:hAnsi="Calibri" w:cs="Calibri"/>
          <w:spacing w:val="-10"/>
          <w:szCs w:val="24"/>
          <w:lang w:val="pl-PL"/>
        </w:rPr>
        <w:t>składa się</w:t>
      </w:r>
      <w:r w:rsidRPr="009F3D7C">
        <w:rPr>
          <w:rFonts w:ascii="Calibri" w:hAnsi="Calibri" w:cs="Calibri"/>
          <w:b/>
          <w:bCs/>
          <w:spacing w:val="-10"/>
          <w:szCs w:val="24"/>
          <w:lang w:val="pl-PL"/>
        </w:rPr>
        <w:t xml:space="preserve"> </w:t>
      </w:r>
      <w:r w:rsidRPr="009F3D7C">
        <w:rPr>
          <w:rFonts w:ascii="Calibri" w:hAnsi="Calibri" w:cs="Calibri"/>
          <w:spacing w:val="-10"/>
          <w:szCs w:val="24"/>
        </w:rPr>
        <w:t xml:space="preserve">za </w:t>
      </w:r>
      <w:r w:rsidRPr="009F3D7C">
        <w:rPr>
          <w:rFonts w:ascii="Calibri" w:hAnsi="Calibri" w:cs="Calibri"/>
          <w:spacing w:val="-12"/>
          <w:szCs w:val="24"/>
        </w:rPr>
        <w:t xml:space="preserve">pośrednictwem platformy zakupowej </w:t>
      </w:r>
      <w:hyperlink r:id="rId8" w:history="1">
        <w:r w:rsidR="00BF3BA7" w:rsidRPr="009F3D7C">
          <w:rPr>
            <w:rStyle w:val="Hipercze"/>
            <w:rFonts w:ascii="Calibri" w:hAnsi="Calibri" w:cs="Calibri"/>
            <w:spacing w:val="-20"/>
            <w:szCs w:val="24"/>
            <w:lang w:val="pl-PL"/>
          </w:rPr>
          <w:t>https://platformazakupowa.pl/pn/uw-warminsko-mazurski</w:t>
        </w:r>
      </w:hyperlink>
      <w:r w:rsidRPr="009F3D7C">
        <w:rPr>
          <w:rFonts w:ascii="Calibri" w:hAnsi="Calibri" w:cs="Calibri"/>
          <w:spacing w:val="-20"/>
          <w:szCs w:val="24"/>
          <w:lang w:val="pl-PL"/>
        </w:rPr>
        <w:t>.”,</w:t>
      </w:r>
    </w:p>
    <w:p w14:paraId="77C35466" w14:textId="77777777" w:rsidR="00223E68" w:rsidRDefault="009C2BB6" w:rsidP="00223E68">
      <w:pPr>
        <w:pStyle w:val="Akapitzlist"/>
        <w:numPr>
          <w:ilvl w:val="0"/>
          <w:numId w:val="27"/>
        </w:numPr>
        <w:spacing w:before="120" w:after="0" w:line="240" w:lineRule="atLeast"/>
        <w:ind w:left="397" w:hanging="284"/>
        <w:contextualSpacing w:val="0"/>
        <w:jc w:val="both"/>
        <w:rPr>
          <w:rFonts w:cs="Calibri"/>
          <w:color w:val="000000"/>
          <w:sz w:val="24"/>
          <w:szCs w:val="24"/>
        </w:rPr>
      </w:pPr>
      <w:r w:rsidRPr="004243BE">
        <w:rPr>
          <w:rFonts w:cs="Calibri"/>
          <w:color w:val="000000"/>
          <w:sz w:val="24"/>
          <w:szCs w:val="24"/>
        </w:rPr>
        <w:t>w Rozdziale X</w:t>
      </w:r>
      <w:r w:rsidR="00834D75" w:rsidRPr="004243BE">
        <w:rPr>
          <w:rFonts w:cs="Calibri"/>
          <w:color w:val="000000"/>
          <w:sz w:val="24"/>
          <w:szCs w:val="24"/>
        </w:rPr>
        <w:t>V</w:t>
      </w:r>
      <w:r w:rsidR="00223E68">
        <w:rPr>
          <w:rFonts w:cs="Calibri"/>
          <w:color w:val="000000"/>
          <w:sz w:val="24"/>
          <w:szCs w:val="24"/>
        </w:rPr>
        <w:t>III</w:t>
      </w:r>
      <w:r w:rsidRPr="004243BE">
        <w:rPr>
          <w:rFonts w:cs="Calibri"/>
          <w:color w:val="000000"/>
          <w:sz w:val="24"/>
          <w:szCs w:val="24"/>
        </w:rPr>
        <w:t xml:space="preserve"> SWZ dotychczasową treść pkt 1 zastępuje się następującą treścią: </w:t>
      </w:r>
    </w:p>
    <w:p w14:paraId="5D9BBB58" w14:textId="7892572B" w:rsidR="007D7228" w:rsidRDefault="009C2BB6" w:rsidP="00223E68">
      <w:pPr>
        <w:pStyle w:val="Akapitzlist"/>
        <w:spacing w:after="0" w:line="240" w:lineRule="atLeast"/>
        <w:ind w:left="624" w:hanging="340"/>
        <w:contextualSpacing w:val="0"/>
        <w:jc w:val="both"/>
        <w:rPr>
          <w:rFonts w:cs="Calibri"/>
          <w:color w:val="000000"/>
          <w:sz w:val="24"/>
          <w:szCs w:val="24"/>
        </w:rPr>
      </w:pPr>
      <w:r w:rsidRPr="004243BE">
        <w:rPr>
          <w:rFonts w:cs="Calibri"/>
          <w:color w:val="000000"/>
          <w:sz w:val="24"/>
          <w:szCs w:val="24"/>
          <w:lang w:val="x-none"/>
        </w:rPr>
        <w:t>„</w:t>
      </w:r>
      <w:r w:rsidR="00223E68">
        <w:rPr>
          <w:rFonts w:cs="Calibri"/>
          <w:color w:val="000000"/>
          <w:sz w:val="24"/>
          <w:szCs w:val="24"/>
          <w:lang w:val="x-none"/>
        </w:rPr>
        <w:t>1.</w:t>
      </w:r>
      <w:r w:rsidR="00223E68">
        <w:rPr>
          <w:rFonts w:cs="Calibri"/>
          <w:color w:val="000000"/>
          <w:sz w:val="24"/>
          <w:szCs w:val="24"/>
          <w:lang w:val="x-none"/>
        </w:rPr>
        <w:tab/>
      </w:r>
      <w:r w:rsidRPr="004243BE">
        <w:rPr>
          <w:rFonts w:cs="Calibri"/>
          <w:color w:val="000000"/>
          <w:sz w:val="24"/>
          <w:szCs w:val="24"/>
        </w:rPr>
        <w:t xml:space="preserve">Otwarcie ofert nastąpi w </w:t>
      </w:r>
      <w:r w:rsidRPr="001813D7">
        <w:rPr>
          <w:rFonts w:cs="Calibri"/>
          <w:color w:val="000000"/>
          <w:sz w:val="24"/>
          <w:szCs w:val="24"/>
        </w:rPr>
        <w:t xml:space="preserve">dniu </w:t>
      </w:r>
      <w:r w:rsidR="002502D3" w:rsidRPr="001813D7">
        <w:rPr>
          <w:rFonts w:cs="Calibri"/>
          <w:b/>
          <w:bCs/>
          <w:color w:val="000000"/>
          <w:sz w:val="24"/>
          <w:szCs w:val="24"/>
        </w:rPr>
        <w:t>1</w:t>
      </w:r>
      <w:r w:rsidR="00223E68" w:rsidRPr="001813D7">
        <w:rPr>
          <w:rFonts w:cs="Calibri"/>
          <w:b/>
          <w:bCs/>
          <w:color w:val="000000"/>
          <w:sz w:val="24"/>
          <w:szCs w:val="24"/>
        </w:rPr>
        <w:t>5</w:t>
      </w:r>
      <w:r w:rsidR="00BF3BA7" w:rsidRPr="001813D7">
        <w:rPr>
          <w:rFonts w:cs="Calibri"/>
          <w:b/>
          <w:bCs/>
          <w:color w:val="000000"/>
          <w:sz w:val="24"/>
          <w:szCs w:val="24"/>
        </w:rPr>
        <w:t xml:space="preserve"> </w:t>
      </w:r>
      <w:r w:rsidR="00350EAD" w:rsidRPr="001813D7">
        <w:rPr>
          <w:rFonts w:cs="Calibri"/>
          <w:b/>
          <w:bCs/>
          <w:color w:val="000000"/>
          <w:sz w:val="24"/>
          <w:szCs w:val="24"/>
        </w:rPr>
        <w:t>kwietnia</w:t>
      </w:r>
      <w:r w:rsidR="00BF3BA7" w:rsidRPr="004243BE">
        <w:rPr>
          <w:rFonts w:cs="Calibri"/>
          <w:b/>
          <w:bCs/>
          <w:color w:val="000000"/>
          <w:sz w:val="24"/>
          <w:szCs w:val="24"/>
        </w:rPr>
        <w:t xml:space="preserve"> </w:t>
      </w:r>
      <w:r w:rsidRPr="004243BE">
        <w:rPr>
          <w:rFonts w:cs="Calibri"/>
          <w:b/>
          <w:bCs/>
          <w:color w:val="000000"/>
          <w:sz w:val="24"/>
          <w:szCs w:val="24"/>
        </w:rPr>
        <w:t>202</w:t>
      </w:r>
      <w:r w:rsidR="00BF3BA7" w:rsidRPr="004243BE">
        <w:rPr>
          <w:rFonts w:cs="Calibri"/>
          <w:b/>
          <w:bCs/>
          <w:color w:val="000000"/>
          <w:sz w:val="24"/>
          <w:szCs w:val="24"/>
        </w:rPr>
        <w:t>4</w:t>
      </w:r>
      <w:r w:rsidRPr="004243BE">
        <w:rPr>
          <w:rFonts w:cs="Calibri"/>
          <w:b/>
          <w:bCs/>
          <w:color w:val="000000"/>
          <w:sz w:val="24"/>
          <w:szCs w:val="24"/>
        </w:rPr>
        <w:t xml:space="preserve"> r. o godz</w:t>
      </w:r>
      <w:r w:rsidR="00BF3BA7" w:rsidRPr="004243BE">
        <w:rPr>
          <w:rFonts w:cs="Calibri"/>
          <w:b/>
          <w:bCs/>
          <w:color w:val="000000"/>
          <w:sz w:val="24"/>
          <w:szCs w:val="24"/>
        </w:rPr>
        <w:t>.</w:t>
      </w:r>
      <w:r w:rsidRPr="004243BE">
        <w:rPr>
          <w:rFonts w:cs="Calibri"/>
          <w:b/>
          <w:bCs/>
          <w:color w:val="000000"/>
          <w:sz w:val="24"/>
          <w:szCs w:val="24"/>
        </w:rPr>
        <w:t xml:space="preserve"> 10:30</w:t>
      </w:r>
      <w:r w:rsidRPr="004243BE">
        <w:rPr>
          <w:rFonts w:cs="Calibri"/>
          <w:color w:val="000000"/>
          <w:sz w:val="24"/>
          <w:szCs w:val="24"/>
        </w:rPr>
        <w:t>.”</w:t>
      </w:r>
      <w:r w:rsidR="00BE5202">
        <w:rPr>
          <w:rFonts w:cs="Calibri"/>
          <w:color w:val="000000"/>
          <w:sz w:val="24"/>
          <w:szCs w:val="24"/>
        </w:rPr>
        <w:t>,</w:t>
      </w:r>
    </w:p>
    <w:p w14:paraId="2B4F2A9A" w14:textId="42348944" w:rsidR="00284681" w:rsidRPr="00284681" w:rsidRDefault="00284681" w:rsidP="00BE5202">
      <w:pPr>
        <w:pStyle w:val="Akapitzlist"/>
        <w:numPr>
          <w:ilvl w:val="0"/>
          <w:numId w:val="27"/>
        </w:numPr>
        <w:spacing w:before="120" w:after="0" w:line="240" w:lineRule="atLeast"/>
        <w:ind w:left="397" w:hanging="284"/>
        <w:contextualSpacing w:val="0"/>
        <w:jc w:val="both"/>
        <w:rPr>
          <w:rFonts w:cs="Calibri"/>
          <w:sz w:val="24"/>
          <w:szCs w:val="24"/>
        </w:rPr>
      </w:pPr>
      <w:bookmarkStart w:id="4" w:name="_Hlk126924812"/>
      <w:r w:rsidRPr="00620B7C">
        <w:rPr>
          <w:rFonts w:asciiTheme="minorHAnsi" w:hAnsiTheme="minorHAnsi" w:cstheme="minorHAnsi"/>
          <w:sz w:val="24"/>
          <w:szCs w:val="24"/>
        </w:rPr>
        <w:t xml:space="preserve">w szczegółowym opisie </w:t>
      </w:r>
      <w:r>
        <w:rPr>
          <w:rFonts w:asciiTheme="minorHAnsi" w:hAnsiTheme="minorHAnsi" w:cstheme="minorHAnsi"/>
          <w:sz w:val="24"/>
          <w:szCs w:val="24"/>
        </w:rPr>
        <w:t>przedmiotu zamówienia</w:t>
      </w:r>
      <w:r w:rsidRPr="00620B7C">
        <w:rPr>
          <w:rFonts w:asciiTheme="minorHAnsi" w:hAnsiTheme="minorHAnsi" w:cstheme="minorHAnsi"/>
          <w:sz w:val="24"/>
          <w:szCs w:val="24"/>
        </w:rPr>
        <w:t xml:space="preserve"> – załączniku nr 2 do </w:t>
      </w:r>
      <w:r>
        <w:rPr>
          <w:rFonts w:asciiTheme="minorHAnsi" w:hAnsiTheme="minorHAnsi" w:cstheme="minorHAnsi"/>
          <w:sz w:val="24"/>
          <w:szCs w:val="24"/>
        </w:rPr>
        <w:t>SWZ:</w:t>
      </w:r>
    </w:p>
    <w:p w14:paraId="5B2144FE" w14:textId="142A294F" w:rsidR="00284681" w:rsidRDefault="00284681" w:rsidP="00284681">
      <w:pPr>
        <w:pStyle w:val="Akapitzlist"/>
        <w:numPr>
          <w:ilvl w:val="0"/>
          <w:numId w:val="45"/>
        </w:numPr>
        <w:spacing w:before="120" w:after="0" w:line="240" w:lineRule="atLeast"/>
        <w:ind w:left="681" w:hanging="284"/>
        <w:contextualSpacing w:val="0"/>
        <w:jc w:val="both"/>
        <w:rPr>
          <w:rFonts w:cs="Calibri"/>
          <w:sz w:val="24"/>
          <w:szCs w:val="24"/>
        </w:rPr>
      </w:pPr>
      <w:r>
        <w:rPr>
          <w:rFonts w:cs="Calibri"/>
          <w:sz w:val="24"/>
          <w:szCs w:val="24"/>
        </w:rPr>
        <w:t>w pkt 1 dotyczącym ogólnego opisu przedmiotu zamówienia, dotychczasowe określenie – „ok. 3,5 t” zastępuje się określeniem – „3,5 t”,</w:t>
      </w:r>
    </w:p>
    <w:p w14:paraId="69A655AE" w14:textId="77777777" w:rsidR="00284681" w:rsidRDefault="00284681" w:rsidP="00284681">
      <w:pPr>
        <w:pStyle w:val="Akapitzlist"/>
        <w:numPr>
          <w:ilvl w:val="0"/>
          <w:numId w:val="45"/>
        </w:numPr>
        <w:spacing w:before="120" w:after="0" w:line="240" w:lineRule="atLeast"/>
        <w:ind w:left="681" w:hanging="284"/>
        <w:contextualSpacing w:val="0"/>
        <w:jc w:val="both"/>
        <w:rPr>
          <w:rFonts w:cs="Calibri"/>
          <w:sz w:val="24"/>
          <w:szCs w:val="24"/>
        </w:rPr>
      </w:pPr>
      <w:r>
        <w:rPr>
          <w:rFonts w:cs="Calibri"/>
          <w:sz w:val="24"/>
          <w:szCs w:val="24"/>
        </w:rPr>
        <w:t>w pkt 3 dotyczącym parametrów przedmiotu zamówienia:</w:t>
      </w:r>
    </w:p>
    <w:p w14:paraId="4B0B838A" w14:textId="662F11B0" w:rsidR="00284681" w:rsidRDefault="00284681" w:rsidP="00284681">
      <w:pPr>
        <w:pStyle w:val="Akapitzlist"/>
        <w:numPr>
          <w:ilvl w:val="0"/>
          <w:numId w:val="46"/>
        </w:numPr>
        <w:spacing w:before="120" w:after="0" w:line="240" w:lineRule="atLeast"/>
        <w:ind w:left="851" w:hanging="284"/>
        <w:contextualSpacing w:val="0"/>
        <w:jc w:val="both"/>
        <w:rPr>
          <w:rFonts w:cs="Calibri"/>
          <w:sz w:val="24"/>
          <w:szCs w:val="24"/>
        </w:rPr>
      </w:pPr>
      <w:bookmarkStart w:id="5" w:name="_Hlk162438731"/>
      <w:r>
        <w:rPr>
          <w:rFonts w:cs="Calibri"/>
          <w:sz w:val="24"/>
          <w:szCs w:val="24"/>
        </w:rPr>
        <w:t>w pozycji nr 1 tabeli dotychczasowe określenie – „ok. 3,5 t”</w:t>
      </w:r>
      <w:r w:rsidR="000D4601">
        <w:rPr>
          <w:rFonts w:cs="Calibri"/>
          <w:sz w:val="24"/>
          <w:szCs w:val="24"/>
        </w:rPr>
        <w:t>,</w:t>
      </w:r>
      <w:r>
        <w:rPr>
          <w:rFonts w:cs="Calibri"/>
          <w:sz w:val="24"/>
          <w:szCs w:val="24"/>
        </w:rPr>
        <w:t xml:space="preserve"> zastępuje się określeniem – „3,5 t”,</w:t>
      </w:r>
      <w:bookmarkEnd w:id="5"/>
    </w:p>
    <w:p w14:paraId="5B8C2AD5" w14:textId="12C4DC9C" w:rsidR="00284681" w:rsidRDefault="00284681" w:rsidP="00754445">
      <w:pPr>
        <w:pStyle w:val="Akapitzlist"/>
        <w:numPr>
          <w:ilvl w:val="0"/>
          <w:numId w:val="46"/>
        </w:numPr>
        <w:spacing w:before="120" w:after="120" w:line="240" w:lineRule="atLeast"/>
        <w:ind w:left="851" w:hanging="284"/>
        <w:contextualSpacing w:val="0"/>
        <w:jc w:val="both"/>
        <w:rPr>
          <w:rFonts w:cs="Calibri"/>
          <w:sz w:val="24"/>
          <w:szCs w:val="24"/>
        </w:rPr>
      </w:pPr>
      <w:r>
        <w:rPr>
          <w:rFonts w:cs="Calibri"/>
          <w:sz w:val="24"/>
          <w:szCs w:val="24"/>
        </w:rPr>
        <w:t>w pozycji nr 5 tabeli dotychczasow</w:t>
      </w:r>
      <w:r w:rsidR="0055110A">
        <w:rPr>
          <w:rFonts w:cs="Calibri"/>
          <w:sz w:val="24"/>
          <w:szCs w:val="24"/>
        </w:rPr>
        <w:t>ą</w:t>
      </w:r>
      <w:r>
        <w:rPr>
          <w:rFonts w:cs="Calibri"/>
          <w:sz w:val="24"/>
          <w:szCs w:val="24"/>
        </w:rPr>
        <w:t xml:space="preserve"> treść </w:t>
      </w:r>
      <w:r w:rsidR="0055110A">
        <w:rPr>
          <w:rFonts w:cs="Calibri"/>
          <w:sz w:val="24"/>
          <w:szCs w:val="24"/>
        </w:rPr>
        <w:t>tiret 2, tj.:</w:t>
      </w:r>
      <w:r>
        <w:rPr>
          <w:rFonts w:cs="Calibri"/>
          <w:sz w:val="24"/>
          <w:szCs w:val="24"/>
        </w:rPr>
        <w:t xml:space="preserve"> </w:t>
      </w:r>
    </w:p>
    <w:tbl>
      <w:tblPr>
        <w:tblW w:w="8930"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709"/>
        <w:gridCol w:w="4536"/>
        <w:gridCol w:w="3685"/>
      </w:tblGrid>
      <w:tr w:rsidR="00754445" w:rsidRPr="008D067A" w14:paraId="02F6BFE0" w14:textId="77777777" w:rsidTr="00754445">
        <w:trPr>
          <w:trHeight w:val="1329"/>
        </w:trPr>
        <w:tc>
          <w:tcPr>
            <w:tcW w:w="709" w:type="dxa"/>
            <w:vAlign w:val="center"/>
          </w:tcPr>
          <w:p w14:paraId="25CBF23E" w14:textId="77777777" w:rsidR="00754445" w:rsidRPr="008D067A" w:rsidRDefault="00754445" w:rsidP="0033254D">
            <w:pPr>
              <w:suppressAutoHyphens/>
              <w:autoSpaceDE w:val="0"/>
              <w:spacing w:after="0" w:line="240" w:lineRule="auto"/>
              <w:ind w:left="227" w:right="57" w:hanging="170"/>
              <w:jc w:val="center"/>
              <w:rPr>
                <w:rFonts w:eastAsia="Times New Roman" w:cstheme="minorHAnsi"/>
                <w:color w:val="000000"/>
                <w:kern w:val="1"/>
                <w:sz w:val="20"/>
                <w:szCs w:val="20"/>
                <w:lang w:eastAsia="zh-CN"/>
              </w:rPr>
            </w:pPr>
            <w:r>
              <w:rPr>
                <w:rFonts w:eastAsia="Times New Roman" w:cstheme="minorHAnsi"/>
                <w:color w:val="000000"/>
                <w:kern w:val="1"/>
                <w:sz w:val="20"/>
                <w:szCs w:val="20"/>
                <w:lang w:eastAsia="zh-CN"/>
              </w:rPr>
              <w:t>5</w:t>
            </w:r>
          </w:p>
        </w:tc>
        <w:tc>
          <w:tcPr>
            <w:tcW w:w="4536" w:type="dxa"/>
            <w:shd w:val="clear" w:color="auto" w:fill="auto"/>
            <w:vAlign w:val="center"/>
          </w:tcPr>
          <w:p w14:paraId="19848B31" w14:textId="108B0BBE" w:rsidR="00754445" w:rsidRPr="00F82860" w:rsidRDefault="00754445" w:rsidP="00754445">
            <w:pPr>
              <w:pStyle w:val="Akapitzlist"/>
              <w:numPr>
                <w:ilvl w:val="0"/>
                <w:numId w:val="47"/>
              </w:numPr>
              <w:spacing w:after="0" w:line="240" w:lineRule="auto"/>
              <w:ind w:left="227" w:right="57" w:hanging="170"/>
              <w:contextualSpacing w:val="0"/>
              <w:jc w:val="both"/>
              <w:rPr>
                <w:rFonts w:cstheme="minorHAnsi"/>
                <w:sz w:val="20"/>
                <w:szCs w:val="20"/>
              </w:rPr>
            </w:pPr>
            <w:r w:rsidRPr="0019034D">
              <w:rPr>
                <w:rFonts w:cstheme="minorHAnsi"/>
                <w:sz w:val="20"/>
                <w:szCs w:val="20"/>
              </w:rPr>
              <w:t>blokada mechanizmu różnicowego tylnej osi lub system elektronicznej regulacji poślizgu, który jest realizowany przez dostosowanie momentu obrotowego poszczególnych kół z wykorzystaniem układu hamulcowego,</w:t>
            </w:r>
          </w:p>
        </w:tc>
        <w:tc>
          <w:tcPr>
            <w:tcW w:w="3685" w:type="dxa"/>
            <w:vAlign w:val="center"/>
          </w:tcPr>
          <w:p w14:paraId="0CDC8569" w14:textId="77777777" w:rsidR="00754445" w:rsidRPr="008D067A" w:rsidRDefault="00754445" w:rsidP="0033254D">
            <w:pPr>
              <w:spacing w:after="0" w:line="240" w:lineRule="auto"/>
              <w:ind w:left="227" w:right="57" w:hanging="170"/>
              <w:rPr>
                <w:rFonts w:cstheme="minorHAnsi"/>
                <w:b/>
                <w:sz w:val="20"/>
                <w:szCs w:val="20"/>
              </w:rPr>
            </w:pPr>
          </w:p>
        </w:tc>
      </w:tr>
    </w:tbl>
    <w:p w14:paraId="533021A7" w14:textId="2284158E" w:rsidR="00754445" w:rsidRPr="00754445" w:rsidRDefault="00754445" w:rsidP="006C21B5">
      <w:pPr>
        <w:pStyle w:val="Akapitzlist"/>
        <w:spacing w:before="120" w:after="120" w:line="240" w:lineRule="atLeast"/>
        <w:ind w:left="510"/>
        <w:contextualSpacing w:val="0"/>
        <w:jc w:val="both"/>
        <w:rPr>
          <w:rFonts w:cs="Calibri"/>
          <w:sz w:val="24"/>
          <w:szCs w:val="24"/>
        </w:rPr>
      </w:pPr>
      <w:r>
        <w:rPr>
          <w:rFonts w:cs="Calibri"/>
          <w:sz w:val="24"/>
          <w:szCs w:val="24"/>
        </w:rPr>
        <w:t>zastępuje się treścią:</w:t>
      </w:r>
    </w:p>
    <w:tbl>
      <w:tblPr>
        <w:tblW w:w="8930"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709"/>
        <w:gridCol w:w="4536"/>
        <w:gridCol w:w="3685"/>
      </w:tblGrid>
      <w:tr w:rsidR="00754445" w:rsidRPr="008D067A" w14:paraId="1A70EC89" w14:textId="77777777" w:rsidTr="00754445">
        <w:trPr>
          <w:trHeight w:val="1568"/>
        </w:trPr>
        <w:tc>
          <w:tcPr>
            <w:tcW w:w="709" w:type="dxa"/>
            <w:vAlign w:val="center"/>
          </w:tcPr>
          <w:p w14:paraId="2194FCA7" w14:textId="77777777" w:rsidR="00754445" w:rsidRPr="008D067A" w:rsidRDefault="00754445" w:rsidP="0033254D">
            <w:pPr>
              <w:suppressAutoHyphens/>
              <w:autoSpaceDE w:val="0"/>
              <w:spacing w:after="0" w:line="240" w:lineRule="auto"/>
              <w:ind w:left="227" w:right="57" w:hanging="170"/>
              <w:jc w:val="center"/>
              <w:rPr>
                <w:rFonts w:eastAsia="Times New Roman" w:cstheme="minorHAnsi"/>
                <w:color w:val="000000"/>
                <w:kern w:val="1"/>
                <w:sz w:val="20"/>
                <w:szCs w:val="20"/>
                <w:lang w:eastAsia="zh-CN"/>
              </w:rPr>
            </w:pPr>
            <w:r>
              <w:rPr>
                <w:rFonts w:eastAsia="Times New Roman" w:cstheme="minorHAnsi"/>
                <w:color w:val="000000"/>
                <w:kern w:val="1"/>
                <w:sz w:val="20"/>
                <w:szCs w:val="20"/>
                <w:lang w:eastAsia="zh-CN"/>
              </w:rPr>
              <w:t>5</w:t>
            </w:r>
          </w:p>
        </w:tc>
        <w:tc>
          <w:tcPr>
            <w:tcW w:w="4536" w:type="dxa"/>
            <w:shd w:val="clear" w:color="auto" w:fill="auto"/>
            <w:vAlign w:val="center"/>
          </w:tcPr>
          <w:p w14:paraId="6218BA4C" w14:textId="5AB12926" w:rsidR="00754445" w:rsidRPr="00F82860" w:rsidRDefault="00754445" w:rsidP="00754445">
            <w:pPr>
              <w:pStyle w:val="Akapitzlist"/>
              <w:numPr>
                <w:ilvl w:val="0"/>
                <w:numId w:val="47"/>
              </w:numPr>
              <w:spacing w:after="0" w:line="240" w:lineRule="auto"/>
              <w:ind w:left="227" w:right="57" w:hanging="170"/>
              <w:contextualSpacing w:val="0"/>
              <w:jc w:val="both"/>
              <w:rPr>
                <w:rFonts w:cstheme="minorHAnsi"/>
                <w:sz w:val="20"/>
                <w:szCs w:val="20"/>
              </w:rPr>
            </w:pPr>
            <w:r w:rsidRPr="0019034D">
              <w:rPr>
                <w:rFonts w:cstheme="minorHAnsi"/>
                <w:sz w:val="20"/>
                <w:szCs w:val="20"/>
              </w:rPr>
              <w:t>blokada mechanizmu różnicowego tylnej osi lub system elektronicznej regulacji poślizgu, który jest realizowany przez dostosowanie momentu obrotowego poszczególnych kół z wykorzystaniem układu hamulcowego</w:t>
            </w:r>
            <w:r>
              <w:rPr>
                <w:rFonts w:cstheme="minorHAnsi"/>
                <w:sz w:val="20"/>
                <w:szCs w:val="20"/>
              </w:rPr>
              <w:t xml:space="preserve"> (wymóg nie dotyczy konfiguracji osi 4x2 RWD)</w:t>
            </w:r>
            <w:r w:rsidRPr="0019034D">
              <w:rPr>
                <w:rFonts w:cstheme="minorHAnsi"/>
                <w:sz w:val="20"/>
                <w:szCs w:val="20"/>
              </w:rPr>
              <w:t>,</w:t>
            </w:r>
          </w:p>
        </w:tc>
        <w:tc>
          <w:tcPr>
            <w:tcW w:w="3685" w:type="dxa"/>
          </w:tcPr>
          <w:p w14:paraId="69AFDAFC" w14:textId="77777777" w:rsidR="00754445" w:rsidRPr="008D067A" w:rsidRDefault="00754445" w:rsidP="0033254D">
            <w:pPr>
              <w:spacing w:after="0" w:line="240" w:lineRule="auto"/>
              <w:ind w:left="227" w:right="57" w:hanging="170"/>
              <w:rPr>
                <w:rFonts w:cstheme="minorHAnsi"/>
                <w:b/>
                <w:sz w:val="20"/>
                <w:szCs w:val="20"/>
              </w:rPr>
            </w:pPr>
          </w:p>
        </w:tc>
      </w:tr>
    </w:tbl>
    <w:p w14:paraId="37B8BB07" w14:textId="3DA3B121" w:rsidR="00651A88" w:rsidRPr="000F1C31" w:rsidRDefault="00651A88" w:rsidP="000F1C31">
      <w:pPr>
        <w:pStyle w:val="Akapitzlist"/>
        <w:numPr>
          <w:ilvl w:val="0"/>
          <w:numId w:val="47"/>
        </w:numPr>
        <w:spacing w:before="120" w:after="120" w:line="240" w:lineRule="atLeast"/>
        <w:ind w:left="851" w:hanging="284"/>
        <w:contextualSpacing w:val="0"/>
        <w:jc w:val="both"/>
        <w:rPr>
          <w:rFonts w:cs="Calibri"/>
          <w:sz w:val="24"/>
          <w:szCs w:val="24"/>
        </w:rPr>
      </w:pPr>
      <w:r w:rsidRPr="00651A88">
        <w:rPr>
          <w:rFonts w:cs="Calibri"/>
          <w:sz w:val="24"/>
          <w:szCs w:val="24"/>
        </w:rPr>
        <w:lastRenderedPageBreak/>
        <w:t xml:space="preserve">w pozycji nr </w:t>
      </w:r>
      <w:r>
        <w:rPr>
          <w:rFonts w:cs="Calibri"/>
          <w:sz w:val="24"/>
          <w:szCs w:val="24"/>
        </w:rPr>
        <w:t>8</w:t>
      </w:r>
      <w:r w:rsidRPr="00651A88">
        <w:rPr>
          <w:rFonts w:cs="Calibri"/>
          <w:sz w:val="24"/>
          <w:szCs w:val="24"/>
        </w:rPr>
        <w:t xml:space="preserve"> tabeli dotychczasową treść tiret </w:t>
      </w:r>
      <w:r>
        <w:rPr>
          <w:rFonts w:cs="Calibri"/>
          <w:sz w:val="24"/>
          <w:szCs w:val="24"/>
        </w:rPr>
        <w:t>6</w:t>
      </w:r>
      <w:r w:rsidRPr="00651A88">
        <w:rPr>
          <w:rFonts w:cs="Calibri"/>
          <w:sz w:val="24"/>
          <w:szCs w:val="24"/>
        </w:rPr>
        <w:t>, tj.:</w:t>
      </w:r>
    </w:p>
    <w:tbl>
      <w:tblPr>
        <w:tblW w:w="8930"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709"/>
        <w:gridCol w:w="4536"/>
        <w:gridCol w:w="3685"/>
      </w:tblGrid>
      <w:tr w:rsidR="00651A88" w:rsidRPr="008D067A" w14:paraId="390D4883" w14:textId="77777777" w:rsidTr="000D4601">
        <w:trPr>
          <w:trHeight w:val="811"/>
        </w:trPr>
        <w:tc>
          <w:tcPr>
            <w:tcW w:w="709" w:type="dxa"/>
            <w:vAlign w:val="center"/>
          </w:tcPr>
          <w:p w14:paraId="3EED81FB" w14:textId="54783A9B" w:rsidR="00651A88" w:rsidRPr="008D067A" w:rsidRDefault="00651A88" w:rsidP="0033254D">
            <w:pPr>
              <w:suppressAutoHyphens/>
              <w:autoSpaceDE w:val="0"/>
              <w:spacing w:after="0" w:line="240" w:lineRule="auto"/>
              <w:ind w:left="227" w:right="57" w:hanging="170"/>
              <w:jc w:val="center"/>
              <w:rPr>
                <w:rFonts w:eastAsia="Times New Roman" w:cstheme="minorHAnsi"/>
                <w:color w:val="000000"/>
                <w:kern w:val="1"/>
                <w:sz w:val="20"/>
                <w:szCs w:val="20"/>
                <w:lang w:eastAsia="zh-CN"/>
              </w:rPr>
            </w:pPr>
            <w:r>
              <w:rPr>
                <w:rFonts w:eastAsia="Times New Roman" w:cstheme="minorHAnsi"/>
                <w:color w:val="000000"/>
                <w:kern w:val="1"/>
                <w:sz w:val="20"/>
                <w:szCs w:val="20"/>
                <w:lang w:eastAsia="zh-CN"/>
              </w:rPr>
              <w:t>8</w:t>
            </w:r>
          </w:p>
        </w:tc>
        <w:tc>
          <w:tcPr>
            <w:tcW w:w="4536" w:type="dxa"/>
            <w:shd w:val="clear" w:color="auto" w:fill="auto"/>
            <w:vAlign w:val="center"/>
          </w:tcPr>
          <w:p w14:paraId="38A05A3E" w14:textId="6DDD6C22" w:rsidR="00651A88" w:rsidRPr="00F82860" w:rsidRDefault="00651A88" w:rsidP="0033254D">
            <w:pPr>
              <w:pStyle w:val="Akapitzlist"/>
              <w:numPr>
                <w:ilvl w:val="0"/>
                <w:numId w:val="47"/>
              </w:numPr>
              <w:spacing w:after="0" w:line="240" w:lineRule="auto"/>
              <w:ind w:left="227" w:right="57" w:hanging="170"/>
              <w:contextualSpacing w:val="0"/>
              <w:jc w:val="both"/>
              <w:rPr>
                <w:rFonts w:cstheme="minorHAnsi"/>
                <w:sz w:val="20"/>
                <w:szCs w:val="20"/>
              </w:rPr>
            </w:pPr>
            <w:r w:rsidRPr="008D067A">
              <w:rPr>
                <w:rFonts w:cstheme="minorHAnsi"/>
                <w:sz w:val="20"/>
                <w:szCs w:val="20"/>
              </w:rPr>
              <w:t>koła z ogumieniem terenowym w rozmiarze min</w:t>
            </w:r>
            <w:r>
              <w:rPr>
                <w:rFonts w:cstheme="minorHAnsi"/>
                <w:sz w:val="20"/>
                <w:szCs w:val="20"/>
              </w:rPr>
              <w:t>.</w:t>
            </w:r>
            <w:r w:rsidRPr="008D067A">
              <w:rPr>
                <w:rFonts w:cstheme="minorHAnsi"/>
                <w:sz w:val="20"/>
                <w:szCs w:val="20"/>
              </w:rPr>
              <w:t xml:space="preserve"> 1</w:t>
            </w:r>
            <w:r>
              <w:rPr>
                <w:rFonts w:cstheme="minorHAnsi"/>
                <w:sz w:val="20"/>
                <w:szCs w:val="20"/>
              </w:rPr>
              <w:t>6</w:t>
            </w:r>
            <w:r w:rsidRPr="008D067A">
              <w:rPr>
                <w:rFonts w:cstheme="minorHAnsi"/>
                <w:sz w:val="20"/>
                <w:szCs w:val="20"/>
              </w:rPr>
              <w:t xml:space="preserve"> cali, koło zapasowe pełnowymiarowe z ogumieniem terenowym</w:t>
            </w:r>
            <w:r w:rsidRPr="0019034D">
              <w:rPr>
                <w:rFonts w:cstheme="minorHAnsi"/>
                <w:sz w:val="20"/>
                <w:szCs w:val="20"/>
              </w:rPr>
              <w:t>,</w:t>
            </w:r>
          </w:p>
        </w:tc>
        <w:tc>
          <w:tcPr>
            <w:tcW w:w="3685" w:type="dxa"/>
            <w:vAlign w:val="center"/>
          </w:tcPr>
          <w:p w14:paraId="7AB2D11D" w14:textId="77777777" w:rsidR="00651A88" w:rsidRPr="008D067A" w:rsidRDefault="00651A88" w:rsidP="0033254D">
            <w:pPr>
              <w:spacing w:after="0" w:line="240" w:lineRule="auto"/>
              <w:ind w:left="227" w:right="57" w:hanging="170"/>
              <w:rPr>
                <w:rFonts w:cstheme="minorHAnsi"/>
                <w:b/>
                <w:sz w:val="20"/>
                <w:szCs w:val="20"/>
              </w:rPr>
            </w:pPr>
          </w:p>
        </w:tc>
      </w:tr>
    </w:tbl>
    <w:p w14:paraId="312BC5A3" w14:textId="6EB78DB9" w:rsidR="00651A88" w:rsidRPr="000D4601" w:rsidRDefault="00651A88" w:rsidP="006C21B5">
      <w:pPr>
        <w:pStyle w:val="Akapitzlist"/>
        <w:spacing w:before="120" w:after="120" w:line="240" w:lineRule="atLeast"/>
        <w:ind w:left="510"/>
        <w:jc w:val="both"/>
        <w:rPr>
          <w:rFonts w:cs="Calibri"/>
          <w:sz w:val="24"/>
          <w:szCs w:val="24"/>
        </w:rPr>
      </w:pPr>
      <w:r>
        <w:rPr>
          <w:rFonts w:cs="Calibri"/>
          <w:sz w:val="24"/>
          <w:szCs w:val="24"/>
        </w:rPr>
        <w:t>zastępuje się treścią:</w:t>
      </w:r>
    </w:p>
    <w:tbl>
      <w:tblPr>
        <w:tblW w:w="8930"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709"/>
        <w:gridCol w:w="4536"/>
        <w:gridCol w:w="3685"/>
      </w:tblGrid>
      <w:tr w:rsidR="000D4601" w:rsidRPr="008D067A" w14:paraId="45C30DFA" w14:textId="77777777" w:rsidTr="000D4601">
        <w:trPr>
          <w:trHeight w:val="1088"/>
        </w:trPr>
        <w:tc>
          <w:tcPr>
            <w:tcW w:w="709" w:type="dxa"/>
            <w:vAlign w:val="center"/>
          </w:tcPr>
          <w:p w14:paraId="67B3D32D" w14:textId="77777777" w:rsidR="000D4601" w:rsidRPr="008D067A" w:rsidRDefault="000D4601" w:rsidP="0033254D">
            <w:pPr>
              <w:suppressAutoHyphens/>
              <w:autoSpaceDE w:val="0"/>
              <w:spacing w:after="0" w:line="240" w:lineRule="auto"/>
              <w:ind w:left="227" w:right="57" w:hanging="170"/>
              <w:jc w:val="center"/>
              <w:rPr>
                <w:rFonts w:eastAsia="Times New Roman" w:cstheme="minorHAnsi"/>
                <w:color w:val="000000"/>
                <w:kern w:val="1"/>
                <w:sz w:val="20"/>
                <w:szCs w:val="20"/>
                <w:lang w:eastAsia="zh-CN"/>
              </w:rPr>
            </w:pPr>
            <w:r>
              <w:rPr>
                <w:rFonts w:eastAsia="Times New Roman" w:cstheme="minorHAnsi"/>
                <w:color w:val="000000"/>
                <w:kern w:val="1"/>
                <w:sz w:val="20"/>
                <w:szCs w:val="20"/>
                <w:lang w:eastAsia="zh-CN"/>
              </w:rPr>
              <w:t>8</w:t>
            </w:r>
          </w:p>
        </w:tc>
        <w:tc>
          <w:tcPr>
            <w:tcW w:w="4536" w:type="dxa"/>
            <w:shd w:val="clear" w:color="auto" w:fill="auto"/>
            <w:vAlign w:val="center"/>
          </w:tcPr>
          <w:p w14:paraId="78B95D28" w14:textId="6E2B70BB" w:rsidR="000D4601" w:rsidRPr="00F82860" w:rsidRDefault="000D4601" w:rsidP="0033254D">
            <w:pPr>
              <w:pStyle w:val="Akapitzlist"/>
              <w:numPr>
                <w:ilvl w:val="0"/>
                <w:numId w:val="47"/>
              </w:numPr>
              <w:spacing w:after="0" w:line="240" w:lineRule="auto"/>
              <w:ind w:left="227" w:right="57" w:hanging="170"/>
              <w:contextualSpacing w:val="0"/>
              <w:jc w:val="both"/>
              <w:rPr>
                <w:rFonts w:cstheme="minorHAnsi"/>
                <w:sz w:val="20"/>
                <w:szCs w:val="20"/>
              </w:rPr>
            </w:pPr>
            <w:r w:rsidRPr="008D067A">
              <w:rPr>
                <w:rFonts w:cstheme="minorHAnsi"/>
                <w:sz w:val="20"/>
                <w:szCs w:val="20"/>
              </w:rPr>
              <w:t>koła z ogumieniem terenowym w rozmiarze min</w:t>
            </w:r>
            <w:r>
              <w:rPr>
                <w:rFonts w:cstheme="minorHAnsi"/>
                <w:sz w:val="20"/>
                <w:szCs w:val="20"/>
              </w:rPr>
              <w:t>.</w:t>
            </w:r>
            <w:r w:rsidRPr="008D067A">
              <w:rPr>
                <w:rFonts w:cstheme="minorHAnsi"/>
                <w:sz w:val="20"/>
                <w:szCs w:val="20"/>
              </w:rPr>
              <w:t xml:space="preserve"> 1</w:t>
            </w:r>
            <w:r>
              <w:rPr>
                <w:rFonts w:cstheme="minorHAnsi"/>
                <w:sz w:val="20"/>
                <w:szCs w:val="20"/>
              </w:rPr>
              <w:t>6</w:t>
            </w:r>
            <w:r w:rsidRPr="008D067A">
              <w:rPr>
                <w:rFonts w:cstheme="minorHAnsi"/>
                <w:sz w:val="20"/>
                <w:szCs w:val="20"/>
              </w:rPr>
              <w:t xml:space="preserve"> cali, koło zapasowe pełnowymiarowe z ogumieniem terenowym</w:t>
            </w:r>
            <w:r>
              <w:rPr>
                <w:rFonts w:cstheme="minorHAnsi"/>
                <w:sz w:val="20"/>
                <w:szCs w:val="20"/>
              </w:rPr>
              <w:t>. Zamawiający dopuszcza zastosowanie kół z ogumieniem wielosezonowym</w:t>
            </w:r>
            <w:r w:rsidRPr="0019034D">
              <w:rPr>
                <w:rFonts w:cstheme="minorHAnsi"/>
                <w:sz w:val="20"/>
                <w:szCs w:val="20"/>
              </w:rPr>
              <w:t>,</w:t>
            </w:r>
          </w:p>
        </w:tc>
        <w:tc>
          <w:tcPr>
            <w:tcW w:w="3685" w:type="dxa"/>
            <w:vAlign w:val="center"/>
          </w:tcPr>
          <w:p w14:paraId="7A37B260" w14:textId="77777777" w:rsidR="000D4601" w:rsidRPr="008D067A" w:rsidRDefault="000D4601" w:rsidP="0033254D">
            <w:pPr>
              <w:spacing w:after="0" w:line="240" w:lineRule="auto"/>
              <w:ind w:left="227" w:right="57" w:hanging="170"/>
              <w:rPr>
                <w:rFonts w:cstheme="minorHAnsi"/>
                <w:b/>
                <w:sz w:val="20"/>
                <w:szCs w:val="20"/>
              </w:rPr>
            </w:pPr>
          </w:p>
        </w:tc>
      </w:tr>
    </w:tbl>
    <w:p w14:paraId="717D61B3" w14:textId="603E4AEE" w:rsidR="00BE5202" w:rsidRPr="004243BE" w:rsidRDefault="00BE5202" w:rsidP="006C21B5">
      <w:pPr>
        <w:pStyle w:val="Akapitzlist"/>
        <w:numPr>
          <w:ilvl w:val="0"/>
          <w:numId w:val="27"/>
        </w:numPr>
        <w:spacing w:before="180" w:after="0" w:line="240" w:lineRule="atLeast"/>
        <w:ind w:left="397" w:hanging="284"/>
        <w:contextualSpacing w:val="0"/>
        <w:jc w:val="both"/>
        <w:rPr>
          <w:rFonts w:cs="Calibri"/>
          <w:sz w:val="24"/>
          <w:szCs w:val="24"/>
        </w:rPr>
      </w:pPr>
      <w:r w:rsidRPr="004243BE">
        <w:rPr>
          <w:rFonts w:cs="Calibri"/>
          <w:sz w:val="24"/>
          <w:szCs w:val="24"/>
        </w:rPr>
        <w:t xml:space="preserve">dotychczasowy Wykaz </w:t>
      </w:r>
      <w:r>
        <w:rPr>
          <w:rFonts w:cs="Calibri"/>
          <w:sz w:val="24"/>
          <w:szCs w:val="24"/>
        </w:rPr>
        <w:t>zamówień</w:t>
      </w:r>
      <w:r w:rsidRPr="004243BE">
        <w:rPr>
          <w:rFonts w:cs="Calibri"/>
          <w:sz w:val="24"/>
          <w:szCs w:val="24"/>
        </w:rPr>
        <w:t xml:space="preserve"> – załącznik nr </w:t>
      </w:r>
      <w:r>
        <w:rPr>
          <w:rFonts w:cs="Calibri"/>
          <w:sz w:val="24"/>
          <w:szCs w:val="24"/>
        </w:rPr>
        <w:t>6</w:t>
      </w:r>
      <w:r w:rsidRPr="004243BE">
        <w:rPr>
          <w:rFonts w:cs="Calibri"/>
          <w:sz w:val="24"/>
          <w:szCs w:val="24"/>
        </w:rPr>
        <w:t xml:space="preserve"> do SWZ zastępuje się Wykazem </w:t>
      </w:r>
      <w:r>
        <w:rPr>
          <w:rFonts w:cs="Calibri"/>
          <w:sz w:val="24"/>
          <w:szCs w:val="24"/>
        </w:rPr>
        <w:t xml:space="preserve">zamówień </w:t>
      </w:r>
      <w:r w:rsidRPr="004243BE">
        <w:rPr>
          <w:rFonts w:cs="Calibri"/>
          <w:sz w:val="24"/>
          <w:szCs w:val="24"/>
        </w:rPr>
        <w:t>po zmianie</w:t>
      </w:r>
      <w:bookmarkEnd w:id="4"/>
      <w:r>
        <w:rPr>
          <w:rFonts w:cs="Calibri"/>
          <w:sz w:val="24"/>
          <w:szCs w:val="24"/>
        </w:rPr>
        <w:t>,</w:t>
      </w:r>
      <w:r w:rsidRPr="004243BE">
        <w:rPr>
          <w:rFonts w:cs="Calibri"/>
          <w:sz w:val="24"/>
          <w:szCs w:val="24"/>
        </w:rPr>
        <w:t xml:space="preserve"> stanowiącym załącznik do niniejszego pisma</w:t>
      </w:r>
      <w:r>
        <w:rPr>
          <w:rFonts w:cs="Calibri"/>
          <w:sz w:val="24"/>
          <w:szCs w:val="24"/>
        </w:rPr>
        <w:t>.</w:t>
      </w:r>
    </w:p>
    <w:p w14:paraId="49DB76F7" w14:textId="77777777" w:rsidR="00BE5202" w:rsidRDefault="00BE5202" w:rsidP="00E227E1">
      <w:pPr>
        <w:pStyle w:val="Akapitzlist"/>
        <w:spacing w:line="240" w:lineRule="atLeast"/>
        <w:ind w:left="0"/>
        <w:jc w:val="both"/>
        <w:rPr>
          <w:rFonts w:eastAsia="HG Mincho Light J" w:cs="Calibri"/>
          <w:color w:val="000000"/>
          <w:sz w:val="24"/>
          <w:szCs w:val="24"/>
        </w:rPr>
      </w:pPr>
    </w:p>
    <w:p w14:paraId="6141C0CB" w14:textId="67591FDD" w:rsidR="002A5523" w:rsidRPr="004243BE" w:rsidRDefault="00AF78B9" w:rsidP="00E227E1">
      <w:pPr>
        <w:pStyle w:val="Akapitzlist"/>
        <w:spacing w:line="240" w:lineRule="atLeast"/>
        <w:ind w:left="0"/>
        <w:jc w:val="both"/>
        <w:rPr>
          <w:rFonts w:eastAsia="HG Mincho Light J" w:cs="Calibri"/>
          <w:color w:val="000000"/>
          <w:sz w:val="24"/>
          <w:szCs w:val="24"/>
        </w:rPr>
      </w:pPr>
      <w:r w:rsidRPr="004243BE">
        <w:rPr>
          <w:rFonts w:eastAsia="HG Mincho Light J" w:cs="Calibri"/>
          <w:color w:val="000000"/>
          <w:sz w:val="24"/>
          <w:szCs w:val="24"/>
        </w:rPr>
        <w:t xml:space="preserve">Pozostała treść </w:t>
      </w:r>
      <w:r w:rsidR="00000DA0">
        <w:rPr>
          <w:rFonts w:eastAsia="HG Mincho Light J" w:cs="Calibri"/>
          <w:color w:val="000000"/>
          <w:sz w:val="24"/>
          <w:szCs w:val="24"/>
        </w:rPr>
        <w:t>SWZ</w:t>
      </w:r>
      <w:r w:rsidRPr="004243BE">
        <w:rPr>
          <w:rFonts w:eastAsia="HG Mincho Light J" w:cs="Calibri"/>
          <w:color w:val="000000"/>
          <w:sz w:val="24"/>
          <w:szCs w:val="24"/>
        </w:rPr>
        <w:t xml:space="preserve"> pozostaje bez zmian</w:t>
      </w:r>
      <w:r w:rsidR="00C337DB" w:rsidRPr="004243BE">
        <w:rPr>
          <w:rFonts w:eastAsia="HG Mincho Light J" w:cs="Calibri"/>
          <w:color w:val="000000"/>
          <w:sz w:val="24"/>
          <w:szCs w:val="24"/>
        </w:rPr>
        <w:t>.</w:t>
      </w:r>
    </w:p>
    <w:p w14:paraId="38E580D2" w14:textId="77777777" w:rsidR="008730B0" w:rsidRDefault="008730B0" w:rsidP="008730B0">
      <w:pPr>
        <w:pStyle w:val="Default"/>
      </w:pPr>
    </w:p>
    <w:p w14:paraId="43FAE0B9" w14:textId="24654FD3" w:rsidR="000242FB" w:rsidRPr="00350EAD" w:rsidRDefault="000242FB" w:rsidP="00350EAD">
      <w:pPr>
        <w:spacing w:after="0" w:line="240" w:lineRule="auto"/>
        <w:ind w:left="5245"/>
        <w:jc w:val="center"/>
        <w:rPr>
          <w:rFonts w:cs="Calibri"/>
          <w:sz w:val="24"/>
          <w:szCs w:val="24"/>
        </w:rPr>
      </w:pPr>
      <w:r w:rsidRPr="00350EAD">
        <w:rPr>
          <w:rFonts w:cs="Calibri"/>
          <w:sz w:val="24"/>
          <w:szCs w:val="24"/>
        </w:rPr>
        <w:t>DYREKTOR</w:t>
      </w:r>
    </w:p>
    <w:p w14:paraId="0A8BF4EC" w14:textId="77777777" w:rsidR="000242FB" w:rsidRPr="00350EAD" w:rsidRDefault="000242FB" w:rsidP="00350EAD">
      <w:pPr>
        <w:spacing w:after="0" w:line="240" w:lineRule="auto"/>
        <w:ind w:left="5245" w:right="-1"/>
        <w:jc w:val="center"/>
        <w:rPr>
          <w:rFonts w:cs="Calibri"/>
          <w:sz w:val="24"/>
          <w:szCs w:val="24"/>
        </w:rPr>
      </w:pPr>
      <w:r w:rsidRPr="00350EAD">
        <w:rPr>
          <w:rFonts w:cs="Calibri"/>
          <w:sz w:val="24"/>
          <w:szCs w:val="24"/>
        </w:rPr>
        <w:t>WYDZIAŁU OBSŁUGI URZĘDU</w:t>
      </w:r>
    </w:p>
    <w:p w14:paraId="687867CE" w14:textId="64DA94A7" w:rsidR="00FF61FD" w:rsidRPr="00754445" w:rsidRDefault="000242FB" w:rsidP="00754445">
      <w:pPr>
        <w:spacing w:after="0" w:line="240" w:lineRule="auto"/>
        <w:ind w:left="5245"/>
        <w:jc w:val="center"/>
        <w:rPr>
          <w:rFonts w:cs="Calibri"/>
          <w:sz w:val="24"/>
          <w:szCs w:val="24"/>
        </w:rPr>
      </w:pPr>
      <w:r w:rsidRPr="00350EAD">
        <w:rPr>
          <w:rFonts w:cs="Calibri"/>
          <w:bCs/>
          <w:sz w:val="24"/>
          <w:szCs w:val="24"/>
        </w:rPr>
        <w:t>/</w:t>
      </w:r>
      <w:r w:rsidRPr="00350EAD">
        <w:rPr>
          <w:rFonts w:cs="Calibri"/>
          <w:sz w:val="24"/>
          <w:szCs w:val="24"/>
        </w:rPr>
        <w:t>-</w:t>
      </w:r>
      <w:r w:rsidRPr="00350EAD">
        <w:rPr>
          <w:rFonts w:cs="Calibri"/>
          <w:bCs/>
          <w:sz w:val="24"/>
          <w:szCs w:val="24"/>
        </w:rPr>
        <w:t xml:space="preserve">/ </w:t>
      </w:r>
      <w:r w:rsidRPr="00350EAD">
        <w:rPr>
          <w:rFonts w:cs="Calibri"/>
          <w:sz w:val="24"/>
          <w:szCs w:val="24"/>
        </w:rPr>
        <w:t>Edyta Olszewska</w:t>
      </w:r>
    </w:p>
    <w:sectPr w:rsidR="00FF61FD" w:rsidRPr="00754445" w:rsidSect="00057F06">
      <w:headerReference w:type="default" r:id="rId9"/>
      <w:footerReference w:type="default" r:id="rId10"/>
      <w:pgSz w:w="11906" w:h="16838"/>
      <w:pgMar w:top="1417" w:right="1417" w:bottom="1417" w:left="1417" w:header="1134" w:footer="6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6D8DA" w14:textId="77777777" w:rsidR="00057F06" w:rsidRDefault="00057F06" w:rsidP="0050388A">
      <w:pPr>
        <w:spacing w:after="0" w:line="240" w:lineRule="auto"/>
      </w:pPr>
      <w:r>
        <w:separator/>
      </w:r>
    </w:p>
  </w:endnote>
  <w:endnote w:type="continuationSeparator" w:id="0">
    <w:p w14:paraId="5C3A99BE" w14:textId="77777777" w:rsidR="00057F06" w:rsidRDefault="00057F06" w:rsidP="00503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 Mincho Light J">
    <w:altName w:val="Times New Roman"/>
    <w:charset w:val="EE"/>
    <w:family w:val="auto"/>
    <w:pitch w:val="variable"/>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ヒラギノ角ゴ Pro W3">
    <w:charset w:val="80"/>
    <w:family w:val="roman"/>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148779"/>
      <w:docPartObj>
        <w:docPartGallery w:val="Page Numbers (Bottom of Page)"/>
        <w:docPartUnique/>
      </w:docPartObj>
    </w:sdtPr>
    <w:sdtContent>
      <w:p w14:paraId="448CA264" w14:textId="21DE4422" w:rsidR="00AD21CD" w:rsidRPr="00696DD1" w:rsidRDefault="0038461B" w:rsidP="00696DD1">
        <w:pPr>
          <w:pStyle w:val="Stopka"/>
          <w:jc w:val="right"/>
        </w:pPr>
        <w:r w:rsidRPr="0038461B">
          <w:rPr>
            <w:sz w:val="20"/>
            <w:szCs w:val="20"/>
          </w:rPr>
          <w:fldChar w:fldCharType="begin"/>
        </w:r>
        <w:r w:rsidRPr="0038461B">
          <w:rPr>
            <w:sz w:val="20"/>
            <w:szCs w:val="20"/>
          </w:rPr>
          <w:instrText>PAGE   \* MERGEFORMAT</w:instrText>
        </w:r>
        <w:r w:rsidRPr="0038461B">
          <w:rPr>
            <w:sz w:val="20"/>
            <w:szCs w:val="20"/>
          </w:rPr>
          <w:fldChar w:fldCharType="separate"/>
        </w:r>
        <w:r w:rsidRPr="0038461B">
          <w:rPr>
            <w:sz w:val="20"/>
            <w:szCs w:val="20"/>
          </w:rPr>
          <w:t>2</w:t>
        </w:r>
        <w:r w:rsidRPr="0038461B">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24ABC" w14:textId="77777777" w:rsidR="00057F06" w:rsidRDefault="00057F06" w:rsidP="0050388A">
      <w:pPr>
        <w:spacing w:after="0" w:line="240" w:lineRule="auto"/>
      </w:pPr>
      <w:r>
        <w:separator/>
      </w:r>
    </w:p>
  </w:footnote>
  <w:footnote w:type="continuationSeparator" w:id="0">
    <w:p w14:paraId="6079B196" w14:textId="77777777" w:rsidR="00057F06" w:rsidRDefault="00057F06" w:rsidP="00503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7EDBD" w14:textId="2BC3EAE7" w:rsidR="00D277F2" w:rsidRDefault="00D277F2" w:rsidP="00F66A77">
    <w:pPr>
      <w:pStyle w:val="Nagwek"/>
      <w:tabs>
        <w:tab w:val="center" w:pos="182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F0575"/>
    <w:multiLevelType w:val="multilevel"/>
    <w:tmpl w:val="A3AED96A"/>
    <w:lvl w:ilvl="0">
      <w:start w:val="1"/>
      <w:numFmt w:val="decimal"/>
      <w:lvlText w:val="%1)"/>
      <w:lvlJc w:val="left"/>
      <w:pPr>
        <w:ind w:left="891" w:hanging="360"/>
      </w:pPr>
    </w:lvl>
    <w:lvl w:ilvl="1">
      <w:start w:val="1"/>
      <w:numFmt w:val="decimal"/>
      <w:lvlText w:val="%2."/>
      <w:lvlJc w:val="left"/>
      <w:pPr>
        <w:ind w:left="1251" w:hanging="360"/>
      </w:pPr>
    </w:lvl>
    <w:lvl w:ilvl="2">
      <w:start w:val="1"/>
      <w:numFmt w:val="decimal"/>
      <w:lvlText w:val="%3."/>
      <w:lvlJc w:val="left"/>
      <w:pPr>
        <w:ind w:left="1611" w:hanging="360"/>
      </w:pPr>
    </w:lvl>
    <w:lvl w:ilvl="3">
      <w:start w:val="1"/>
      <w:numFmt w:val="decimal"/>
      <w:lvlText w:val="%4."/>
      <w:lvlJc w:val="left"/>
      <w:pPr>
        <w:ind w:left="1971" w:hanging="360"/>
      </w:pPr>
    </w:lvl>
    <w:lvl w:ilvl="4">
      <w:start w:val="1"/>
      <w:numFmt w:val="decimal"/>
      <w:lvlText w:val="%5."/>
      <w:lvlJc w:val="left"/>
      <w:pPr>
        <w:ind w:left="2331" w:hanging="360"/>
      </w:pPr>
    </w:lvl>
    <w:lvl w:ilvl="5">
      <w:start w:val="1"/>
      <w:numFmt w:val="decimal"/>
      <w:lvlText w:val="%6."/>
      <w:lvlJc w:val="left"/>
      <w:pPr>
        <w:ind w:left="2691" w:hanging="360"/>
      </w:pPr>
    </w:lvl>
    <w:lvl w:ilvl="6">
      <w:start w:val="1"/>
      <w:numFmt w:val="decimal"/>
      <w:lvlText w:val="%7."/>
      <w:lvlJc w:val="left"/>
      <w:pPr>
        <w:ind w:left="3051" w:hanging="360"/>
      </w:pPr>
    </w:lvl>
    <w:lvl w:ilvl="7">
      <w:start w:val="1"/>
      <w:numFmt w:val="decimal"/>
      <w:lvlText w:val="%8."/>
      <w:lvlJc w:val="left"/>
      <w:pPr>
        <w:ind w:left="3411" w:hanging="360"/>
      </w:pPr>
    </w:lvl>
    <w:lvl w:ilvl="8">
      <w:start w:val="1"/>
      <w:numFmt w:val="decimal"/>
      <w:lvlText w:val="%9."/>
      <w:lvlJc w:val="left"/>
      <w:pPr>
        <w:ind w:left="3771" w:hanging="360"/>
      </w:pPr>
    </w:lvl>
  </w:abstractNum>
  <w:abstractNum w:abstractNumId="1" w15:restartNumberingAfterBreak="0">
    <w:nsid w:val="078528AA"/>
    <w:multiLevelType w:val="hybridMultilevel"/>
    <w:tmpl w:val="F8DCC15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8234D6E"/>
    <w:multiLevelType w:val="hybridMultilevel"/>
    <w:tmpl w:val="203635D0"/>
    <w:lvl w:ilvl="0" w:tplc="C88E7DF6">
      <w:start w:val="1"/>
      <w:numFmt w:val="decimal"/>
      <w:lvlText w:val="%1)"/>
      <w:lvlJc w:val="left"/>
      <w:pPr>
        <w:ind w:left="1004" w:hanging="360"/>
      </w:pPr>
      <w:rPr>
        <w:i w:val="0"/>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F625BDE"/>
    <w:multiLevelType w:val="hybridMultilevel"/>
    <w:tmpl w:val="0284FB3C"/>
    <w:lvl w:ilvl="0" w:tplc="FFFFFFFF">
      <w:start w:val="1"/>
      <w:numFmt w:val="lowerLetter"/>
      <w:lvlText w:val="%1)"/>
      <w:lvlJc w:val="left"/>
      <w:pPr>
        <w:ind w:left="720" w:hanging="360"/>
      </w:pPr>
    </w:lvl>
    <w:lvl w:ilvl="1" w:tplc="4D4E42E0">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7282D"/>
    <w:multiLevelType w:val="multilevel"/>
    <w:tmpl w:val="05503AAA"/>
    <w:lvl w:ilvl="0">
      <w:start w:val="1"/>
      <w:numFmt w:val="decimal"/>
      <w:lvlText w:val="%1)"/>
      <w:lvlJc w:val="left"/>
      <w:pPr>
        <w:ind w:left="777" w:hanging="360"/>
      </w:pPr>
    </w:lvl>
    <w:lvl w:ilvl="1">
      <w:start w:val="1"/>
      <w:numFmt w:val="decimal"/>
      <w:lvlText w:val="%2."/>
      <w:lvlJc w:val="left"/>
      <w:pPr>
        <w:ind w:left="1137" w:hanging="360"/>
      </w:pPr>
    </w:lvl>
    <w:lvl w:ilvl="2">
      <w:start w:val="1"/>
      <w:numFmt w:val="decimal"/>
      <w:lvlText w:val="%3."/>
      <w:lvlJc w:val="left"/>
      <w:pPr>
        <w:ind w:left="1497" w:hanging="360"/>
      </w:pPr>
    </w:lvl>
    <w:lvl w:ilvl="3">
      <w:start w:val="1"/>
      <w:numFmt w:val="decimal"/>
      <w:lvlText w:val="%4."/>
      <w:lvlJc w:val="left"/>
      <w:pPr>
        <w:ind w:left="1857" w:hanging="360"/>
      </w:pPr>
    </w:lvl>
    <w:lvl w:ilvl="4">
      <w:start w:val="1"/>
      <w:numFmt w:val="decimal"/>
      <w:lvlText w:val="%5."/>
      <w:lvlJc w:val="left"/>
      <w:pPr>
        <w:ind w:left="2217" w:hanging="360"/>
      </w:pPr>
    </w:lvl>
    <w:lvl w:ilvl="5">
      <w:start w:val="1"/>
      <w:numFmt w:val="decimal"/>
      <w:lvlText w:val="%6."/>
      <w:lvlJc w:val="left"/>
      <w:pPr>
        <w:ind w:left="2577" w:hanging="360"/>
      </w:pPr>
    </w:lvl>
    <w:lvl w:ilvl="6">
      <w:start w:val="1"/>
      <w:numFmt w:val="decimal"/>
      <w:lvlText w:val="%7."/>
      <w:lvlJc w:val="left"/>
      <w:pPr>
        <w:ind w:left="2937" w:hanging="360"/>
      </w:pPr>
    </w:lvl>
    <w:lvl w:ilvl="7">
      <w:start w:val="1"/>
      <w:numFmt w:val="decimal"/>
      <w:lvlText w:val="%8."/>
      <w:lvlJc w:val="left"/>
      <w:pPr>
        <w:ind w:left="3297" w:hanging="360"/>
      </w:pPr>
    </w:lvl>
    <w:lvl w:ilvl="8">
      <w:start w:val="1"/>
      <w:numFmt w:val="decimal"/>
      <w:lvlText w:val="%9."/>
      <w:lvlJc w:val="left"/>
      <w:pPr>
        <w:ind w:left="3657" w:hanging="360"/>
      </w:pPr>
    </w:lvl>
  </w:abstractNum>
  <w:abstractNum w:abstractNumId="5" w15:restartNumberingAfterBreak="0">
    <w:nsid w:val="14900020"/>
    <w:multiLevelType w:val="hybridMultilevel"/>
    <w:tmpl w:val="BDD2ADFA"/>
    <w:lvl w:ilvl="0" w:tplc="FFFFFFFF">
      <w:start w:val="1"/>
      <w:numFmt w:val="decimal"/>
      <w:lvlText w:val="%1)"/>
      <w:lvlJc w:val="left"/>
      <w:pPr>
        <w:ind w:left="720" w:hanging="360"/>
      </w:pPr>
      <w:rPr>
        <w:b w:val="0"/>
        <w:bCs w:val="0"/>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3E1055"/>
    <w:multiLevelType w:val="multilevel"/>
    <w:tmpl w:val="F8C4F8EC"/>
    <w:lvl w:ilvl="0">
      <w:start w:val="1"/>
      <w:numFmt w:val="decimal"/>
      <w:lvlText w:val="%1)"/>
      <w:lvlJc w:val="left"/>
      <w:pPr>
        <w:ind w:left="891" w:hanging="360"/>
      </w:pPr>
      <w:rPr>
        <w:rFonts w:hint="default"/>
      </w:rPr>
    </w:lvl>
    <w:lvl w:ilvl="1">
      <w:start w:val="1"/>
      <w:numFmt w:val="decimal"/>
      <w:lvlText w:val="%2."/>
      <w:lvlJc w:val="left"/>
      <w:pPr>
        <w:ind w:left="1251" w:hanging="360"/>
      </w:pPr>
      <w:rPr>
        <w:rFonts w:hint="default"/>
      </w:rPr>
    </w:lvl>
    <w:lvl w:ilvl="2">
      <w:start w:val="1"/>
      <w:numFmt w:val="decimal"/>
      <w:lvlText w:val="%3."/>
      <w:lvlJc w:val="left"/>
      <w:pPr>
        <w:ind w:left="1611" w:hanging="360"/>
      </w:pPr>
      <w:rPr>
        <w:rFonts w:hint="default"/>
      </w:rPr>
    </w:lvl>
    <w:lvl w:ilvl="3">
      <w:start w:val="1"/>
      <w:numFmt w:val="decimal"/>
      <w:lvlText w:val="%4."/>
      <w:lvlJc w:val="left"/>
      <w:pPr>
        <w:ind w:left="1971" w:hanging="360"/>
      </w:pPr>
      <w:rPr>
        <w:rFonts w:hint="default"/>
      </w:rPr>
    </w:lvl>
    <w:lvl w:ilvl="4">
      <w:start w:val="1"/>
      <w:numFmt w:val="decimal"/>
      <w:lvlText w:val="%5."/>
      <w:lvlJc w:val="left"/>
      <w:pPr>
        <w:ind w:left="2331" w:hanging="360"/>
      </w:pPr>
      <w:rPr>
        <w:rFonts w:hint="default"/>
      </w:rPr>
    </w:lvl>
    <w:lvl w:ilvl="5">
      <w:start w:val="1"/>
      <w:numFmt w:val="decimal"/>
      <w:lvlText w:val="%6."/>
      <w:lvlJc w:val="left"/>
      <w:pPr>
        <w:ind w:left="2691" w:hanging="360"/>
      </w:pPr>
      <w:rPr>
        <w:rFonts w:hint="default"/>
      </w:rPr>
    </w:lvl>
    <w:lvl w:ilvl="6">
      <w:start w:val="1"/>
      <w:numFmt w:val="decimal"/>
      <w:lvlText w:val="%7."/>
      <w:lvlJc w:val="left"/>
      <w:pPr>
        <w:ind w:left="3051" w:hanging="360"/>
      </w:pPr>
      <w:rPr>
        <w:rFonts w:hint="default"/>
      </w:rPr>
    </w:lvl>
    <w:lvl w:ilvl="7">
      <w:start w:val="1"/>
      <w:numFmt w:val="decimal"/>
      <w:lvlText w:val="%8."/>
      <w:lvlJc w:val="left"/>
      <w:pPr>
        <w:ind w:left="3411" w:hanging="360"/>
      </w:pPr>
      <w:rPr>
        <w:rFonts w:hint="default"/>
      </w:rPr>
    </w:lvl>
    <w:lvl w:ilvl="8">
      <w:start w:val="1"/>
      <w:numFmt w:val="decimal"/>
      <w:lvlText w:val="%9."/>
      <w:lvlJc w:val="left"/>
      <w:pPr>
        <w:ind w:left="3771" w:hanging="360"/>
      </w:pPr>
      <w:rPr>
        <w:rFonts w:hint="default"/>
      </w:rPr>
    </w:lvl>
  </w:abstractNum>
  <w:abstractNum w:abstractNumId="7" w15:restartNumberingAfterBreak="0">
    <w:nsid w:val="1D2A1BA4"/>
    <w:multiLevelType w:val="hybridMultilevel"/>
    <w:tmpl w:val="70F287F6"/>
    <w:lvl w:ilvl="0" w:tplc="8592C42E">
      <w:start w:val="1"/>
      <w:numFmt w:val="decimal"/>
      <w:lvlText w:val="%1."/>
      <w:lvlJc w:val="left"/>
      <w:pPr>
        <w:ind w:left="1080" w:hanging="720"/>
      </w:pPr>
      <w:rPr>
        <w:rFonts w:hint="default"/>
        <w:b/>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941863"/>
    <w:multiLevelType w:val="hybridMultilevel"/>
    <w:tmpl w:val="038C67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1114E1"/>
    <w:multiLevelType w:val="hybridMultilevel"/>
    <w:tmpl w:val="4F82897E"/>
    <w:lvl w:ilvl="0" w:tplc="04150001">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10" w15:restartNumberingAfterBreak="0">
    <w:nsid w:val="26C4775F"/>
    <w:multiLevelType w:val="hybridMultilevel"/>
    <w:tmpl w:val="7BD406B4"/>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1" w15:restartNumberingAfterBreak="0">
    <w:nsid w:val="26DC7955"/>
    <w:multiLevelType w:val="multilevel"/>
    <w:tmpl w:val="6ED0BDC2"/>
    <w:lvl w:ilvl="0">
      <w:start w:val="1"/>
      <w:numFmt w:val="decimal"/>
      <w:lvlText w:val="%1)"/>
      <w:lvlJc w:val="left"/>
      <w:pPr>
        <w:ind w:left="777" w:hanging="360"/>
      </w:pPr>
    </w:lvl>
    <w:lvl w:ilvl="1">
      <w:start w:val="1"/>
      <w:numFmt w:val="decimal"/>
      <w:lvlText w:val="%2."/>
      <w:lvlJc w:val="left"/>
      <w:pPr>
        <w:ind w:left="1137" w:hanging="360"/>
      </w:pPr>
    </w:lvl>
    <w:lvl w:ilvl="2">
      <w:start w:val="1"/>
      <w:numFmt w:val="decimal"/>
      <w:lvlText w:val="%3."/>
      <w:lvlJc w:val="left"/>
      <w:pPr>
        <w:ind w:left="1497" w:hanging="360"/>
      </w:pPr>
    </w:lvl>
    <w:lvl w:ilvl="3">
      <w:start w:val="1"/>
      <w:numFmt w:val="decimal"/>
      <w:lvlText w:val="%4."/>
      <w:lvlJc w:val="left"/>
      <w:pPr>
        <w:ind w:left="1857" w:hanging="360"/>
      </w:pPr>
    </w:lvl>
    <w:lvl w:ilvl="4">
      <w:start w:val="1"/>
      <w:numFmt w:val="decimal"/>
      <w:lvlText w:val="%5."/>
      <w:lvlJc w:val="left"/>
      <w:pPr>
        <w:ind w:left="2217" w:hanging="360"/>
      </w:pPr>
    </w:lvl>
    <w:lvl w:ilvl="5">
      <w:start w:val="1"/>
      <w:numFmt w:val="decimal"/>
      <w:lvlText w:val="%6."/>
      <w:lvlJc w:val="left"/>
      <w:pPr>
        <w:ind w:left="2577" w:hanging="360"/>
      </w:pPr>
    </w:lvl>
    <w:lvl w:ilvl="6">
      <w:start w:val="1"/>
      <w:numFmt w:val="decimal"/>
      <w:lvlText w:val="%7."/>
      <w:lvlJc w:val="left"/>
      <w:pPr>
        <w:ind w:left="2937" w:hanging="360"/>
      </w:pPr>
    </w:lvl>
    <w:lvl w:ilvl="7">
      <w:start w:val="1"/>
      <w:numFmt w:val="decimal"/>
      <w:lvlText w:val="%8."/>
      <w:lvlJc w:val="left"/>
      <w:pPr>
        <w:ind w:left="3297" w:hanging="360"/>
      </w:pPr>
    </w:lvl>
    <w:lvl w:ilvl="8">
      <w:start w:val="1"/>
      <w:numFmt w:val="decimal"/>
      <w:lvlText w:val="%9."/>
      <w:lvlJc w:val="left"/>
      <w:pPr>
        <w:ind w:left="3657" w:hanging="360"/>
      </w:pPr>
    </w:lvl>
  </w:abstractNum>
  <w:abstractNum w:abstractNumId="12" w15:restartNumberingAfterBreak="0">
    <w:nsid w:val="27384724"/>
    <w:multiLevelType w:val="hybridMultilevel"/>
    <w:tmpl w:val="00727B6C"/>
    <w:lvl w:ilvl="0" w:tplc="2F60E300">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9C232D"/>
    <w:multiLevelType w:val="hybridMultilevel"/>
    <w:tmpl w:val="76E2326A"/>
    <w:lvl w:ilvl="0" w:tplc="7F74F89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286C2D"/>
    <w:multiLevelType w:val="multilevel"/>
    <w:tmpl w:val="85F485FC"/>
    <w:lvl w:ilvl="0">
      <w:start w:val="1"/>
      <w:numFmt w:val="decimal"/>
      <w:lvlText w:val="%1)"/>
      <w:lvlJc w:val="left"/>
      <w:rPr>
        <w:color w:val="auto"/>
      </w:rPr>
    </w:lvl>
    <w:lvl w:ilvl="1">
      <w:start w:val="1"/>
      <w:numFmt w:val="decimal"/>
      <w:lvlText w:val="%2."/>
      <w:lvlJc w:val="left"/>
      <w:pPr>
        <w:ind w:left="1244" w:hanging="360"/>
      </w:pPr>
    </w:lvl>
    <w:lvl w:ilvl="2">
      <w:start w:val="1"/>
      <w:numFmt w:val="decimal"/>
      <w:lvlText w:val="%3."/>
      <w:lvlJc w:val="left"/>
      <w:pPr>
        <w:ind w:left="1604" w:hanging="360"/>
      </w:pPr>
    </w:lvl>
    <w:lvl w:ilvl="3">
      <w:start w:val="1"/>
      <w:numFmt w:val="decimal"/>
      <w:lvlText w:val="%4."/>
      <w:lvlJc w:val="left"/>
      <w:pPr>
        <w:ind w:left="1964" w:hanging="360"/>
      </w:pPr>
    </w:lvl>
    <w:lvl w:ilvl="4">
      <w:start w:val="1"/>
      <w:numFmt w:val="decimal"/>
      <w:lvlText w:val="%5."/>
      <w:lvlJc w:val="left"/>
      <w:pPr>
        <w:ind w:left="2324" w:hanging="360"/>
      </w:pPr>
    </w:lvl>
    <w:lvl w:ilvl="5">
      <w:start w:val="1"/>
      <w:numFmt w:val="decimal"/>
      <w:lvlText w:val="%6."/>
      <w:lvlJc w:val="left"/>
      <w:pPr>
        <w:ind w:left="2684" w:hanging="360"/>
      </w:pPr>
    </w:lvl>
    <w:lvl w:ilvl="6">
      <w:start w:val="1"/>
      <w:numFmt w:val="decimal"/>
      <w:lvlText w:val="%7."/>
      <w:lvlJc w:val="left"/>
      <w:pPr>
        <w:ind w:left="3044" w:hanging="360"/>
      </w:pPr>
    </w:lvl>
    <w:lvl w:ilvl="7">
      <w:start w:val="1"/>
      <w:numFmt w:val="decimal"/>
      <w:lvlText w:val="%8."/>
      <w:lvlJc w:val="left"/>
      <w:pPr>
        <w:ind w:left="3404" w:hanging="360"/>
      </w:pPr>
    </w:lvl>
    <w:lvl w:ilvl="8">
      <w:start w:val="1"/>
      <w:numFmt w:val="decimal"/>
      <w:lvlText w:val="%9."/>
      <w:lvlJc w:val="left"/>
      <w:pPr>
        <w:ind w:left="3764" w:hanging="360"/>
      </w:pPr>
    </w:lvl>
  </w:abstractNum>
  <w:abstractNum w:abstractNumId="15" w15:restartNumberingAfterBreak="0">
    <w:nsid w:val="2F796987"/>
    <w:multiLevelType w:val="hybridMultilevel"/>
    <w:tmpl w:val="477821A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A046F1"/>
    <w:multiLevelType w:val="hybridMultilevel"/>
    <w:tmpl w:val="953A6D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D41643"/>
    <w:multiLevelType w:val="multilevel"/>
    <w:tmpl w:val="8E76AA74"/>
    <w:lvl w:ilvl="0">
      <w:start w:val="1"/>
      <w:numFmt w:val="decimal"/>
      <w:lvlText w:val="%1)"/>
      <w:lvlJc w:val="left"/>
      <w:pPr>
        <w:tabs>
          <w:tab w:val="num" w:pos="862"/>
        </w:tabs>
        <w:ind w:left="862" w:hanging="360"/>
      </w:pPr>
    </w:lvl>
    <w:lvl w:ilvl="1">
      <w:start w:val="1"/>
      <w:numFmt w:val="lowerLetter"/>
      <w:lvlText w:val="%2)"/>
      <w:lvlJc w:val="left"/>
      <w:pPr>
        <w:ind w:left="1222" w:hanging="360"/>
      </w:pPr>
    </w:lvl>
    <w:lvl w:ilvl="2">
      <w:start w:val="1"/>
      <w:numFmt w:val="decimal"/>
      <w:lvlText w:val="%3."/>
      <w:lvlJc w:val="left"/>
      <w:pPr>
        <w:tabs>
          <w:tab w:val="num" w:pos="1582"/>
        </w:tabs>
        <w:ind w:left="1582" w:hanging="360"/>
      </w:pPr>
    </w:lvl>
    <w:lvl w:ilvl="3">
      <w:start w:val="1"/>
      <w:numFmt w:val="decimal"/>
      <w:lvlText w:val="%4."/>
      <w:lvlJc w:val="left"/>
      <w:pPr>
        <w:tabs>
          <w:tab w:val="num" w:pos="1942"/>
        </w:tabs>
        <w:ind w:left="1942" w:hanging="360"/>
      </w:pPr>
    </w:lvl>
    <w:lvl w:ilvl="4">
      <w:start w:val="1"/>
      <w:numFmt w:val="decimal"/>
      <w:lvlText w:val="%5."/>
      <w:lvlJc w:val="left"/>
      <w:pPr>
        <w:tabs>
          <w:tab w:val="num" w:pos="2302"/>
        </w:tabs>
        <w:ind w:left="2302" w:hanging="360"/>
      </w:pPr>
    </w:lvl>
    <w:lvl w:ilvl="5">
      <w:start w:val="1"/>
      <w:numFmt w:val="decimal"/>
      <w:lvlText w:val="%6."/>
      <w:lvlJc w:val="left"/>
      <w:pPr>
        <w:tabs>
          <w:tab w:val="num" w:pos="2662"/>
        </w:tabs>
        <w:ind w:left="2662" w:hanging="360"/>
      </w:pPr>
    </w:lvl>
    <w:lvl w:ilvl="6">
      <w:start w:val="1"/>
      <w:numFmt w:val="decimal"/>
      <w:lvlText w:val="%7."/>
      <w:lvlJc w:val="left"/>
      <w:pPr>
        <w:tabs>
          <w:tab w:val="num" w:pos="3022"/>
        </w:tabs>
        <w:ind w:left="3022" w:hanging="360"/>
      </w:pPr>
    </w:lvl>
    <w:lvl w:ilvl="7">
      <w:start w:val="1"/>
      <w:numFmt w:val="decimal"/>
      <w:lvlText w:val="%8."/>
      <w:lvlJc w:val="left"/>
      <w:pPr>
        <w:tabs>
          <w:tab w:val="num" w:pos="3382"/>
        </w:tabs>
        <w:ind w:left="3382" w:hanging="360"/>
      </w:pPr>
    </w:lvl>
    <w:lvl w:ilvl="8">
      <w:start w:val="1"/>
      <w:numFmt w:val="decimal"/>
      <w:lvlText w:val="%9."/>
      <w:lvlJc w:val="left"/>
      <w:pPr>
        <w:tabs>
          <w:tab w:val="num" w:pos="3742"/>
        </w:tabs>
        <w:ind w:left="3742" w:hanging="360"/>
      </w:pPr>
    </w:lvl>
  </w:abstractNum>
  <w:abstractNum w:abstractNumId="18" w15:restartNumberingAfterBreak="0">
    <w:nsid w:val="417859F7"/>
    <w:multiLevelType w:val="multilevel"/>
    <w:tmpl w:val="2A3CCA32"/>
    <w:styleLink w:val="WWNum4"/>
    <w:lvl w:ilvl="0">
      <w:start w:val="1"/>
      <w:numFmt w:val="decimal"/>
      <w:lvlText w:val="%1)"/>
      <w:lvlJc w:val="left"/>
      <w:pPr>
        <w:ind w:left="862" w:hanging="360"/>
      </w:pPr>
    </w:lvl>
    <w:lvl w:ilvl="1">
      <w:start w:val="1"/>
      <w:numFmt w:val="decimal"/>
      <w:lvlText w:val="%2."/>
      <w:lvlJc w:val="left"/>
      <w:pPr>
        <w:ind w:left="1222" w:hanging="360"/>
      </w:pPr>
    </w:lvl>
    <w:lvl w:ilvl="2">
      <w:start w:val="1"/>
      <w:numFmt w:val="decimal"/>
      <w:lvlText w:val="%3."/>
      <w:lvlJc w:val="left"/>
      <w:pPr>
        <w:ind w:left="1582" w:hanging="360"/>
      </w:pPr>
    </w:lvl>
    <w:lvl w:ilvl="3">
      <w:start w:val="1"/>
      <w:numFmt w:val="decimal"/>
      <w:lvlText w:val="%4."/>
      <w:lvlJc w:val="left"/>
      <w:pPr>
        <w:ind w:left="1942" w:hanging="360"/>
      </w:pPr>
    </w:lvl>
    <w:lvl w:ilvl="4">
      <w:start w:val="1"/>
      <w:numFmt w:val="decimal"/>
      <w:lvlText w:val="%5."/>
      <w:lvlJc w:val="left"/>
      <w:pPr>
        <w:ind w:left="2302" w:hanging="360"/>
      </w:pPr>
    </w:lvl>
    <w:lvl w:ilvl="5">
      <w:start w:val="1"/>
      <w:numFmt w:val="decimal"/>
      <w:lvlText w:val="%6."/>
      <w:lvlJc w:val="left"/>
      <w:pPr>
        <w:ind w:left="2662" w:hanging="360"/>
      </w:pPr>
    </w:lvl>
    <w:lvl w:ilvl="6">
      <w:start w:val="1"/>
      <w:numFmt w:val="decimal"/>
      <w:lvlText w:val="%7."/>
      <w:lvlJc w:val="left"/>
      <w:pPr>
        <w:ind w:left="3022" w:hanging="360"/>
      </w:pPr>
    </w:lvl>
    <w:lvl w:ilvl="7">
      <w:start w:val="1"/>
      <w:numFmt w:val="decimal"/>
      <w:lvlText w:val="%8."/>
      <w:lvlJc w:val="left"/>
      <w:pPr>
        <w:ind w:left="3382" w:hanging="360"/>
      </w:pPr>
    </w:lvl>
    <w:lvl w:ilvl="8">
      <w:start w:val="1"/>
      <w:numFmt w:val="decimal"/>
      <w:lvlText w:val="%9."/>
      <w:lvlJc w:val="left"/>
      <w:pPr>
        <w:ind w:left="3742" w:hanging="360"/>
      </w:pPr>
    </w:lvl>
  </w:abstractNum>
  <w:abstractNum w:abstractNumId="19" w15:restartNumberingAfterBreak="0">
    <w:nsid w:val="41BD2CF4"/>
    <w:multiLevelType w:val="multilevel"/>
    <w:tmpl w:val="6ED0BDC2"/>
    <w:lvl w:ilvl="0">
      <w:start w:val="1"/>
      <w:numFmt w:val="decimal"/>
      <w:lvlText w:val="%1)"/>
      <w:lvlJc w:val="left"/>
      <w:pPr>
        <w:ind w:left="777" w:hanging="360"/>
      </w:pPr>
    </w:lvl>
    <w:lvl w:ilvl="1">
      <w:start w:val="1"/>
      <w:numFmt w:val="decimal"/>
      <w:lvlText w:val="%2."/>
      <w:lvlJc w:val="left"/>
      <w:pPr>
        <w:ind w:left="1137" w:hanging="360"/>
      </w:pPr>
    </w:lvl>
    <w:lvl w:ilvl="2">
      <w:start w:val="1"/>
      <w:numFmt w:val="decimal"/>
      <w:lvlText w:val="%3."/>
      <w:lvlJc w:val="left"/>
      <w:pPr>
        <w:ind w:left="1497" w:hanging="360"/>
      </w:pPr>
    </w:lvl>
    <w:lvl w:ilvl="3">
      <w:start w:val="1"/>
      <w:numFmt w:val="decimal"/>
      <w:lvlText w:val="%4."/>
      <w:lvlJc w:val="left"/>
      <w:pPr>
        <w:ind w:left="1857" w:hanging="360"/>
      </w:pPr>
    </w:lvl>
    <w:lvl w:ilvl="4">
      <w:start w:val="1"/>
      <w:numFmt w:val="decimal"/>
      <w:lvlText w:val="%5."/>
      <w:lvlJc w:val="left"/>
      <w:pPr>
        <w:ind w:left="2217" w:hanging="360"/>
      </w:pPr>
    </w:lvl>
    <w:lvl w:ilvl="5">
      <w:start w:val="1"/>
      <w:numFmt w:val="decimal"/>
      <w:lvlText w:val="%6."/>
      <w:lvlJc w:val="left"/>
      <w:pPr>
        <w:ind w:left="2577" w:hanging="360"/>
      </w:pPr>
    </w:lvl>
    <w:lvl w:ilvl="6">
      <w:start w:val="1"/>
      <w:numFmt w:val="decimal"/>
      <w:lvlText w:val="%7."/>
      <w:lvlJc w:val="left"/>
      <w:pPr>
        <w:ind w:left="2937" w:hanging="360"/>
      </w:pPr>
    </w:lvl>
    <w:lvl w:ilvl="7">
      <w:start w:val="1"/>
      <w:numFmt w:val="decimal"/>
      <w:lvlText w:val="%8."/>
      <w:lvlJc w:val="left"/>
      <w:pPr>
        <w:ind w:left="3297" w:hanging="360"/>
      </w:pPr>
    </w:lvl>
    <w:lvl w:ilvl="8">
      <w:start w:val="1"/>
      <w:numFmt w:val="decimal"/>
      <w:lvlText w:val="%9."/>
      <w:lvlJc w:val="left"/>
      <w:pPr>
        <w:ind w:left="3657" w:hanging="360"/>
      </w:pPr>
    </w:lvl>
  </w:abstractNum>
  <w:abstractNum w:abstractNumId="20" w15:restartNumberingAfterBreak="0">
    <w:nsid w:val="434B4CED"/>
    <w:multiLevelType w:val="hybridMultilevel"/>
    <w:tmpl w:val="2CB804A8"/>
    <w:lvl w:ilvl="0" w:tplc="13E48B60">
      <w:start w:val="1"/>
      <w:numFmt w:val="decimal"/>
      <w:lvlText w:val="%1)"/>
      <w:lvlJc w:val="left"/>
      <w:pPr>
        <w:ind w:left="1401" w:hanging="360"/>
      </w:pPr>
      <w:rPr>
        <w:sz w:val="24"/>
        <w:szCs w:val="24"/>
      </w:rPr>
    </w:lvl>
    <w:lvl w:ilvl="1" w:tplc="04150019" w:tentative="1">
      <w:start w:val="1"/>
      <w:numFmt w:val="lowerLetter"/>
      <w:lvlText w:val="%2."/>
      <w:lvlJc w:val="left"/>
      <w:pPr>
        <w:ind w:left="2121" w:hanging="360"/>
      </w:pPr>
    </w:lvl>
    <w:lvl w:ilvl="2" w:tplc="0415001B" w:tentative="1">
      <w:start w:val="1"/>
      <w:numFmt w:val="lowerRoman"/>
      <w:lvlText w:val="%3."/>
      <w:lvlJc w:val="right"/>
      <w:pPr>
        <w:ind w:left="2841" w:hanging="180"/>
      </w:pPr>
    </w:lvl>
    <w:lvl w:ilvl="3" w:tplc="0415000F" w:tentative="1">
      <w:start w:val="1"/>
      <w:numFmt w:val="decimal"/>
      <w:lvlText w:val="%4."/>
      <w:lvlJc w:val="left"/>
      <w:pPr>
        <w:ind w:left="3561" w:hanging="360"/>
      </w:pPr>
    </w:lvl>
    <w:lvl w:ilvl="4" w:tplc="04150019" w:tentative="1">
      <w:start w:val="1"/>
      <w:numFmt w:val="lowerLetter"/>
      <w:lvlText w:val="%5."/>
      <w:lvlJc w:val="left"/>
      <w:pPr>
        <w:ind w:left="4281" w:hanging="360"/>
      </w:pPr>
    </w:lvl>
    <w:lvl w:ilvl="5" w:tplc="0415001B" w:tentative="1">
      <w:start w:val="1"/>
      <w:numFmt w:val="lowerRoman"/>
      <w:lvlText w:val="%6."/>
      <w:lvlJc w:val="right"/>
      <w:pPr>
        <w:ind w:left="5001" w:hanging="180"/>
      </w:pPr>
    </w:lvl>
    <w:lvl w:ilvl="6" w:tplc="0415000F" w:tentative="1">
      <w:start w:val="1"/>
      <w:numFmt w:val="decimal"/>
      <w:lvlText w:val="%7."/>
      <w:lvlJc w:val="left"/>
      <w:pPr>
        <w:ind w:left="5721" w:hanging="360"/>
      </w:pPr>
    </w:lvl>
    <w:lvl w:ilvl="7" w:tplc="04150019" w:tentative="1">
      <w:start w:val="1"/>
      <w:numFmt w:val="lowerLetter"/>
      <w:lvlText w:val="%8."/>
      <w:lvlJc w:val="left"/>
      <w:pPr>
        <w:ind w:left="6441" w:hanging="360"/>
      </w:pPr>
    </w:lvl>
    <w:lvl w:ilvl="8" w:tplc="0415001B" w:tentative="1">
      <w:start w:val="1"/>
      <w:numFmt w:val="lowerRoman"/>
      <w:lvlText w:val="%9."/>
      <w:lvlJc w:val="right"/>
      <w:pPr>
        <w:ind w:left="7161" w:hanging="180"/>
      </w:pPr>
    </w:lvl>
  </w:abstractNum>
  <w:abstractNum w:abstractNumId="21" w15:restartNumberingAfterBreak="0">
    <w:nsid w:val="471E1034"/>
    <w:multiLevelType w:val="multilevel"/>
    <w:tmpl w:val="A3AED96A"/>
    <w:lvl w:ilvl="0">
      <w:start w:val="1"/>
      <w:numFmt w:val="decimal"/>
      <w:lvlText w:val="%1)"/>
      <w:lvlJc w:val="left"/>
      <w:pPr>
        <w:ind w:left="891" w:hanging="360"/>
      </w:pPr>
    </w:lvl>
    <w:lvl w:ilvl="1">
      <w:start w:val="1"/>
      <w:numFmt w:val="decimal"/>
      <w:lvlText w:val="%2."/>
      <w:lvlJc w:val="left"/>
      <w:pPr>
        <w:ind w:left="1251" w:hanging="360"/>
      </w:pPr>
    </w:lvl>
    <w:lvl w:ilvl="2">
      <w:start w:val="1"/>
      <w:numFmt w:val="decimal"/>
      <w:lvlText w:val="%3."/>
      <w:lvlJc w:val="left"/>
      <w:pPr>
        <w:ind w:left="1611" w:hanging="360"/>
      </w:pPr>
    </w:lvl>
    <w:lvl w:ilvl="3">
      <w:start w:val="1"/>
      <w:numFmt w:val="decimal"/>
      <w:lvlText w:val="%4."/>
      <w:lvlJc w:val="left"/>
      <w:pPr>
        <w:ind w:left="1971" w:hanging="360"/>
      </w:pPr>
    </w:lvl>
    <w:lvl w:ilvl="4">
      <w:start w:val="1"/>
      <w:numFmt w:val="decimal"/>
      <w:lvlText w:val="%5."/>
      <w:lvlJc w:val="left"/>
      <w:pPr>
        <w:ind w:left="2331" w:hanging="360"/>
      </w:pPr>
    </w:lvl>
    <w:lvl w:ilvl="5">
      <w:start w:val="1"/>
      <w:numFmt w:val="decimal"/>
      <w:lvlText w:val="%6."/>
      <w:lvlJc w:val="left"/>
      <w:pPr>
        <w:ind w:left="2691" w:hanging="360"/>
      </w:pPr>
    </w:lvl>
    <w:lvl w:ilvl="6">
      <w:start w:val="1"/>
      <w:numFmt w:val="decimal"/>
      <w:lvlText w:val="%7."/>
      <w:lvlJc w:val="left"/>
      <w:pPr>
        <w:ind w:left="3051" w:hanging="360"/>
      </w:pPr>
    </w:lvl>
    <w:lvl w:ilvl="7">
      <w:start w:val="1"/>
      <w:numFmt w:val="decimal"/>
      <w:lvlText w:val="%8."/>
      <w:lvlJc w:val="left"/>
      <w:pPr>
        <w:ind w:left="3411" w:hanging="360"/>
      </w:pPr>
    </w:lvl>
    <w:lvl w:ilvl="8">
      <w:start w:val="1"/>
      <w:numFmt w:val="decimal"/>
      <w:lvlText w:val="%9."/>
      <w:lvlJc w:val="left"/>
      <w:pPr>
        <w:ind w:left="3771" w:hanging="360"/>
      </w:pPr>
    </w:lvl>
  </w:abstractNum>
  <w:abstractNum w:abstractNumId="22" w15:restartNumberingAfterBreak="0">
    <w:nsid w:val="4ABB28C0"/>
    <w:multiLevelType w:val="hybridMultilevel"/>
    <w:tmpl w:val="E1D09FCC"/>
    <w:lvl w:ilvl="0" w:tplc="B8065D46">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4B750821"/>
    <w:multiLevelType w:val="hybridMultilevel"/>
    <w:tmpl w:val="14E6124E"/>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4C470D00"/>
    <w:multiLevelType w:val="hybridMultilevel"/>
    <w:tmpl w:val="AD4E30E2"/>
    <w:lvl w:ilvl="0" w:tplc="BA3618D0">
      <w:start w:val="1"/>
      <w:numFmt w:val="decimal"/>
      <w:lvlText w:val="%1)"/>
      <w:lvlJc w:val="left"/>
      <w:pPr>
        <w:ind w:left="1343" w:hanging="360"/>
      </w:pPr>
      <w:rPr>
        <w:sz w:val="24"/>
        <w:szCs w:val="24"/>
      </w:rPr>
    </w:lvl>
    <w:lvl w:ilvl="1" w:tplc="04150019" w:tentative="1">
      <w:start w:val="1"/>
      <w:numFmt w:val="lowerLetter"/>
      <w:lvlText w:val="%2."/>
      <w:lvlJc w:val="left"/>
      <w:pPr>
        <w:ind w:left="2063" w:hanging="360"/>
      </w:pPr>
    </w:lvl>
    <w:lvl w:ilvl="2" w:tplc="0415001B" w:tentative="1">
      <w:start w:val="1"/>
      <w:numFmt w:val="lowerRoman"/>
      <w:lvlText w:val="%3."/>
      <w:lvlJc w:val="right"/>
      <w:pPr>
        <w:ind w:left="2783" w:hanging="180"/>
      </w:pPr>
    </w:lvl>
    <w:lvl w:ilvl="3" w:tplc="0415000F" w:tentative="1">
      <w:start w:val="1"/>
      <w:numFmt w:val="decimal"/>
      <w:lvlText w:val="%4."/>
      <w:lvlJc w:val="left"/>
      <w:pPr>
        <w:ind w:left="3503" w:hanging="360"/>
      </w:pPr>
    </w:lvl>
    <w:lvl w:ilvl="4" w:tplc="04150019" w:tentative="1">
      <w:start w:val="1"/>
      <w:numFmt w:val="lowerLetter"/>
      <w:lvlText w:val="%5."/>
      <w:lvlJc w:val="left"/>
      <w:pPr>
        <w:ind w:left="4223" w:hanging="360"/>
      </w:pPr>
    </w:lvl>
    <w:lvl w:ilvl="5" w:tplc="0415001B" w:tentative="1">
      <w:start w:val="1"/>
      <w:numFmt w:val="lowerRoman"/>
      <w:lvlText w:val="%6."/>
      <w:lvlJc w:val="right"/>
      <w:pPr>
        <w:ind w:left="4943" w:hanging="180"/>
      </w:pPr>
    </w:lvl>
    <w:lvl w:ilvl="6" w:tplc="0415000F" w:tentative="1">
      <w:start w:val="1"/>
      <w:numFmt w:val="decimal"/>
      <w:lvlText w:val="%7."/>
      <w:lvlJc w:val="left"/>
      <w:pPr>
        <w:ind w:left="5663" w:hanging="360"/>
      </w:pPr>
    </w:lvl>
    <w:lvl w:ilvl="7" w:tplc="04150019" w:tentative="1">
      <w:start w:val="1"/>
      <w:numFmt w:val="lowerLetter"/>
      <w:lvlText w:val="%8."/>
      <w:lvlJc w:val="left"/>
      <w:pPr>
        <w:ind w:left="6383" w:hanging="360"/>
      </w:pPr>
    </w:lvl>
    <w:lvl w:ilvl="8" w:tplc="0415001B" w:tentative="1">
      <w:start w:val="1"/>
      <w:numFmt w:val="lowerRoman"/>
      <w:lvlText w:val="%9."/>
      <w:lvlJc w:val="right"/>
      <w:pPr>
        <w:ind w:left="7103" w:hanging="180"/>
      </w:pPr>
    </w:lvl>
  </w:abstractNum>
  <w:abstractNum w:abstractNumId="25" w15:restartNumberingAfterBreak="0">
    <w:nsid w:val="4D8E7733"/>
    <w:multiLevelType w:val="multilevel"/>
    <w:tmpl w:val="05503AAA"/>
    <w:lvl w:ilvl="0">
      <w:start w:val="1"/>
      <w:numFmt w:val="decimal"/>
      <w:lvlText w:val="%1)"/>
      <w:lvlJc w:val="left"/>
      <w:pPr>
        <w:ind w:left="777" w:hanging="360"/>
      </w:pPr>
    </w:lvl>
    <w:lvl w:ilvl="1">
      <w:start w:val="1"/>
      <w:numFmt w:val="decimal"/>
      <w:lvlText w:val="%2."/>
      <w:lvlJc w:val="left"/>
      <w:pPr>
        <w:ind w:left="1137" w:hanging="360"/>
      </w:pPr>
    </w:lvl>
    <w:lvl w:ilvl="2">
      <w:start w:val="1"/>
      <w:numFmt w:val="decimal"/>
      <w:lvlText w:val="%3."/>
      <w:lvlJc w:val="left"/>
      <w:pPr>
        <w:ind w:left="1497" w:hanging="360"/>
      </w:pPr>
    </w:lvl>
    <w:lvl w:ilvl="3">
      <w:start w:val="1"/>
      <w:numFmt w:val="decimal"/>
      <w:lvlText w:val="%4."/>
      <w:lvlJc w:val="left"/>
      <w:pPr>
        <w:ind w:left="1857" w:hanging="360"/>
      </w:pPr>
    </w:lvl>
    <w:lvl w:ilvl="4">
      <w:start w:val="1"/>
      <w:numFmt w:val="decimal"/>
      <w:lvlText w:val="%5."/>
      <w:lvlJc w:val="left"/>
      <w:pPr>
        <w:ind w:left="2217" w:hanging="360"/>
      </w:pPr>
    </w:lvl>
    <w:lvl w:ilvl="5">
      <w:start w:val="1"/>
      <w:numFmt w:val="decimal"/>
      <w:lvlText w:val="%6."/>
      <w:lvlJc w:val="left"/>
      <w:pPr>
        <w:ind w:left="2577" w:hanging="360"/>
      </w:pPr>
    </w:lvl>
    <w:lvl w:ilvl="6">
      <w:start w:val="1"/>
      <w:numFmt w:val="decimal"/>
      <w:lvlText w:val="%7."/>
      <w:lvlJc w:val="left"/>
      <w:pPr>
        <w:ind w:left="2937" w:hanging="360"/>
      </w:pPr>
    </w:lvl>
    <w:lvl w:ilvl="7">
      <w:start w:val="1"/>
      <w:numFmt w:val="decimal"/>
      <w:lvlText w:val="%8."/>
      <w:lvlJc w:val="left"/>
      <w:pPr>
        <w:ind w:left="3297" w:hanging="360"/>
      </w:pPr>
    </w:lvl>
    <w:lvl w:ilvl="8">
      <w:start w:val="1"/>
      <w:numFmt w:val="decimal"/>
      <w:lvlText w:val="%9."/>
      <w:lvlJc w:val="left"/>
      <w:pPr>
        <w:ind w:left="3657" w:hanging="360"/>
      </w:pPr>
    </w:lvl>
  </w:abstractNum>
  <w:abstractNum w:abstractNumId="26" w15:restartNumberingAfterBreak="0">
    <w:nsid w:val="4DD3614C"/>
    <w:multiLevelType w:val="multilevel"/>
    <w:tmpl w:val="709ECCBC"/>
    <w:lvl w:ilvl="0">
      <w:start w:val="1"/>
      <w:numFmt w:val="decimal"/>
      <w:lvlText w:val="%1)"/>
      <w:lvlJc w:val="left"/>
      <w:pPr>
        <w:ind w:left="777" w:hanging="360"/>
      </w:pPr>
    </w:lvl>
    <w:lvl w:ilvl="1">
      <w:start w:val="1"/>
      <w:numFmt w:val="decimal"/>
      <w:lvlText w:val="%2."/>
      <w:lvlJc w:val="left"/>
      <w:pPr>
        <w:ind w:left="1137" w:hanging="360"/>
      </w:pPr>
    </w:lvl>
    <w:lvl w:ilvl="2">
      <w:start w:val="1"/>
      <w:numFmt w:val="decimal"/>
      <w:lvlText w:val="%3."/>
      <w:lvlJc w:val="left"/>
      <w:pPr>
        <w:ind w:left="1497" w:hanging="360"/>
      </w:pPr>
    </w:lvl>
    <w:lvl w:ilvl="3">
      <w:start w:val="1"/>
      <w:numFmt w:val="decimal"/>
      <w:lvlText w:val="%4."/>
      <w:lvlJc w:val="left"/>
      <w:pPr>
        <w:ind w:left="1857" w:hanging="360"/>
      </w:pPr>
    </w:lvl>
    <w:lvl w:ilvl="4">
      <w:start w:val="1"/>
      <w:numFmt w:val="decimal"/>
      <w:lvlText w:val="%5."/>
      <w:lvlJc w:val="left"/>
      <w:pPr>
        <w:ind w:left="2217" w:hanging="360"/>
      </w:pPr>
    </w:lvl>
    <w:lvl w:ilvl="5">
      <w:start w:val="1"/>
      <w:numFmt w:val="decimal"/>
      <w:lvlText w:val="%6."/>
      <w:lvlJc w:val="left"/>
      <w:pPr>
        <w:ind w:left="2577" w:hanging="360"/>
      </w:pPr>
    </w:lvl>
    <w:lvl w:ilvl="6">
      <w:start w:val="1"/>
      <w:numFmt w:val="decimal"/>
      <w:lvlText w:val="%7."/>
      <w:lvlJc w:val="left"/>
      <w:pPr>
        <w:ind w:left="2937" w:hanging="360"/>
      </w:pPr>
    </w:lvl>
    <w:lvl w:ilvl="7">
      <w:start w:val="1"/>
      <w:numFmt w:val="decimal"/>
      <w:lvlText w:val="%8."/>
      <w:lvlJc w:val="left"/>
      <w:pPr>
        <w:ind w:left="3297" w:hanging="360"/>
      </w:pPr>
    </w:lvl>
    <w:lvl w:ilvl="8">
      <w:start w:val="1"/>
      <w:numFmt w:val="decimal"/>
      <w:lvlText w:val="%9."/>
      <w:lvlJc w:val="left"/>
      <w:pPr>
        <w:ind w:left="3657" w:hanging="360"/>
      </w:pPr>
    </w:lvl>
  </w:abstractNum>
  <w:abstractNum w:abstractNumId="27" w15:restartNumberingAfterBreak="0">
    <w:nsid w:val="4EB24A42"/>
    <w:multiLevelType w:val="hybridMultilevel"/>
    <w:tmpl w:val="6A328F8A"/>
    <w:lvl w:ilvl="0" w:tplc="04150001">
      <w:start w:val="1"/>
      <w:numFmt w:val="bullet"/>
      <w:lvlText w:val=""/>
      <w:lvlJc w:val="left"/>
      <w:pPr>
        <w:ind w:left="720" w:hanging="360"/>
      </w:pPr>
      <w:rPr>
        <w:rFonts w:ascii="Symbol" w:hAnsi="Symbol" w:hint="default"/>
      </w:rPr>
    </w:lvl>
    <w:lvl w:ilvl="1" w:tplc="3E607B3E">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1E03E55"/>
    <w:multiLevelType w:val="hybridMultilevel"/>
    <w:tmpl w:val="9D72BC22"/>
    <w:lvl w:ilvl="0" w:tplc="1D664E72">
      <w:start w:val="1"/>
      <w:numFmt w:val="decimal"/>
      <w:lvlText w:val="%1)"/>
      <w:lvlJc w:val="left"/>
      <w:pPr>
        <w:ind w:left="720" w:hanging="360"/>
      </w:pPr>
      <w:rPr>
        <w:b w:val="0"/>
        <w:bCs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5541C0"/>
    <w:multiLevelType w:val="hybridMultilevel"/>
    <w:tmpl w:val="764CCAA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5BCB396A"/>
    <w:multiLevelType w:val="multilevel"/>
    <w:tmpl w:val="05503AAA"/>
    <w:lvl w:ilvl="0">
      <w:start w:val="1"/>
      <w:numFmt w:val="decimal"/>
      <w:lvlText w:val="%1)"/>
      <w:lvlJc w:val="left"/>
      <w:pPr>
        <w:ind w:left="777" w:hanging="360"/>
      </w:pPr>
    </w:lvl>
    <w:lvl w:ilvl="1">
      <w:start w:val="1"/>
      <w:numFmt w:val="decimal"/>
      <w:lvlText w:val="%2."/>
      <w:lvlJc w:val="left"/>
      <w:pPr>
        <w:ind w:left="1137" w:hanging="360"/>
      </w:pPr>
    </w:lvl>
    <w:lvl w:ilvl="2">
      <w:start w:val="1"/>
      <w:numFmt w:val="decimal"/>
      <w:lvlText w:val="%3."/>
      <w:lvlJc w:val="left"/>
      <w:pPr>
        <w:ind w:left="1497" w:hanging="360"/>
      </w:pPr>
    </w:lvl>
    <w:lvl w:ilvl="3">
      <w:start w:val="1"/>
      <w:numFmt w:val="decimal"/>
      <w:lvlText w:val="%4."/>
      <w:lvlJc w:val="left"/>
      <w:pPr>
        <w:ind w:left="1857" w:hanging="360"/>
      </w:pPr>
    </w:lvl>
    <w:lvl w:ilvl="4">
      <w:start w:val="1"/>
      <w:numFmt w:val="decimal"/>
      <w:lvlText w:val="%5."/>
      <w:lvlJc w:val="left"/>
      <w:pPr>
        <w:ind w:left="2217" w:hanging="360"/>
      </w:pPr>
    </w:lvl>
    <w:lvl w:ilvl="5">
      <w:start w:val="1"/>
      <w:numFmt w:val="decimal"/>
      <w:lvlText w:val="%6."/>
      <w:lvlJc w:val="left"/>
      <w:pPr>
        <w:ind w:left="2577" w:hanging="360"/>
      </w:pPr>
    </w:lvl>
    <w:lvl w:ilvl="6">
      <w:start w:val="1"/>
      <w:numFmt w:val="decimal"/>
      <w:lvlText w:val="%7."/>
      <w:lvlJc w:val="left"/>
      <w:pPr>
        <w:ind w:left="2937" w:hanging="360"/>
      </w:pPr>
    </w:lvl>
    <w:lvl w:ilvl="7">
      <w:start w:val="1"/>
      <w:numFmt w:val="decimal"/>
      <w:lvlText w:val="%8."/>
      <w:lvlJc w:val="left"/>
      <w:pPr>
        <w:ind w:left="3297" w:hanging="360"/>
      </w:pPr>
    </w:lvl>
    <w:lvl w:ilvl="8">
      <w:start w:val="1"/>
      <w:numFmt w:val="decimal"/>
      <w:lvlText w:val="%9."/>
      <w:lvlJc w:val="left"/>
      <w:pPr>
        <w:ind w:left="3657" w:hanging="360"/>
      </w:pPr>
    </w:lvl>
  </w:abstractNum>
  <w:abstractNum w:abstractNumId="31" w15:restartNumberingAfterBreak="0">
    <w:nsid w:val="5C0D37D2"/>
    <w:multiLevelType w:val="multilevel"/>
    <w:tmpl w:val="04D80B0E"/>
    <w:lvl w:ilvl="0">
      <w:start w:val="1"/>
      <w:numFmt w:val="decimal"/>
      <w:lvlText w:val="%1)"/>
      <w:lvlJc w:val="left"/>
      <w:pPr>
        <w:tabs>
          <w:tab w:val="num" w:pos="862"/>
        </w:tabs>
        <w:ind w:left="862" w:hanging="360"/>
      </w:pPr>
    </w:lvl>
    <w:lvl w:ilvl="1">
      <w:start w:val="1"/>
      <w:numFmt w:val="lowerLetter"/>
      <w:lvlText w:val="%2)"/>
      <w:lvlJc w:val="left"/>
      <w:pPr>
        <w:ind w:left="1222" w:hanging="360"/>
      </w:pPr>
    </w:lvl>
    <w:lvl w:ilvl="2">
      <w:start w:val="1"/>
      <w:numFmt w:val="decimal"/>
      <w:lvlText w:val="%3."/>
      <w:lvlJc w:val="left"/>
      <w:pPr>
        <w:tabs>
          <w:tab w:val="num" w:pos="1582"/>
        </w:tabs>
        <w:ind w:left="1582" w:hanging="360"/>
      </w:pPr>
    </w:lvl>
    <w:lvl w:ilvl="3">
      <w:start w:val="1"/>
      <w:numFmt w:val="decimal"/>
      <w:lvlText w:val="%4."/>
      <w:lvlJc w:val="left"/>
      <w:pPr>
        <w:tabs>
          <w:tab w:val="num" w:pos="1942"/>
        </w:tabs>
        <w:ind w:left="1942" w:hanging="360"/>
      </w:pPr>
    </w:lvl>
    <w:lvl w:ilvl="4">
      <w:start w:val="1"/>
      <w:numFmt w:val="decimal"/>
      <w:lvlText w:val="%5."/>
      <w:lvlJc w:val="left"/>
      <w:pPr>
        <w:tabs>
          <w:tab w:val="num" w:pos="2302"/>
        </w:tabs>
        <w:ind w:left="2302" w:hanging="360"/>
      </w:pPr>
    </w:lvl>
    <w:lvl w:ilvl="5">
      <w:start w:val="1"/>
      <w:numFmt w:val="decimal"/>
      <w:lvlText w:val="%6."/>
      <w:lvlJc w:val="left"/>
      <w:pPr>
        <w:tabs>
          <w:tab w:val="num" w:pos="2662"/>
        </w:tabs>
        <w:ind w:left="2662" w:hanging="360"/>
      </w:pPr>
    </w:lvl>
    <w:lvl w:ilvl="6">
      <w:start w:val="1"/>
      <w:numFmt w:val="decimal"/>
      <w:lvlText w:val="%7."/>
      <w:lvlJc w:val="left"/>
      <w:pPr>
        <w:tabs>
          <w:tab w:val="num" w:pos="3022"/>
        </w:tabs>
        <w:ind w:left="3022" w:hanging="360"/>
      </w:pPr>
    </w:lvl>
    <w:lvl w:ilvl="7">
      <w:start w:val="1"/>
      <w:numFmt w:val="decimal"/>
      <w:lvlText w:val="%8."/>
      <w:lvlJc w:val="left"/>
      <w:pPr>
        <w:tabs>
          <w:tab w:val="num" w:pos="3382"/>
        </w:tabs>
        <w:ind w:left="3382" w:hanging="360"/>
      </w:pPr>
    </w:lvl>
    <w:lvl w:ilvl="8">
      <w:start w:val="1"/>
      <w:numFmt w:val="decimal"/>
      <w:lvlText w:val="%9."/>
      <w:lvlJc w:val="left"/>
      <w:pPr>
        <w:tabs>
          <w:tab w:val="num" w:pos="3742"/>
        </w:tabs>
        <w:ind w:left="3742" w:hanging="360"/>
      </w:pPr>
    </w:lvl>
  </w:abstractNum>
  <w:abstractNum w:abstractNumId="32" w15:restartNumberingAfterBreak="0">
    <w:nsid w:val="5D5D0E0A"/>
    <w:multiLevelType w:val="hybridMultilevel"/>
    <w:tmpl w:val="C6C86B26"/>
    <w:lvl w:ilvl="0" w:tplc="C7907C30">
      <w:start w:val="1"/>
      <w:numFmt w:val="decimal"/>
      <w:lvlText w:val="%1."/>
      <w:lvlJc w:val="left"/>
      <w:pPr>
        <w:ind w:left="720" w:hanging="360"/>
      </w:pPr>
      <w:rPr>
        <w:rFonts w:eastAsia="HG Mincho Light J"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D820E11"/>
    <w:multiLevelType w:val="multilevel"/>
    <w:tmpl w:val="A4A275FC"/>
    <w:lvl w:ilvl="0">
      <w:start w:val="1"/>
      <w:numFmt w:val="decimal"/>
      <w:lvlText w:val="%1)"/>
      <w:lvlJc w:val="left"/>
      <w:pPr>
        <w:tabs>
          <w:tab w:val="num" w:pos="862"/>
        </w:tabs>
        <w:ind w:left="862" w:hanging="360"/>
      </w:pPr>
    </w:lvl>
    <w:lvl w:ilvl="1">
      <w:start w:val="1"/>
      <w:numFmt w:val="decimal"/>
      <w:lvlText w:val="%1.%2)"/>
      <w:lvlJc w:val="left"/>
      <w:pPr>
        <w:tabs>
          <w:tab w:val="num" w:pos="1222"/>
        </w:tabs>
        <w:ind w:left="1222" w:hanging="360"/>
      </w:pPr>
    </w:lvl>
    <w:lvl w:ilvl="2">
      <w:start w:val="1"/>
      <w:numFmt w:val="decimal"/>
      <w:lvlText w:val="%3."/>
      <w:lvlJc w:val="left"/>
      <w:pPr>
        <w:tabs>
          <w:tab w:val="num" w:pos="1582"/>
        </w:tabs>
        <w:ind w:left="1582" w:hanging="360"/>
      </w:pPr>
    </w:lvl>
    <w:lvl w:ilvl="3">
      <w:start w:val="1"/>
      <w:numFmt w:val="decimal"/>
      <w:lvlText w:val="%4."/>
      <w:lvlJc w:val="left"/>
      <w:pPr>
        <w:tabs>
          <w:tab w:val="num" w:pos="1942"/>
        </w:tabs>
        <w:ind w:left="1942" w:hanging="360"/>
      </w:pPr>
    </w:lvl>
    <w:lvl w:ilvl="4">
      <w:start w:val="1"/>
      <w:numFmt w:val="decimal"/>
      <w:lvlText w:val="%5."/>
      <w:lvlJc w:val="left"/>
      <w:pPr>
        <w:tabs>
          <w:tab w:val="num" w:pos="2302"/>
        </w:tabs>
        <w:ind w:left="2302" w:hanging="360"/>
      </w:pPr>
    </w:lvl>
    <w:lvl w:ilvl="5">
      <w:start w:val="1"/>
      <w:numFmt w:val="decimal"/>
      <w:lvlText w:val="%6."/>
      <w:lvlJc w:val="left"/>
      <w:pPr>
        <w:tabs>
          <w:tab w:val="num" w:pos="2662"/>
        </w:tabs>
        <w:ind w:left="2662" w:hanging="360"/>
      </w:pPr>
    </w:lvl>
    <w:lvl w:ilvl="6">
      <w:start w:val="1"/>
      <w:numFmt w:val="decimal"/>
      <w:lvlText w:val="%7."/>
      <w:lvlJc w:val="left"/>
      <w:pPr>
        <w:tabs>
          <w:tab w:val="num" w:pos="3022"/>
        </w:tabs>
        <w:ind w:left="3022" w:hanging="360"/>
      </w:pPr>
    </w:lvl>
    <w:lvl w:ilvl="7">
      <w:start w:val="1"/>
      <w:numFmt w:val="decimal"/>
      <w:lvlText w:val="%8."/>
      <w:lvlJc w:val="left"/>
      <w:pPr>
        <w:tabs>
          <w:tab w:val="num" w:pos="3382"/>
        </w:tabs>
        <w:ind w:left="3382" w:hanging="360"/>
      </w:pPr>
    </w:lvl>
    <w:lvl w:ilvl="8">
      <w:start w:val="1"/>
      <w:numFmt w:val="decimal"/>
      <w:lvlText w:val="%9."/>
      <w:lvlJc w:val="left"/>
      <w:pPr>
        <w:tabs>
          <w:tab w:val="num" w:pos="3742"/>
        </w:tabs>
        <w:ind w:left="3742" w:hanging="360"/>
      </w:pPr>
    </w:lvl>
  </w:abstractNum>
  <w:abstractNum w:abstractNumId="34" w15:restartNumberingAfterBreak="0">
    <w:nsid w:val="62F9380E"/>
    <w:multiLevelType w:val="multilevel"/>
    <w:tmpl w:val="709ECCBC"/>
    <w:lvl w:ilvl="0">
      <w:start w:val="1"/>
      <w:numFmt w:val="decimal"/>
      <w:lvlText w:val="%1)"/>
      <w:lvlJc w:val="left"/>
      <w:pPr>
        <w:ind w:left="777" w:hanging="360"/>
      </w:pPr>
    </w:lvl>
    <w:lvl w:ilvl="1">
      <w:start w:val="1"/>
      <w:numFmt w:val="decimal"/>
      <w:lvlText w:val="%2."/>
      <w:lvlJc w:val="left"/>
      <w:pPr>
        <w:ind w:left="1137" w:hanging="360"/>
      </w:pPr>
    </w:lvl>
    <w:lvl w:ilvl="2">
      <w:start w:val="1"/>
      <w:numFmt w:val="decimal"/>
      <w:lvlText w:val="%3."/>
      <w:lvlJc w:val="left"/>
      <w:pPr>
        <w:ind w:left="1497" w:hanging="360"/>
      </w:pPr>
    </w:lvl>
    <w:lvl w:ilvl="3">
      <w:start w:val="1"/>
      <w:numFmt w:val="decimal"/>
      <w:lvlText w:val="%4."/>
      <w:lvlJc w:val="left"/>
      <w:pPr>
        <w:ind w:left="1857" w:hanging="360"/>
      </w:pPr>
    </w:lvl>
    <w:lvl w:ilvl="4">
      <w:start w:val="1"/>
      <w:numFmt w:val="decimal"/>
      <w:lvlText w:val="%5."/>
      <w:lvlJc w:val="left"/>
      <w:pPr>
        <w:ind w:left="2217" w:hanging="360"/>
      </w:pPr>
    </w:lvl>
    <w:lvl w:ilvl="5">
      <w:start w:val="1"/>
      <w:numFmt w:val="decimal"/>
      <w:lvlText w:val="%6."/>
      <w:lvlJc w:val="left"/>
      <w:pPr>
        <w:ind w:left="2577" w:hanging="360"/>
      </w:pPr>
    </w:lvl>
    <w:lvl w:ilvl="6">
      <w:start w:val="1"/>
      <w:numFmt w:val="decimal"/>
      <w:lvlText w:val="%7."/>
      <w:lvlJc w:val="left"/>
      <w:pPr>
        <w:ind w:left="2937" w:hanging="360"/>
      </w:pPr>
    </w:lvl>
    <w:lvl w:ilvl="7">
      <w:start w:val="1"/>
      <w:numFmt w:val="decimal"/>
      <w:lvlText w:val="%8."/>
      <w:lvlJc w:val="left"/>
      <w:pPr>
        <w:ind w:left="3297" w:hanging="360"/>
      </w:pPr>
    </w:lvl>
    <w:lvl w:ilvl="8">
      <w:start w:val="1"/>
      <w:numFmt w:val="decimal"/>
      <w:lvlText w:val="%9."/>
      <w:lvlJc w:val="left"/>
      <w:pPr>
        <w:ind w:left="3657" w:hanging="360"/>
      </w:pPr>
    </w:lvl>
  </w:abstractNum>
  <w:abstractNum w:abstractNumId="35" w15:restartNumberingAfterBreak="0">
    <w:nsid w:val="674A3CE4"/>
    <w:multiLevelType w:val="hybridMultilevel"/>
    <w:tmpl w:val="81A05A98"/>
    <w:lvl w:ilvl="0" w:tplc="04150001">
      <w:start w:val="1"/>
      <w:numFmt w:val="bullet"/>
      <w:lvlText w:val=""/>
      <w:lvlJc w:val="left"/>
      <w:pPr>
        <w:ind w:left="1455" w:hanging="360"/>
      </w:pPr>
      <w:rPr>
        <w:rFonts w:ascii="Symbol" w:hAnsi="Symbol" w:hint="default"/>
      </w:rPr>
    </w:lvl>
    <w:lvl w:ilvl="1" w:tplc="04150003" w:tentative="1">
      <w:start w:val="1"/>
      <w:numFmt w:val="bullet"/>
      <w:lvlText w:val="o"/>
      <w:lvlJc w:val="left"/>
      <w:pPr>
        <w:ind w:left="2175" w:hanging="360"/>
      </w:pPr>
      <w:rPr>
        <w:rFonts w:ascii="Courier New" w:hAnsi="Courier New" w:cs="Courier New" w:hint="default"/>
      </w:rPr>
    </w:lvl>
    <w:lvl w:ilvl="2" w:tplc="04150005" w:tentative="1">
      <w:start w:val="1"/>
      <w:numFmt w:val="bullet"/>
      <w:lvlText w:val=""/>
      <w:lvlJc w:val="left"/>
      <w:pPr>
        <w:ind w:left="2895" w:hanging="360"/>
      </w:pPr>
      <w:rPr>
        <w:rFonts w:ascii="Wingdings" w:hAnsi="Wingdings" w:hint="default"/>
      </w:rPr>
    </w:lvl>
    <w:lvl w:ilvl="3" w:tplc="04150001" w:tentative="1">
      <w:start w:val="1"/>
      <w:numFmt w:val="bullet"/>
      <w:lvlText w:val=""/>
      <w:lvlJc w:val="left"/>
      <w:pPr>
        <w:ind w:left="3615" w:hanging="360"/>
      </w:pPr>
      <w:rPr>
        <w:rFonts w:ascii="Symbol" w:hAnsi="Symbol" w:hint="default"/>
      </w:rPr>
    </w:lvl>
    <w:lvl w:ilvl="4" w:tplc="04150003" w:tentative="1">
      <w:start w:val="1"/>
      <w:numFmt w:val="bullet"/>
      <w:lvlText w:val="o"/>
      <w:lvlJc w:val="left"/>
      <w:pPr>
        <w:ind w:left="4335" w:hanging="360"/>
      </w:pPr>
      <w:rPr>
        <w:rFonts w:ascii="Courier New" w:hAnsi="Courier New" w:cs="Courier New" w:hint="default"/>
      </w:rPr>
    </w:lvl>
    <w:lvl w:ilvl="5" w:tplc="04150005" w:tentative="1">
      <w:start w:val="1"/>
      <w:numFmt w:val="bullet"/>
      <w:lvlText w:val=""/>
      <w:lvlJc w:val="left"/>
      <w:pPr>
        <w:ind w:left="5055" w:hanging="360"/>
      </w:pPr>
      <w:rPr>
        <w:rFonts w:ascii="Wingdings" w:hAnsi="Wingdings" w:hint="default"/>
      </w:rPr>
    </w:lvl>
    <w:lvl w:ilvl="6" w:tplc="04150001" w:tentative="1">
      <w:start w:val="1"/>
      <w:numFmt w:val="bullet"/>
      <w:lvlText w:val=""/>
      <w:lvlJc w:val="left"/>
      <w:pPr>
        <w:ind w:left="5775" w:hanging="360"/>
      </w:pPr>
      <w:rPr>
        <w:rFonts w:ascii="Symbol" w:hAnsi="Symbol" w:hint="default"/>
      </w:rPr>
    </w:lvl>
    <w:lvl w:ilvl="7" w:tplc="04150003" w:tentative="1">
      <w:start w:val="1"/>
      <w:numFmt w:val="bullet"/>
      <w:lvlText w:val="o"/>
      <w:lvlJc w:val="left"/>
      <w:pPr>
        <w:ind w:left="6495" w:hanging="360"/>
      </w:pPr>
      <w:rPr>
        <w:rFonts w:ascii="Courier New" w:hAnsi="Courier New" w:cs="Courier New" w:hint="default"/>
      </w:rPr>
    </w:lvl>
    <w:lvl w:ilvl="8" w:tplc="04150005" w:tentative="1">
      <w:start w:val="1"/>
      <w:numFmt w:val="bullet"/>
      <w:lvlText w:val=""/>
      <w:lvlJc w:val="left"/>
      <w:pPr>
        <w:ind w:left="7215" w:hanging="360"/>
      </w:pPr>
      <w:rPr>
        <w:rFonts w:ascii="Wingdings" w:hAnsi="Wingdings" w:hint="default"/>
      </w:rPr>
    </w:lvl>
  </w:abstractNum>
  <w:abstractNum w:abstractNumId="36" w15:restartNumberingAfterBreak="0">
    <w:nsid w:val="69F953E4"/>
    <w:multiLevelType w:val="multilevel"/>
    <w:tmpl w:val="709ECCBC"/>
    <w:lvl w:ilvl="0">
      <w:start w:val="1"/>
      <w:numFmt w:val="decimal"/>
      <w:lvlText w:val="%1)"/>
      <w:lvlJc w:val="left"/>
      <w:pPr>
        <w:ind w:left="777" w:hanging="360"/>
      </w:pPr>
    </w:lvl>
    <w:lvl w:ilvl="1">
      <w:start w:val="1"/>
      <w:numFmt w:val="decimal"/>
      <w:lvlText w:val="%2."/>
      <w:lvlJc w:val="left"/>
      <w:pPr>
        <w:ind w:left="1137" w:hanging="360"/>
      </w:pPr>
    </w:lvl>
    <w:lvl w:ilvl="2">
      <w:start w:val="1"/>
      <w:numFmt w:val="decimal"/>
      <w:lvlText w:val="%3."/>
      <w:lvlJc w:val="left"/>
      <w:pPr>
        <w:ind w:left="1497" w:hanging="360"/>
      </w:pPr>
    </w:lvl>
    <w:lvl w:ilvl="3">
      <w:start w:val="1"/>
      <w:numFmt w:val="decimal"/>
      <w:lvlText w:val="%4."/>
      <w:lvlJc w:val="left"/>
      <w:pPr>
        <w:ind w:left="1857" w:hanging="360"/>
      </w:pPr>
    </w:lvl>
    <w:lvl w:ilvl="4">
      <w:start w:val="1"/>
      <w:numFmt w:val="decimal"/>
      <w:lvlText w:val="%5."/>
      <w:lvlJc w:val="left"/>
      <w:pPr>
        <w:ind w:left="2217" w:hanging="360"/>
      </w:pPr>
    </w:lvl>
    <w:lvl w:ilvl="5">
      <w:start w:val="1"/>
      <w:numFmt w:val="decimal"/>
      <w:lvlText w:val="%6."/>
      <w:lvlJc w:val="left"/>
      <w:pPr>
        <w:ind w:left="2577" w:hanging="360"/>
      </w:pPr>
    </w:lvl>
    <w:lvl w:ilvl="6">
      <w:start w:val="1"/>
      <w:numFmt w:val="decimal"/>
      <w:lvlText w:val="%7."/>
      <w:lvlJc w:val="left"/>
      <w:pPr>
        <w:ind w:left="2937" w:hanging="360"/>
      </w:pPr>
    </w:lvl>
    <w:lvl w:ilvl="7">
      <w:start w:val="1"/>
      <w:numFmt w:val="decimal"/>
      <w:lvlText w:val="%8."/>
      <w:lvlJc w:val="left"/>
      <w:pPr>
        <w:ind w:left="3297" w:hanging="360"/>
      </w:pPr>
    </w:lvl>
    <w:lvl w:ilvl="8">
      <w:start w:val="1"/>
      <w:numFmt w:val="decimal"/>
      <w:lvlText w:val="%9."/>
      <w:lvlJc w:val="left"/>
      <w:pPr>
        <w:ind w:left="3657" w:hanging="360"/>
      </w:pPr>
    </w:lvl>
  </w:abstractNum>
  <w:abstractNum w:abstractNumId="37" w15:restartNumberingAfterBreak="0">
    <w:nsid w:val="6A6B57FA"/>
    <w:multiLevelType w:val="hybridMultilevel"/>
    <w:tmpl w:val="AC7A5F56"/>
    <w:lvl w:ilvl="0" w:tplc="DA161F9E">
      <w:start w:val="1"/>
      <w:numFmt w:val="lowerLetter"/>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8" w15:restartNumberingAfterBreak="0">
    <w:nsid w:val="6DEE1BCC"/>
    <w:multiLevelType w:val="hybridMultilevel"/>
    <w:tmpl w:val="28EEA264"/>
    <w:lvl w:ilvl="0" w:tplc="DFDC892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3BA0A51"/>
    <w:multiLevelType w:val="multilevel"/>
    <w:tmpl w:val="CDD05B42"/>
    <w:lvl w:ilvl="0">
      <w:start w:val="1"/>
      <w:numFmt w:val="decimal"/>
      <w:lvlText w:val="%1)"/>
      <w:lvlJc w:val="left"/>
      <w:pPr>
        <w:ind w:left="833" w:hanging="360"/>
      </w:p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40" w15:restartNumberingAfterBreak="0">
    <w:nsid w:val="754354AC"/>
    <w:multiLevelType w:val="multilevel"/>
    <w:tmpl w:val="05503AAA"/>
    <w:lvl w:ilvl="0">
      <w:start w:val="1"/>
      <w:numFmt w:val="decimal"/>
      <w:lvlText w:val="%1)"/>
      <w:lvlJc w:val="left"/>
      <w:pPr>
        <w:ind w:left="777" w:hanging="360"/>
      </w:pPr>
    </w:lvl>
    <w:lvl w:ilvl="1">
      <w:start w:val="1"/>
      <w:numFmt w:val="decimal"/>
      <w:lvlText w:val="%2."/>
      <w:lvlJc w:val="left"/>
      <w:pPr>
        <w:ind w:left="1137" w:hanging="360"/>
      </w:pPr>
    </w:lvl>
    <w:lvl w:ilvl="2">
      <w:start w:val="1"/>
      <w:numFmt w:val="decimal"/>
      <w:lvlText w:val="%3."/>
      <w:lvlJc w:val="left"/>
      <w:pPr>
        <w:ind w:left="1497" w:hanging="360"/>
      </w:pPr>
    </w:lvl>
    <w:lvl w:ilvl="3">
      <w:start w:val="1"/>
      <w:numFmt w:val="decimal"/>
      <w:lvlText w:val="%4."/>
      <w:lvlJc w:val="left"/>
      <w:pPr>
        <w:ind w:left="1857" w:hanging="360"/>
      </w:pPr>
    </w:lvl>
    <w:lvl w:ilvl="4">
      <w:start w:val="1"/>
      <w:numFmt w:val="decimal"/>
      <w:lvlText w:val="%5."/>
      <w:lvlJc w:val="left"/>
      <w:pPr>
        <w:ind w:left="2217" w:hanging="360"/>
      </w:pPr>
    </w:lvl>
    <w:lvl w:ilvl="5">
      <w:start w:val="1"/>
      <w:numFmt w:val="decimal"/>
      <w:lvlText w:val="%6."/>
      <w:lvlJc w:val="left"/>
      <w:pPr>
        <w:ind w:left="2577" w:hanging="360"/>
      </w:pPr>
    </w:lvl>
    <w:lvl w:ilvl="6">
      <w:start w:val="1"/>
      <w:numFmt w:val="decimal"/>
      <w:lvlText w:val="%7."/>
      <w:lvlJc w:val="left"/>
      <w:pPr>
        <w:ind w:left="2937" w:hanging="360"/>
      </w:pPr>
    </w:lvl>
    <w:lvl w:ilvl="7">
      <w:start w:val="1"/>
      <w:numFmt w:val="decimal"/>
      <w:lvlText w:val="%8."/>
      <w:lvlJc w:val="left"/>
      <w:pPr>
        <w:ind w:left="3297" w:hanging="360"/>
      </w:pPr>
    </w:lvl>
    <w:lvl w:ilvl="8">
      <w:start w:val="1"/>
      <w:numFmt w:val="decimal"/>
      <w:lvlText w:val="%9."/>
      <w:lvlJc w:val="left"/>
      <w:pPr>
        <w:ind w:left="3657" w:hanging="360"/>
      </w:pPr>
    </w:lvl>
  </w:abstractNum>
  <w:abstractNum w:abstractNumId="41" w15:restartNumberingAfterBreak="0">
    <w:nsid w:val="75905955"/>
    <w:multiLevelType w:val="hybridMultilevel"/>
    <w:tmpl w:val="BDD2ADFA"/>
    <w:lvl w:ilvl="0" w:tplc="E6BECB54">
      <w:start w:val="1"/>
      <w:numFmt w:val="decimal"/>
      <w:lvlText w:val="%1)"/>
      <w:lvlJc w:val="left"/>
      <w:pPr>
        <w:ind w:left="720" w:hanging="360"/>
      </w:pPr>
      <w:rPr>
        <w:b w:val="0"/>
        <w:bCs w:val="0"/>
        <w:i/>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6804E4C"/>
    <w:multiLevelType w:val="hybridMultilevel"/>
    <w:tmpl w:val="566C0116"/>
    <w:lvl w:ilvl="0" w:tplc="2AA6693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7A368F2"/>
    <w:multiLevelType w:val="hybridMultilevel"/>
    <w:tmpl w:val="C9D47CCA"/>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44" w15:restartNumberingAfterBreak="0">
    <w:nsid w:val="7DF8777A"/>
    <w:multiLevelType w:val="hybridMultilevel"/>
    <w:tmpl w:val="C90E952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5" w15:restartNumberingAfterBreak="0">
    <w:nsid w:val="7EB54CAC"/>
    <w:multiLevelType w:val="hybridMultilevel"/>
    <w:tmpl w:val="F3D0FB3A"/>
    <w:lvl w:ilvl="0" w:tplc="8726496E">
      <w:start w:val="1"/>
      <w:numFmt w:val="decimal"/>
      <w:lvlText w:val="%1)"/>
      <w:lvlJc w:val="left"/>
      <w:pPr>
        <w:ind w:left="1288" w:hanging="360"/>
      </w:pPr>
      <w:rPr>
        <w:sz w:val="24"/>
        <w:szCs w:val="24"/>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46" w15:restartNumberingAfterBreak="0">
    <w:nsid w:val="7FA36603"/>
    <w:multiLevelType w:val="hybridMultilevel"/>
    <w:tmpl w:val="9FEA5026"/>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16cid:durableId="1648590523">
    <w:abstractNumId w:val="7"/>
  </w:num>
  <w:num w:numId="2" w16cid:durableId="841356729">
    <w:abstractNumId w:val="22"/>
  </w:num>
  <w:num w:numId="3" w16cid:durableId="1553075164">
    <w:abstractNumId w:val="2"/>
  </w:num>
  <w:num w:numId="4" w16cid:durableId="400712539">
    <w:abstractNumId w:val="24"/>
  </w:num>
  <w:num w:numId="5" w16cid:durableId="1724599186">
    <w:abstractNumId w:val="43"/>
  </w:num>
  <w:num w:numId="6" w16cid:durableId="1544557288">
    <w:abstractNumId w:val="21"/>
  </w:num>
  <w:num w:numId="7" w16cid:durableId="404382983">
    <w:abstractNumId w:val="0"/>
  </w:num>
  <w:num w:numId="8" w16cid:durableId="2124953103">
    <w:abstractNumId w:val="18"/>
  </w:num>
  <w:num w:numId="9" w16cid:durableId="552346993">
    <w:abstractNumId w:val="6"/>
  </w:num>
  <w:num w:numId="10" w16cid:durableId="1993216844">
    <w:abstractNumId w:val="46"/>
  </w:num>
  <w:num w:numId="11" w16cid:durableId="1990011149">
    <w:abstractNumId w:val="14"/>
  </w:num>
  <w:num w:numId="12" w16cid:durableId="622348711">
    <w:abstractNumId w:val="39"/>
  </w:num>
  <w:num w:numId="13" w16cid:durableId="1760977631">
    <w:abstractNumId w:val="29"/>
  </w:num>
  <w:num w:numId="14" w16cid:durableId="35736235">
    <w:abstractNumId w:val="23"/>
  </w:num>
  <w:num w:numId="15" w16cid:durableId="1491941310">
    <w:abstractNumId w:val="12"/>
  </w:num>
  <w:num w:numId="16" w16cid:durableId="1016074960">
    <w:abstractNumId w:val="20"/>
  </w:num>
  <w:num w:numId="17" w16cid:durableId="609509409">
    <w:abstractNumId w:val="40"/>
  </w:num>
  <w:num w:numId="18" w16cid:durableId="1461461128">
    <w:abstractNumId w:val="30"/>
  </w:num>
  <w:num w:numId="19" w16cid:durableId="1066755520">
    <w:abstractNumId w:val="25"/>
  </w:num>
  <w:num w:numId="20" w16cid:durableId="33238264">
    <w:abstractNumId w:val="4"/>
  </w:num>
  <w:num w:numId="21" w16cid:durableId="1039281398">
    <w:abstractNumId w:val="34"/>
  </w:num>
  <w:num w:numId="22" w16cid:durableId="415131570">
    <w:abstractNumId w:val="36"/>
  </w:num>
  <w:num w:numId="23" w16cid:durableId="1554464969">
    <w:abstractNumId w:val="26"/>
  </w:num>
  <w:num w:numId="24" w16cid:durableId="837694856">
    <w:abstractNumId w:val="19"/>
  </w:num>
  <w:num w:numId="25" w16cid:durableId="1050079">
    <w:abstractNumId w:val="11"/>
  </w:num>
  <w:num w:numId="26" w16cid:durableId="1238706779">
    <w:abstractNumId w:val="9"/>
  </w:num>
  <w:num w:numId="27" w16cid:durableId="1217398071">
    <w:abstractNumId w:val="28"/>
  </w:num>
  <w:num w:numId="28" w16cid:durableId="84813075">
    <w:abstractNumId w:val="45"/>
  </w:num>
  <w:num w:numId="29" w16cid:durableId="1538393839">
    <w:abstractNumId w:val="16"/>
  </w:num>
  <w:num w:numId="30" w16cid:durableId="1837643515">
    <w:abstractNumId w:val="1"/>
  </w:num>
  <w:num w:numId="31" w16cid:durableId="1628199428">
    <w:abstractNumId w:val="17"/>
  </w:num>
  <w:num w:numId="32" w16cid:durableId="1440566785">
    <w:abstractNumId w:val="15"/>
  </w:num>
  <w:num w:numId="33" w16cid:durableId="477379487">
    <w:abstractNumId w:val="3"/>
  </w:num>
  <w:num w:numId="34" w16cid:durableId="91633790">
    <w:abstractNumId w:val="38"/>
  </w:num>
  <w:num w:numId="35" w16cid:durableId="405886368">
    <w:abstractNumId w:val="13"/>
  </w:num>
  <w:num w:numId="36" w16cid:durableId="1587305654">
    <w:abstractNumId w:val="44"/>
  </w:num>
  <w:num w:numId="37" w16cid:durableId="1327443582">
    <w:abstractNumId w:val="37"/>
  </w:num>
  <w:num w:numId="38" w16cid:durableId="251936525">
    <w:abstractNumId w:val="33"/>
  </w:num>
  <w:num w:numId="39" w16cid:durableId="541551201">
    <w:abstractNumId w:val="31"/>
  </w:num>
  <w:num w:numId="40" w16cid:durableId="1354111630">
    <w:abstractNumId w:val="8"/>
  </w:num>
  <w:num w:numId="41" w16cid:durableId="206381122">
    <w:abstractNumId w:val="42"/>
  </w:num>
  <w:num w:numId="42" w16cid:durableId="1732927790">
    <w:abstractNumId w:val="41"/>
  </w:num>
  <w:num w:numId="43" w16cid:durableId="2115202574">
    <w:abstractNumId w:val="5"/>
  </w:num>
  <w:num w:numId="44" w16cid:durableId="266352629">
    <w:abstractNumId w:val="32"/>
  </w:num>
  <w:num w:numId="45" w16cid:durableId="1263488783">
    <w:abstractNumId w:val="10"/>
  </w:num>
  <w:num w:numId="46" w16cid:durableId="696930495">
    <w:abstractNumId w:val="35"/>
  </w:num>
  <w:num w:numId="47" w16cid:durableId="31610600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88A"/>
    <w:rsid w:val="00000DA0"/>
    <w:rsid w:val="0001201A"/>
    <w:rsid w:val="00012212"/>
    <w:rsid w:val="000242FB"/>
    <w:rsid w:val="00025736"/>
    <w:rsid w:val="00025B50"/>
    <w:rsid w:val="00027852"/>
    <w:rsid w:val="00030855"/>
    <w:rsid w:val="00034B46"/>
    <w:rsid w:val="0003502E"/>
    <w:rsid w:val="00037246"/>
    <w:rsid w:val="00043078"/>
    <w:rsid w:val="000442F2"/>
    <w:rsid w:val="00044E41"/>
    <w:rsid w:val="000465D4"/>
    <w:rsid w:val="0005099F"/>
    <w:rsid w:val="00050B7E"/>
    <w:rsid w:val="00050E45"/>
    <w:rsid w:val="00052202"/>
    <w:rsid w:val="00057D82"/>
    <w:rsid w:val="00057F06"/>
    <w:rsid w:val="000616DC"/>
    <w:rsid w:val="00061D70"/>
    <w:rsid w:val="00063245"/>
    <w:rsid w:val="00064502"/>
    <w:rsid w:val="00070512"/>
    <w:rsid w:val="00080140"/>
    <w:rsid w:val="000834EE"/>
    <w:rsid w:val="00085C3C"/>
    <w:rsid w:val="000903F7"/>
    <w:rsid w:val="00093CC5"/>
    <w:rsid w:val="000A0939"/>
    <w:rsid w:val="000A1A26"/>
    <w:rsid w:val="000A2822"/>
    <w:rsid w:val="000A41F3"/>
    <w:rsid w:val="000A47C3"/>
    <w:rsid w:val="000A6672"/>
    <w:rsid w:val="000A76AC"/>
    <w:rsid w:val="000A7F8E"/>
    <w:rsid w:val="000B0758"/>
    <w:rsid w:val="000B42FF"/>
    <w:rsid w:val="000B5D9A"/>
    <w:rsid w:val="000C0239"/>
    <w:rsid w:val="000C049A"/>
    <w:rsid w:val="000C150B"/>
    <w:rsid w:val="000C1AC0"/>
    <w:rsid w:val="000C29B1"/>
    <w:rsid w:val="000C3DAC"/>
    <w:rsid w:val="000C3FBE"/>
    <w:rsid w:val="000C501F"/>
    <w:rsid w:val="000D4601"/>
    <w:rsid w:val="000D5877"/>
    <w:rsid w:val="000D763F"/>
    <w:rsid w:val="000E3A93"/>
    <w:rsid w:val="000F1C31"/>
    <w:rsid w:val="00103717"/>
    <w:rsid w:val="001048FF"/>
    <w:rsid w:val="001256EC"/>
    <w:rsid w:val="0012591B"/>
    <w:rsid w:val="0012755F"/>
    <w:rsid w:val="00127A4E"/>
    <w:rsid w:val="00131D24"/>
    <w:rsid w:val="00132040"/>
    <w:rsid w:val="00136E56"/>
    <w:rsid w:val="00144B0A"/>
    <w:rsid w:val="00150D08"/>
    <w:rsid w:val="00156751"/>
    <w:rsid w:val="0016787E"/>
    <w:rsid w:val="001703E5"/>
    <w:rsid w:val="001744A9"/>
    <w:rsid w:val="0018074A"/>
    <w:rsid w:val="001813D7"/>
    <w:rsid w:val="0018141D"/>
    <w:rsid w:val="00185A21"/>
    <w:rsid w:val="001917CD"/>
    <w:rsid w:val="00192836"/>
    <w:rsid w:val="001A0958"/>
    <w:rsid w:val="001A0B72"/>
    <w:rsid w:val="001A142B"/>
    <w:rsid w:val="001A24FD"/>
    <w:rsid w:val="001B69CF"/>
    <w:rsid w:val="001B7771"/>
    <w:rsid w:val="001C23E5"/>
    <w:rsid w:val="001C6301"/>
    <w:rsid w:val="001D2598"/>
    <w:rsid w:val="001D6EE0"/>
    <w:rsid w:val="001D74E8"/>
    <w:rsid w:val="001F2D12"/>
    <w:rsid w:val="0020505C"/>
    <w:rsid w:val="002235C7"/>
    <w:rsid w:val="00223E68"/>
    <w:rsid w:val="00232F88"/>
    <w:rsid w:val="00245642"/>
    <w:rsid w:val="0024616A"/>
    <w:rsid w:val="002502D3"/>
    <w:rsid w:val="00271111"/>
    <w:rsid w:val="0027472A"/>
    <w:rsid w:val="00284681"/>
    <w:rsid w:val="00291D41"/>
    <w:rsid w:val="002A3852"/>
    <w:rsid w:val="002A5523"/>
    <w:rsid w:val="002A5853"/>
    <w:rsid w:val="002B5300"/>
    <w:rsid w:val="002B5FA9"/>
    <w:rsid w:val="002B653B"/>
    <w:rsid w:val="002C70FD"/>
    <w:rsid w:val="002D1904"/>
    <w:rsid w:val="002D68AF"/>
    <w:rsid w:val="002E0BE0"/>
    <w:rsid w:val="002E3B87"/>
    <w:rsid w:val="002E5041"/>
    <w:rsid w:val="002E6A1E"/>
    <w:rsid w:val="00311EDA"/>
    <w:rsid w:val="00314D71"/>
    <w:rsid w:val="003164C5"/>
    <w:rsid w:val="00321540"/>
    <w:rsid w:val="003270DF"/>
    <w:rsid w:val="00346613"/>
    <w:rsid w:val="00350EAD"/>
    <w:rsid w:val="00361133"/>
    <w:rsid w:val="00364B78"/>
    <w:rsid w:val="003760A0"/>
    <w:rsid w:val="0038461B"/>
    <w:rsid w:val="003B7E80"/>
    <w:rsid w:val="003D2E7C"/>
    <w:rsid w:val="003D4F5C"/>
    <w:rsid w:val="003E3AE6"/>
    <w:rsid w:val="003E5E3B"/>
    <w:rsid w:val="003E7BD7"/>
    <w:rsid w:val="003F150E"/>
    <w:rsid w:val="003F1FF1"/>
    <w:rsid w:val="003F6389"/>
    <w:rsid w:val="003F689D"/>
    <w:rsid w:val="00400A36"/>
    <w:rsid w:val="00401B9A"/>
    <w:rsid w:val="004035F2"/>
    <w:rsid w:val="00412A1B"/>
    <w:rsid w:val="004216B5"/>
    <w:rsid w:val="004243BE"/>
    <w:rsid w:val="00426B04"/>
    <w:rsid w:val="00427151"/>
    <w:rsid w:val="00443906"/>
    <w:rsid w:val="00445784"/>
    <w:rsid w:val="00455B11"/>
    <w:rsid w:val="0045732B"/>
    <w:rsid w:val="0047585B"/>
    <w:rsid w:val="00477A60"/>
    <w:rsid w:val="0048726C"/>
    <w:rsid w:val="0049260E"/>
    <w:rsid w:val="004C1222"/>
    <w:rsid w:val="004C6F3A"/>
    <w:rsid w:val="004F09CF"/>
    <w:rsid w:val="004F38F0"/>
    <w:rsid w:val="004F4E0A"/>
    <w:rsid w:val="004F5AC6"/>
    <w:rsid w:val="004F6AA9"/>
    <w:rsid w:val="00502EF8"/>
    <w:rsid w:val="0050388A"/>
    <w:rsid w:val="0050762C"/>
    <w:rsid w:val="00507709"/>
    <w:rsid w:val="005101DF"/>
    <w:rsid w:val="00512826"/>
    <w:rsid w:val="0051551A"/>
    <w:rsid w:val="00524210"/>
    <w:rsid w:val="00524BAB"/>
    <w:rsid w:val="0053259E"/>
    <w:rsid w:val="00540B47"/>
    <w:rsid w:val="00544142"/>
    <w:rsid w:val="0054679C"/>
    <w:rsid w:val="0055092C"/>
    <w:rsid w:val="0055110A"/>
    <w:rsid w:val="00555268"/>
    <w:rsid w:val="00561950"/>
    <w:rsid w:val="005640CF"/>
    <w:rsid w:val="00573990"/>
    <w:rsid w:val="005754F9"/>
    <w:rsid w:val="00582458"/>
    <w:rsid w:val="0058703D"/>
    <w:rsid w:val="00597255"/>
    <w:rsid w:val="005A04F1"/>
    <w:rsid w:val="005A097A"/>
    <w:rsid w:val="005A276B"/>
    <w:rsid w:val="005A2CCC"/>
    <w:rsid w:val="005A3970"/>
    <w:rsid w:val="005B0C7A"/>
    <w:rsid w:val="005B4959"/>
    <w:rsid w:val="005C2E8E"/>
    <w:rsid w:val="005C3F06"/>
    <w:rsid w:val="005C7979"/>
    <w:rsid w:val="005D2102"/>
    <w:rsid w:val="005D44A6"/>
    <w:rsid w:val="005E0AC1"/>
    <w:rsid w:val="005E2060"/>
    <w:rsid w:val="005E449A"/>
    <w:rsid w:val="005E6CED"/>
    <w:rsid w:val="005F1A38"/>
    <w:rsid w:val="005F505E"/>
    <w:rsid w:val="00603E31"/>
    <w:rsid w:val="006129F9"/>
    <w:rsid w:val="00613FED"/>
    <w:rsid w:val="006178AD"/>
    <w:rsid w:val="00617B53"/>
    <w:rsid w:val="0062282E"/>
    <w:rsid w:val="0062358A"/>
    <w:rsid w:val="00625F7B"/>
    <w:rsid w:val="006270A8"/>
    <w:rsid w:val="006340C6"/>
    <w:rsid w:val="00636042"/>
    <w:rsid w:val="00636CBA"/>
    <w:rsid w:val="00647841"/>
    <w:rsid w:val="00651889"/>
    <w:rsid w:val="00651A88"/>
    <w:rsid w:val="00653E87"/>
    <w:rsid w:val="006563A8"/>
    <w:rsid w:val="006567D6"/>
    <w:rsid w:val="00661CDD"/>
    <w:rsid w:val="00667493"/>
    <w:rsid w:val="0067114F"/>
    <w:rsid w:val="00672D23"/>
    <w:rsid w:val="006737A3"/>
    <w:rsid w:val="00677EB7"/>
    <w:rsid w:val="00696DD1"/>
    <w:rsid w:val="00697D0E"/>
    <w:rsid w:val="006A3AF1"/>
    <w:rsid w:val="006A7B2A"/>
    <w:rsid w:val="006B62B7"/>
    <w:rsid w:val="006C21B5"/>
    <w:rsid w:val="006C27A3"/>
    <w:rsid w:val="006C393E"/>
    <w:rsid w:val="006C5CA2"/>
    <w:rsid w:val="006D0D59"/>
    <w:rsid w:val="006D5745"/>
    <w:rsid w:val="006E0EFE"/>
    <w:rsid w:val="006E2A24"/>
    <w:rsid w:val="006E440B"/>
    <w:rsid w:val="006E728F"/>
    <w:rsid w:val="006F082B"/>
    <w:rsid w:val="006F4731"/>
    <w:rsid w:val="006F7434"/>
    <w:rsid w:val="0070193F"/>
    <w:rsid w:val="007209E6"/>
    <w:rsid w:val="00722B3A"/>
    <w:rsid w:val="007236AF"/>
    <w:rsid w:val="00723908"/>
    <w:rsid w:val="007343DF"/>
    <w:rsid w:val="007403B4"/>
    <w:rsid w:val="00743B5A"/>
    <w:rsid w:val="00745F63"/>
    <w:rsid w:val="00746E42"/>
    <w:rsid w:val="00747DB2"/>
    <w:rsid w:val="0075163D"/>
    <w:rsid w:val="00754445"/>
    <w:rsid w:val="00754FF4"/>
    <w:rsid w:val="00755269"/>
    <w:rsid w:val="007559CC"/>
    <w:rsid w:val="00775E37"/>
    <w:rsid w:val="00776F90"/>
    <w:rsid w:val="00784356"/>
    <w:rsid w:val="00791A4C"/>
    <w:rsid w:val="00794E84"/>
    <w:rsid w:val="007A5616"/>
    <w:rsid w:val="007B03E0"/>
    <w:rsid w:val="007B1DA2"/>
    <w:rsid w:val="007B32E7"/>
    <w:rsid w:val="007B53AA"/>
    <w:rsid w:val="007B7A02"/>
    <w:rsid w:val="007C30D5"/>
    <w:rsid w:val="007C4BDF"/>
    <w:rsid w:val="007D122C"/>
    <w:rsid w:val="007D1AE3"/>
    <w:rsid w:val="007D6C05"/>
    <w:rsid w:val="007D7228"/>
    <w:rsid w:val="007E2BEE"/>
    <w:rsid w:val="007E379C"/>
    <w:rsid w:val="007E6939"/>
    <w:rsid w:val="007E6A59"/>
    <w:rsid w:val="007F3ADC"/>
    <w:rsid w:val="008078DE"/>
    <w:rsid w:val="008105C4"/>
    <w:rsid w:val="00815BBD"/>
    <w:rsid w:val="0082487A"/>
    <w:rsid w:val="00831766"/>
    <w:rsid w:val="00833012"/>
    <w:rsid w:val="00834D75"/>
    <w:rsid w:val="00837B5C"/>
    <w:rsid w:val="0084213E"/>
    <w:rsid w:val="008566BC"/>
    <w:rsid w:val="00865C1F"/>
    <w:rsid w:val="00867E5C"/>
    <w:rsid w:val="008730B0"/>
    <w:rsid w:val="00877D63"/>
    <w:rsid w:val="00882004"/>
    <w:rsid w:val="00882DD1"/>
    <w:rsid w:val="00884EE9"/>
    <w:rsid w:val="00894500"/>
    <w:rsid w:val="0089610B"/>
    <w:rsid w:val="008973D8"/>
    <w:rsid w:val="008A0AF3"/>
    <w:rsid w:val="008A0BFF"/>
    <w:rsid w:val="008A1EDB"/>
    <w:rsid w:val="008A3FB1"/>
    <w:rsid w:val="008A44ED"/>
    <w:rsid w:val="008B063B"/>
    <w:rsid w:val="008B06E0"/>
    <w:rsid w:val="008B4709"/>
    <w:rsid w:val="008B67AE"/>
    <w:rsid w:val="008C2A71"/>
    <w:rsid w:val="008C3B28"/>
    <w:rsid w:val="008C510A"/>
    <w:rsid w:val="008C554F"/>
    <w:rsid w:val="008D2252"/>
    <w:rsid w:val="008D5595"/>
    <w:rsid w:val="008E1C4D"/>
    <w:rsid w:val="008E5D0E"/>
    <w:rsid w:val="008E5EF4"/>
    <w:rsid w:val="008F2654"/>
    <w:rsid w:val="008F4DB9"/>
    <w:rsid w:val="00901C88"/>
    <w:rsid w:val="00905F2F"/>
    <w:rsid w:val="009150F4"/>
    <w:rsid w:val="009223EE"/>
    <w:rsid w:val="00922ABB"/>
    <w:rsid w:val="009256C6"/>
    <w:rsid w:val="00934889"/>
    <w:rsid w:val="009531DA"/>
    <w:rsid w:val="00972135"/>
    <w:rsid w:val="00976B63"/>
    <w:rsid w:val="009832B7"/>
    <w:rsid w:val="00986234"/>
    <w:rsid w:val="009866D0"/>
    <w:rsid w:val="00990D08"/>
    <w:rsid w:val="00994A0C"/>
    <w:rsid w:val="009A22B2"/>
    <w:rsid w:val="009A23F8"/>
    <w:rsid w:val="009B16F8"/>
    <w:rsid w:val="009C2BB6"/>
    <w:rsid w:val="009C41FB"/>
    <w:rsid w:val="009C4E89"/>
    <w:rsid w:val="009D2D94"/>
    <w:rsid w:val="009E5D75"/>
    <w:rsid w:val="009F0771"/>
    <w:rsid w:val="009F3D7C"/>
    <w:rsid w:val="009F6F3A"/>
    <w:rsid w:val="00A0362B"/>
    <w:rsid w:val="00A1018B"/>
    <w:rsid w:val="00A1624B"/>
    <w:rsid w:val="00A32453"/>
    <w:rsid w:val="00A32A6D"/>
    <w:rsid w:val="00A36044"/>
    <w:rsid w:val="00A401B3"/>
    <w:rsid w:val="00A44631"/>
    <w:rsid w:val="00A47AAB"/>
    <w:rsid w:val="00A5137F"/>
    <w:rsid w:val="00A64B2A"/>
    <w:rsid w:val="00A66238"/>
    <w:rsid w:val="00A71A22"/>
    <w:rsid w:val="00A75110"/>
    <w:rsid w:val="00A75E50"/>
    <w:rsid w:val="00A911E6"/>
    <w:rsid w:val="00A938A4"/>
    <w:rsid w:val="00A96B54"/>
    <w:rsid w:val="00AA0640"/>
    <w:rsid w:val="00AA236B"/>
    <w:rsid w:val="00AB067E"/>
    <w:rsid w:val="00AB09F0"/>
    <w:rsid w:val="00AB2902"/>
    <w:rsid w:val="00AB2B9A"/>
    <w:rsid w:val="00AB6D27"/>
    <w:rsid w:val="00AC1344"/>
    <w:rsid w:val="00AD0215"/>
    <w:rsid w:val="00AD12ED"/>
    <w:rsid w:val="00AD21CD"/>
    <w:rsid w:val="00AD76E9"/>
    <w:rsid w:val="00AE25E3"/>
    <w:rsid w:val="00AF0172"/>
    <w:rsid w:val="00AF1020"/>
    <w:rsid w:val="00AF2941"/>
    <w:rsid w:val="00AF29A9"/>
    <w:rsid w:val="00AF35A8"/>
    <w:rsid w:val="00AF5153"/>
    <w:rsid w:val="00AF78B9"/>
    <w:rsid w:val="00B02D60"/>
    <w:rsid w:val="00B05AD4"/>
    <w:rsid w:val="00B064D6"/>
    <w:rsid w:val="00B0762F"/>
    <w:rsid w:val="00B11E33"/>
    <w:rsid w:val="00B265CA"/>
    <w:rsid w:val="00B32307"/>
    <w:rsid w:val="00B33D3F"/>
    <w:rsid w:val="00B41F9D"/>
    <w:rsid w:val="00B435FB"/>
    <w:rsid w:val="00B45DB5"/>
    <w:rsid w:val="00B51DD8"/>
    <w:rsid w:val="00B52814"/>
    <w:rsid w:val="00B534C0"/>
    <w:rsid w:val="00B5441C"/>
    <w:rsid w:val="00B605BB"/>
    <w:rsid w:val="00B62FD7"/>
    <w:rsid w:val="00B6446F"/>
    <w:rsid w:val="00B712EA"/>
    <w:rsid w:val="00B84321"/>
    <w:rsid w:val="00B90791"/>
    <w:rsid w:val="00B96A4F"/>
    <w:rsid w:val="00BA2419"/>
    <w:rsid w:val="00BA6628"/>
    <w:rsid w:val="00BB560F"/>
    <w:rsid w:val="00BC19AC"/>
    <w:rsid w:val="00BC54AB"/>
    <w:rsid w:val="00BC6647"/>
    <w:rsid w:val="00BC6A95"/>
    <w:rsid w:val="00BC6E30"/>
    <w:rsid w:val="00BC6EDF"/>
    <w:rsid w:val="00BD46E9"/>
    <w:rsid w:val="00BE268D"/>
    <w:rsid w:val="00BE38BA"/>
    <w:rsid w:val="00BE40D1"/>
    <w:rsid w:val="00BE5202"/>
    <w:rsid w:val="00BE6D8F"/>
    <w:rsid w:val="00BF3530"/>
    <w:rsid w:val="00BF3BA7"/>
    <w:rsid w:val="00C00E5B"/>
    <w:rsid w:val="00C023BA"/>
    <w:rsid w:val="00C079DD"/>
    <w:rsid w:val="00C13A65"/>
    <w:rsid w:val="00C15A60"/>
    <w:rsid w:val="00C21BD9"/>
    <w:rsid w:val="00C24478"/>
    <w:rsid w:val="00C27392"/>
    <w:rsid w:val="00C3011E"/>
    <w:rsid w:val="00C337DB"/>
    <w:rsid w:val="00C3469F"/>
    <w:rsid w:val="00C35EB9"/>
    <w:rsid w:val="00C44EE4"/>
    <w:rsid w:val="00C50059"/>
    <w:rsid w:val="00C5419B"/>
    <w:rsid w:val="00C57798"/>
    <w:rsid w:val="00C72AA9"/>
    <w:rsid w:val="00C733DA"/>
    <w:rsid w:val="00C843CD"/>
    <w:rsid w:val="00C87401"/>
    <w:rsid w:val="00C9079F"/>
    <w:rsid w:val="00C92275"/>
    <w:rsid w:val="00C92D06"/>
    <w:rsid w:val="00C96680"/>
    <w:rsid w:val="00CA039A"/>
    <w:rsid w:val="00CA11D6"/>
    <w:rsid w:val="00CA301F"/>
    <w:rsid w:val="00CA507C"/>
    <w:rsid w:val="00CA6AE5"/>
    <w:rsid w:val="00CB5D5F"/>
    <w:rsid w:val="00CD17C8"/>
    <w:rsid w:val="00CD6006"/>
    <w:rsid w:val="00CE00F0"/>
    <w:rsid w:val="00CE17C2"/>
    <w:rsid w:val="00CE183D"/>
    <w:rsid w:val="00CE1F76"/>
    <w:rsid w:val="00CE6BB5"/>
    <w:rsid w:val="00CE7210"/>
    <w:rsid w:val="00CF0503"/>
    <w:rsid w:val="00CF2B0C"/>
    <w:rsid w:val="00CF4AAC"/>
    <w:rsid w:val="00D00BE4"/>
    <w:rsid w:val="00D053F8"/>
    <w:rsid w:val="00D10EAB"/>
    <w:rsid w:val="00D11B30"/>
    <w:rsid w:val="00D15BFE"/>
    <w:rsid w:val="00D165CF"/>
    <w:rsid w:val="00D2458D"/>
    <w:rsid w:val="00D25383"/>
    <w:rsid w:val="00D277F2"/>
    <w:rsid w:val="00D76474"/>
    <w:rsid w:val="00D765DB"/>
    <w:rsid w:val="00D80CEF"/>
    <w:rsid w:val="00D83112"/>
    <w:rsid w:val="00DA2B3D"/>
    <w:rsid w:val="00DA431F"/>
    <w:rsid w:val="00DA6897"/>
    <w:rsid w:val="00DA7E24"/>
    <w:rsid w:val="00DB37D0"/>
    <w:rsid w:val="00DC0D97"/>
    <w:rsid w:val="00DC209E"/>
    <w:rsid w:val="00DC2B90"/>
    <w:rsid w:val="00DD10E5"/>
    <w:rsid w:val="00DD3001"/>
    <w:rsid w:val="00DD79BC"/>
    <w:rsid w:val="00DE4AF5"/>
    <w:rsid w:val="00DE50C6"/>
    <w:rsid w:val="00DE5DFC"/>
    <w:rsid w:val="00DE7702"/>
    <w:rsid w:val="00DF059B"/>
    <w:rsid w:val="00DF2044"/>
    <w:rsid w:val="00DF4218"/>
    <w:rsid w:val="00E009ED"/>
    <w:rsid w:val="00E00D97"/>
    <w:rsid w:val="00E024E8"/>
    <w:rsid w:val="00E068E2"/>
    <w:rsid w:val="00E10806"/>
    <w:rsid w:val="00E1109E"/>
    <w:rsid w:val="00E11DBD"/>
    <w:rsid w:val="00E1243D"/>
    <w:rsid w:val="00E14333"/>
    <w:rsid w:val="00E14944"/>
    <w:rsid w:val="00E20E16"/>
    <w:rsid w:val="00E21454"/>
    <w:rsid w:val="00E227E1"/>
    <w:rsid w:val="00E234DC"/>
    <w:rsid w:val="00E271C2"/>
    <w:rsid w:val="00E30891"/>
    <w:rsid w:val="00E37CB6"/>
    <w:rsid w:val="00E4655E"/>
    <w:rsid w:val="00E506EE"/>
    <w:rsid w:val="00E61C31"/>
    <w:rsid w:val="00E6226F"/>
    <w:rsid w:val="00E7218B"/>
    <w:rsid w:val="00E733AA"/>
    <w:rsid w:val="00E870BF"/>
    <w:rsid w:val="00E87E88"/>
    <w:rsid w:val="00E929F5"/>
    <w:rsid w:val="00E92FF1"/>
    <w:rsid w:val="00E94E20"/>
    <w:rsid w:val="00E96DFC"/>
    <w:rsid w:val="00EA0DE2"/>
    <w:rsid w:val="00EA26BD"/>
    <w:rsid w:val="00EA546F"/>
    <w:rsid w:val="00EB0986"/>
    <w:rsid w:val="00EB35B6"/>
    <w:rsid w:val="00EB3CDE"/>
    <w:rsid w:val="00EB44E0"/>
    <w:rsid w:val="00EC0803"/>
    <w:rsid w:val="00EC188A"/>
    <w:rsid w:val="00EC3449"/>
    <w:rsid w:val="00EC78A4"/>
    <w:rsid w:val="00ED1AD8"/>
    <w:rsid w:val="00ED40E5"/>
    <w:rsid w:val="00ED5E04"/>
    <w:rsid w:val="00ED5FCE"/>
    <w:rsid w:val="00ED66A8"/>
    <w:rsid w:val="00EE6006"/>
    <w:rsid w:val="00EF1A05"/>
    <w:rsid w:val="00EF2728"/>
    <w:rsid w:val="00F02267"/>
    <w:rsid w:val="00F04470"/>
    <w:rsid w:val="00F06807"/>
    <w:rsid w:val="00F15610"/>
    <w:rsid w:val="00F16F6A"/>
    <w:rsid w:val="00F232BD"/>
    <w:rsid w:val="00F23F2E"/>
    <w:rsid w:val="00F2591D"/>
    <w:rsid w:val="00F2750A"/>
    <w:rsid w:val="00F40055"/>
    <w:rsid w:val="00F40ACE"/>
    <w:rsid w:val="00F44C67"/>
    <w:rsid w:val="00F52FA6"/>
    <w:rsid w:val="00F56B59"/>
    <w:rsid w:val="00F65691"/>
    <w:rsid w:val="00F66A77"/>
    <w:rsid w:val="00F67BC7"/>
    <w:rsid w:val="00F7262C"/>
    <w:rsid w:val="00F747CF"/>
    <w:rsid w:val="00F757F4"/>
    <w:rsid w:val="00F85A62"/>
    <w:rsid w:val="00F920D5"/>
    <w:rsid w:val="00F95ECA"/>
    <w:rsid w:val="00FA0CB3"/>
    <w:rsid w:val="00FA61AA"/>
    <w:rsid w:val="00FB4AA6"/>
    <w:rsid w:val="00FD2B83"/>
    <w:rsid w:val="00FD2F19"/>
    <w:rsid w:val="00FD3D78"/>
    <w:rsid w:val="00FD6621"/>
    <w:rsid w:val="00FE0665"/>
    <w:rsid w:val="00FE14A8"/>
    <w:rsid w:val="00FE3AF6"/>
    <w:rsid w:val="00FE6DC3"/>
    <w:rsid w:val="00FE7A36"/>
    <w:rsid w:val="00FF24DB"/>
    <w:rsid w:val="00FF61FD"/>
    <w:rsid w:val="00FF7B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111D57"/>
  <w15:docId w15:val="{931A8CD5-6461-4738-9699-67E30922F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C1344"/>
    <w:pPr>
      <w:spacing w:after="160" w:line="259" w:lineRule="auto"/>
    </w:pPr>
    <w:rPr>
      <w:sz w:val="22"/>
      <w:szCs w:val="22"/>
      <w:lang w:eastAsia="en-US"/>
    </w:rPr>
  </w:style>
  <w:style w:type="paragraph" w:styleId="Nagwek1">
    <w:name w:val="heading 1"/>
    <w:basedOn w:val="Normalny"/>
    <w:next w:val="Normalny"/>
    <w:link w:val="Nagwek1Znak"/>
    <w:qFormat/>
    <w:locked/>
    <w:rsid w:val="00AD12ED"/>
    <w:pPr>
      <w:keepNext/>
      <w:spacing w:after="0" w:line="240" w:lineRule="auto"/>
      <w:outlineLvl w:val="0"/>
    </w:pPr>
    <w:rPr>
      <w:rFonts w:ascii="Courier New" w:eastAsia="Times New Roman" w:hAnsi="Courier New" w:cs="Courier New"/>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50388A"/>
    <w:pPr>
      <w:tabs>
        <w:tab w:val="center" w:pos="4536"/>
        <w:tab w:val="right" w:pos="9072"/>
      </w:tabs>
      <w:spacing w:after="0" w:line="240" w:lineRule="auto"/>
    </w:pPr>
  </w:style>
  <w:style w:type="character" w:customStyle="1" w:styleId="NagwekZnak">
    <w:name w:val="Nagłówek Znak"/>
    <w:link w:val="Nagwek"/>
    <w:uiPriority w:val="99"/>
    <w:locked/>
    <w:rsid w:val="0050388A"/>
    <w:rPr>
      <w:rFonts w:cs="Times New Roman"/>
    </w:rPr>
  </w:style>
  <w:style w:type="paragraph" w:styleId="Stopka">
    <w:name w:val="footer"/>
    <w:basedOn w:val="Normalny"/>
    <w:link w:val="StopkaZnak"/>
    <w:uiPriority w:val="99"/>
    <w:rsid w:val="0050388A"/>
    <w:pPr>
      <w:tabs>
        <w:tab w:val="center" w:pos="4536"/>
        <w:tab w:val="right" w:pos="9072"/>
      </w:tabs>
      <w:spacing w:after="0" w:line="240" w:lineRule="auto"/>
    </w:pPr>
  </w:style>
  <w:style w:type="character" w:customStyle="1" w:styleId="StopkaZnak">
    <w:name w:val="Stopka Znak"/>
    <w:link w:val="Stopka"/>
    <w:uiPriority w:val="99"/>
    <w:locked/>
    <w:rsid w:val="0050388A"/>
    <w:rPr>
      <w:rFonts w:cs="Times New Roman"/>
    </w:rPr>
  </w:style>
  <w:style w:type="character" w:styleId="Pogrubienie">
    <w:name w:val="Strong"/>
    <w:uiPriority w:val="99"/>
    <w:qFormat/>
    <w:rsid w:val="00BC6647"/>
    <w:rPr>
      <w:rFonts w:cs="Times New Roman"/>
      <w:b/>
      <w:bCs/>
    </w:rPr>
  </w:style>
  <w:style w:type="character" w:styleId="Hipercze">
    <w:name w:val="Hyperlink"/>
    <w:uiPriority w:val="99"/>
    <w:rsid w:val="00BC6647"/>
    <w:rPr>
      <w:rFonts w:cs="Times New Roman"/>
      <w:color w:val="0000FF"/>
      <w:u w:val="single"/>
    </w:rPr>
  </w:style>
  <w:style w:type="character" w:customStyle="1" w:styleId="Nierozpoznanawzmianka1">
    <w:name w:val="Nierozpoznana wzmianka1"/>
    <w:uiPriority w:val="99"/>
    <w:semiHidden/>
    <w:rsid w:val="005A276B"/>
    <w:rPr>
      <w:rFonts w:cs="Times New Roman"/>
      <w:color w:val="605E5C"/>
      <w:shd w:val="clear" w:color="auto" w:fill="E1DFDD"/>
    </w:rPr>
  </w:style>
  <w:style w:type="paragraph" w:styleId="Tekstdymka">
    <w:name w:val="Balloon Text"/>
    <w:basedOn w:val="Normalny"/>
    <w:link w:val="TekstdymkaZnak"/>
    <w:uiPriority w:val="99"/>
    <w:semiHidden/>
    <w:rsid w:val="009223EE"/>
    <w:rPr>
      <w:rFonts w:ascii="Tahoma" w:hAnsi="Tahoma"/>
      <w:sz w:val="16"/>
      <w:szCs w:val="16"/>
    </w:rPr>
  </w:style>
  <w:style w:type="character" w:customStyle="1" w:styleId="TekstdymkaZnak">
    <w:name w:val="Tekst dymka Znak"/>
    <w:link w:val="Tekstdymka"/>
    <w:uiPriority w:val="99"/>
    <w:semiHidden/>
    <w:rsid w:val="007F495C"/>
    <w:rPr>
      <w:rFonts w:ascii="Times New Roman" w:hAnsi="Times New Roman"/>
      <w:sz w:val="0"/>
      <w:szCs w:val="0"/>
      <w:lang w:eastAsia="en-US"/>
    </w:rPr>
  </w:style>
  <w:style w:type="character" w:styleId="Nierozpoznanawzmianka">
    <w:name w:val="Unresolved Mention"/>
    <w:basedOn w:val="Domylnaczcionkaakapitu"/>
    <w:uiPriority w:val="99"/>
    <w:semiHidden/>
    <w:unhideWhenUsed/>
    <w:rsid w:val="00E6226F"/>
    <w:rPr>
      <w:color w:val="605E5C"/>
      <w:shd w:val="clear" w:color="auto" w:fill="E1DFDD"/>
    </w:rPr>
  </w:style>
  <w:style w:type="character" w:customStyle="1" w:styleId="Nagwek1Znak">
    <w:name w:val="Nagłówek 1 Znak"/>
    <w:basedOn w:val="Domylnaczcionkaakapitu"/>
    <w:link w:val="Nagwek1"/>
    <w:rsid w:val="00AD12ED"/>
    <w:rPr>
      <w:rFonts w:ascii="Courier New" w:eastAsia="Times New Roman" w:hAnsi="Courier New" w:cs="Courier New"/>
      <w:b/>
      <w:bCs/>
      <w:sz w:val="24"/>
      <w:szCs w:val="24"/>
    </w:rPr>
  </w:style>
  <w:style w:type="character" w:customStyle="1" w:styleId="FontStyle13">
    <w:name w:val="Font Style13"/>
    <w:basedOn w:val="Domylnaczcionkaakapitu"/>
    <w:uiPriority w:val="99"/>
    <w:rsid w:val="000B5D9A"/>
    <w:rPr>
      <w:rFonts w:ascii="Calibri" w:hAnsi="Calibri" w:cs="Calibri"/>
      <w:sz w:val="22"/>
      <w:szCs w:val="22"/>
    </w:rPr>
  </w:style>
  <w:style w:type="character" w:customStyle="1" w:styleId="FontStyle12">
    <w:name w:val="Font Style12"/>
    <w:basedOn w:val="Domylnaczcionkaakapitu"/>
    <w:uiPriority w:val="99"/>
    <w:rsid w:val="000B5D9A"/>
    <w:rPr>
      <w:rFonts w:ascii="Candara" w:hAnsi="Candara" w:cs="Candara"/>
      <w:b/>
      <w:bCs/>
      <w:sz w:val="22"/>
      <w:szCs w:val="22"/>
    </w:rPr>
  </w:style>
  <w:style w:type="character" w:customStyle="1" w:styleId="FontStyle11">
    <w:name w:val="Font Style11"/>
    <w:basedOn w:val="Domylnaczcionkaakapitu"/>
    <w:uiPriority w:val="99"/>
    <w:rsid w:val="007F3ADC"/>
    <w:rPr>
      <w:rFonts w:ascii="Calibri" w:hAnsi="Calibri" w:cs="Calibri"/>
      <w:sz w:val="22"/>
      <w:szCs w:val="22"/>
    </w:rPr>
  </w:style>
  <w:style w:type="paragraph" w:styleId="Akapitzlist">
    <w:name w:val="List Paragraph"/>
    <w:aliases w:val="CW_Lista,maz_wyliczenie,opis dzialania,K-P_odwolanie,A_wyliczenie,Akapit z listą5,Preambuła,Nagłowek 3,Numerowanie,L1,Akapit z listą BS,Kolorowa lista — akcent 11,Dot pt,F5 List Paragraph,Recommendation,List Paragraph11,lp1"/>
    <w:basedOn w:val="Normalny"/>
    <w:link w:val="AkapitzlistZnak"/>
    <w:uiPriority w:val="34"/>
    <w:qFormat/>
    <w:rsid w:val="009D2D94"/>
    <w:pPr>
      <w:ind w:left="720"/>
      <w:contextualSpacing/>
    </w:pPr>
  </w:style>
  <w:style w:type="numbering" w:customStyle="1" w:styleId="WWNum4">
    <w:name w:val="WWNum4"/>
    <w:basedOn w:val="Bezlisty"/>
    <w:rsid w:val="009150F4"/>
    <w:pPr>
      <w:numPr>
        <w:numId w:val="8"/>
      </w:numPr>
    </w:pPr>
  </w:style>
  <w:style w:type="paragraph" w:styleId="Tekstpodstawowy">
    <w:name w:val="Body Text"/>
    <w:aliases w:val=" Znak Znak, Znak, Znak Znak Znak Znak Znak, Znak Znak Znak Znak Znak Znak Znak Znak Znak, Znak Znak Znak Znak Znak Znak Znak Znak, Znak Znak Znak Znak Znak Znak Znak, Znak Znak Znak Znak,Znak,Znak Znak Znak Znak,Znak Znak"/>
    <w:basedOn w:val="Normalny"/>
    <w:link w:val="TekstpodstawowyZnak"/>
    <w:rsid w:val="00E068E2"/>
    <w:pPr>
      <w:widowControl w:val="0"/>
      <w:overflowPunct w:val="0"/>
      <w:autoSpaceDE w:val="0"/>
      <w:autoSpaceDN w:val="0"/>
      <w:adjustRightInd w:val="0"/>
      <w:spacing w:after="0" w:line="360" w:lineRule="auto"/>
      <w:jc w:val="both"/>
    </w:pPr>
    <w:rPr>
      <w:rFonts w:ascii="Times New Roman" w:eastAsia="Times New Roman" w:hAnsi="Times New Roman"/>
      <w:sz w:val="24"/>
      <w:szCs w:val="20"/>
      <w:lang w:val="x-none" w:eastAsia="x-none"/>
    </w:rPr>
  </w:style>
  <w:style w:type="character" w:customStyle="1" w:styleId="TekstpodstawowyZnak">
    <w:name w:val="Tekst podstawowy Znak"/>
    <w:aliases w:val=" Znak Znak Znak, Znak Znak1, Znak Znak Znak Znak Znak Znak, Znak Znak Znak Znak Znak Znak Znak Znak Znak Znak, Znak Znak Znak Znak Znak Znak Znak Znak Znak1, Znak Znak Znak Znak Znak Znak Znak Znak1, Znak Znak Znak Znak Znak1"/>
    <w:basedOn w:val="Domylnaczcionkaakapitu"/>
    <w:link w:val="Tekstpodstawowy"/>
    <w:rsid w:val="00E068E2"/>
    <w:rPr>
      <w:rFonts w:ascii="Times New Roman" w:eastAsia="Times New Roman" w:hAnsi="Times New Roman"/>
      <w:sz w:val="24"/>
      <w:lang w:val="x-none" w:eastAsia="x-none"/>
    </w:rPr>
  </w:style>
  <w:style w:type="paragraph" w:customStyle="1" w:styleId="Tabelapozycja">
    <w:name w:val="Tabela pozycja"/>
    <w:qFormat/>
    <w:rsid w:val="001048FF"/>
    <w:pPr>
      <w:widowControl w:val="0"/>
      <w:suppressAutoHyphens/>
    </w:pPr>
    <w:rPr>
      <w:rFonts w:ascii="Arial" w:eastAsia="ヒラギノ角ゴ Pro W3" w:hAnsi="Arial" w:cs="Arial"/>
      <w:color w:val="000000"/>
      <w:kern w:val="2"/>
      <w:sz w:val="24"/>
      <w:lang w:val="en-US" w:eastAsia="zh-CN" w:bidi="hi-IN"/>
    </w:rPr>
  </w:style>
  <w:style w:type="paragraph" w:styleId="Tekstpodstawowywcity">
    <w:name w:val="Body Text Indent"/>
    <w:basedOn w:val="Normalny"/>
    <w:link w:val="TekstpodstawowywcityZnak"/>
    <w:uiPriority w:val="99"/>
    <w:unhideWhenUsed/>
    <w:rsid w:val="001D2598"/>
    <w:pPr>
      <w:spacing w:after="120"/>
      <w:ind w:left="283"/>
    </w:pPr>
  </w:style>
  <w:style w:type="character" w:customStyle="1" w:styleId="TekstpodstawowywcityZnak">
    <w:name w:val="Tekst podstawowy wcięty Znak"/>
    <w:basedOn w:val="Domylnaczcionkaakapitu"/>
    <w:link w:val="Tekstpodstawowywcity"/>
    <w:uiPriority w:val="99"/>
    <w:rsid w:val="001D2598"/>
    <w:rPr>
      <w:sz w:val="22"/>
      <w:szCs w:val="22"/>
      <w:lang w:eastAsia="en-US"/>
    </w:rPr>
  </w:style>
  <w:style w:type="paragraph" w:customStyle="1" w:styleId="Default">
    <w:name w:val="Default"/>
    <w:rsid w:val="008730B0"/>
    <w:pPr>
      <w:autoSpaceDE w:val="0"/>
      <w:autoSpaceDN w:val="0"/>
      <w:adjustRightInd w:val="0"/>
    </w:pPr>
    <w:rPr>
      <w:rFonts w:ascii="Times New Roman" w:hAnsi="Times New Roman"/>
      <w:color w:val="000000"/>
      <w:sz w:val="24"/>
      <w:szCs w:val="24"/>
    </w:rPr>
  </w:style>
  <w:style w:type="table" w:styleId="Tabela-Siatka">
    <w:name w:val="Table Grid"/>
    <w:basedOn w:val="Standardowy"/>
    <w:locked/>
    <w:rsid w:val="00754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maz_wyliczenie Znak,opis dzialania Znak,K-P_odwolanie Znak,A_wyliczenie Znak,Akapit z listą5 Znak,Preambuła Znak,Nagłowek 3 Znak,Numerowanie Znak,L1 Znak,Akapit z listą BS Znak,Kolorowa lista — akcent 11 Znak,lp1 Znak"/>
    <w:link w:val="Akapitzlist"/>
    <w:uiPriority w:val="34"/>
    <w:qFormat/>
    <w:rsid w:val="0075444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041222">
      <w:marLeft w:val="0"/>
      <w:marRight w:val="0"/>
      <w:marTop w:val="0"/>
      <w:marBottom w:val="0"/>
      <w:divBdr>
        <w:top w:val="none" w:sz="0" w:space="0" w:color="auto"/>
        <w:left w:val="none" w:sz="0" w:space="0" w:color="auto"/>
        <w:bottom w:val="none" w:sz="0" w:space="0" w:color="auto"/>
        <w:right w:val="none" w:sz="0" w:space="0" w:color="auto"/>
      </w:divBdr>
    </w:div>
    <w:div w:id="5743898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uw-warminsko-mazursk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1344</Words>
  <Characters>8068</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Drzymajłło</dc:creator>
  <cp:keywords/>
  <dc:description/>
  <cp:lastModifiedBy>Joanna Zambrzycka</cp:lastModifiedBy>
  <cp:revision>2</cp:revision>
  <cp:lastPrinted>2024-03-27T13:12:00Z</cp:lastPrinted>
  <dcterms:created xsi:type="dcterms:W3CDTF">2024-03-27T13:29:00Z</dcterms:created>
  <dcterms:modified xsi:type="dcterms:W3CDTF">2024-03-27T13:29:00Z</dcterms:modified>
</cp:coreProperties>
</file>